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rohan-n.-dhamdhere"/>
    <w:p>
      <w:pPr>
        <w:pStyle w:val="Heading1"/>
      </w:pPr>
      <w:r>
        <w:t xml:space="preserve">Rohan N. Dhamdhere</w:t>
      </w:r>
    </w:p>
    <w:p>
      <w:pPr>
        <w:pStyle w:val="FirstParagraph"/>
      </w:pPr>
      <w:r>
        <w:t xml:space="preserve">Atlanta, GA | rohan.dhamdhere@emory.edu | +1-585-532-8275</w:t>
      </w:r>
      <w:r>
        <w:br/>
      </w:r>
      <w:hyperlink r:id="rId9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Google Scholar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ORCID</w:t>
        </w:r>
      </w:hyperlink>
      <w:r>
        <w:t xml:space="preserve"> </w:t>
      </w:r>
      <w:r>
        <w:t xml:space="preserve">|</w:t>
      </w:r>
      <w:r>
        <w:t xml:space="preserve"> </w:t>
      </w:r>
      <w:hyperlink r:id="rId12">
        <w:r>
          <w:rPr>
            <w:rStyle w:val="Hyperlink"/>
          </w:rPr>
          <w:t xml:space="preserve">Website</w:t>
        </w:r>
      </w:hyperlink>
    </w:p>
    <w:bookmarkStart w:id="13" w:name="academic-and-professional-profile"/>
    <w:p>
      <w:pPr>
        <w:pStyle w:val="Heading2"/>
      </w:pPr>
      <w:r>
        <w:t xml:space="preserve">Academic and Professional Profile</w:t>
      </w:r>
    </w:p>
    <w:p>
      <w:pPr>
        <w:pStyle w:val="FirstParagraph"/>
      </w:pPr>
      <w:r>
        <w:t xml:space="preserve">Biomedical engineering PhD candidate in the Georgia Tech-Emory program developing machine learning methods for cardiovascular risk prediction and clinical decision support. Research spans multimodal medical AI, foundation-model embeddings, retinal imaging, ECGs, echocardiography, CT, radiomics, and survival modeling. Work has been evaluated on real-world clinical cohorts across cardiology, nephrology, hepatology, ophthalmology, and transplant medicine, with 25+ scholarly outputs, 100+ citations, 1 allowed patent, 2 pending patent applications, and translational funding for clinical prototype development.</w:t>
      </w:r>
    </w:p>
    <w:bookmarkEnd w:id="13"/>
    <w:bookmarkStart w:id="14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Georgia Institute of Technology and Emory University</w:t>
      </w:r>
      <w:r>
        <w:t xml:space="preserve"> </w:t>
      </w:r>
      <w:r>
        <w:t xml:space="preserve">| Atlanta, GA</w:t>
      </w:r>
      <w:r>
        <w:br/>
      </w:r>
      <w:r>
        <w:t xml:space="preserve">PhD Candidate, Biomedical Engineering | 2022-2026</w:t>
      </w:r>
      <w:r>
        <w:br/>
      </w:r>
      <w:r>
        <w:t xml:space="preserve">Advisor: Dr. Anant Madabhushi | GPA: 4.0</w:t>
      </w:r>
      <w:r>
        <w:br/>
      </w:r>
      <w:r>
        <w:t xml:space="preserve">Focus: AI-driven cardiovascular risk stratification using routine clinical modalities including retinal imaging, ECG, echocardiography, and CT.</w:t>
      </w:r>
    </w:p>
    <w:p>
      <w:pPr>
        <w:pStyle w:val="BodyText"/>
      </w:pPr>
      <w:r>
        <w:rPr>
          <w:b/>
          <w:bCs/>
        </w:rPr>
        <w:t xml:space="preserve">Rochester Institute of Technology</w:t>
      </w:r>
      <w:r>
        <w:t xml:space="preserve"> </w:t>
      </w:r>
      <w:r>
        <w:t xml:space="preserve">| Rochester, NY</w:t>
      </w:r>
      <w:r>
        <w:br/>
      </w:r>
      <w:r>
        <w:t xml:space="preserve">MS, Computer Engineering | 2016-2018</w:t>
      </w:r>
      <w:r>
        <w:br/>
      </w:r>
      <w:r>
        <w:t xml:space="preserve">GPA: 3.90 | Graduate Scholarship Recipient</w:t>
      </w:r>
      <w:r>
        <w:br/>
      </w:r>
      <w:r>
        <w:t xml:space="preserve">Thesis: Meta Learning for Graph Neural Networks</w:t>
      </w:r>
    </w:p>
    <w:p>
      <w:pPr>
        <w:pStyle w:val="BodyText"/>
      </w:pPr>
      <w:r>
        <w:rPr>
          <w:b/>
          <w:bCs/>
        </w:rPr>
        <w:t xml:space="preserve">Savitribai Phule Pune University</w:t>
      </w:r>
      <w:r>
        <w:t xml:space="preserve"> </w:t>
      </w:r>
      <w:r>
        <w:t xml:space="preserve">| Pune, India</w:t>
      </w:r>
      <w:r>
        <w:br/>
      </w:r>
      <w:r>
        <w:t xml:space="preserve">BE, Electronics and Telecommunication | 2015</w:t>
      </w:r>
    </w:p>
    <w:bookmarkEnd w:id="14"/>
    <w:bookmarkStart w:id="15" w:name="awards-and-honors"/>
    <w:p>
      <w:pPr>
        <w:pStyle w:val="Heading2"/>
      </w:pPr>
      <w:r>
        <w:t xml:space="preserve">Awards and Honors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Outstanding Departmental Service Award:</w:t>
      </w:r>
      <w:r>
        <w:t xml:space="preserve"> </w:t>
      </w:r>
      <w:r>
        <w:t xml:space="preserve">Wallace H. Coulter Department of Biomedical Engineering, Emory University and Georgia Institute of Technology.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Georgia Research Alliance Phase 1 Grant:</w:t>
      </w:r>
      <w:r>
        <w:t xml:space="preserve"> </w:t>
      </w:r>
      <w:r>
        <w:t xml:space="preserve">$50,000 commercialization award for ARiSe retinal risk assessment prototype development, 2025. Role: Co-Investigator / Key Technical Lead.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Graduate Scholarship Recipient:</w:t>
      </w:r>
      <w:r>
        <w:t xml:space="preserve"> </w:t>
      </w:r>
      <w:r>
        <w:t xml:space="preserve">Rochester Institute of Technology, MS in Computer Engineering.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Best Outgoing Student:</w:t>
      </w:r>
      <w:r>
        <w:t xml:space="preserve"> </w:t>
      </w:r>
      <w:r>
        <w:t xml:space="preserve">ECE Department, MIT College of Engineering, Pune University.</w:t>
      </w:r>
    </w:p>
    <w:bookmarkEnd w:id="15"/>
    <w:bookmarkStart w:id="16" w:name="research-appointments"/>
    <w:p>
      <w:pPr>
        <w:pStyle w:val="Heading2"/>
      </w:pPr>
      <w:r>
        <w:t xml:space="preserve">Research Appointments</w:t>
      </w:r>
    </w:p>
    <w:p>
      <w:pPr>
        <w:pStyle w:val="FirstParagraph"/>
      </w:pPr>
      <w:r>
        <w:rPr>
          <w:b/>
          <w:bCs/>
        </w:rPr>
        <w:t xml:space="preserve">Graduate Researcher, Department of Biomedical Engineering</w:t>
      </w:r>
      <w:r>
        <w:t xml:space="preserve"> </w:t>
      </w:r>
      <w:r>
        <w:t xml:space="preserve">| Georgia Tech and Emory University | 2022-Present</w:t>
      </w:r>
    </w:p>
    <w:p>
      <w:pPr>
        <w:pStyle w:val="Compact"/>
        <w:numPr>
          <w:ilvl w:val="0"/>
          <w:numId w:val="1002"/>
        </w:numPr>
      </w:pPr>
      <w:r>
        <w:t xml:space="preserve">Developed multimodal AI models for heart transplant rejection surveillance using endomyocardial biopsy histopathology and ECG foundation-model embeddings. A gated fusion model improved C-index over EMB-only modeling (0.66 vs. 0.61) in a held-out cohort and demonstrated significant Kaplan-Meier risk separation.</w:t>
      </w:r>
    </w:p>
    <w:p>
      <w:pPr>
        <w:pStyle w:val="Compact"/>
        <w:numPr>
          <w:ilvl w:val="0"/>
          <w:numId w:val="1002"/>
        </w:numPr>
      </w:pPr>
      <w:r>
        <w:t xml:space="preserve">Built longitudinal ECG foundation-model approaches for non-invasive cardiac allograft rejection surveillance, achieving 15.1% biopsy reduction at 95.9% sensitivity compared with 6.9% for a clinical baseline.</w:t>
      </w:r>
    </w:p>
    <w:p>
      <w:pPr>
        <w:pStyle w:val="Compact"/>
        <w:numPr>
          <w:ilvl w:val="0"/>
          <w:numId w:val="1002"/>
        </w:numPr>
      </w:pPr>
      <w:r>
        <w:t xml:space="preserve">Developed retinal vascular AI biomarkers for cardiovascular risk prediction in chronic kidney disease, outperforming the AHA-PREVENT calculator in the CARE-CKD cohort (C-index 0.70 vs. 0.65; n~800).</w:t>
      </w:r>
    </w:p>
    <w:p>
      <w:pPr>
        <w:pStyle w:val="Compact"/>
        <w:numPr>
          <w:ilvl w:val="0"/>
          <w:numId w:val="1002"/>
        </w:numPr>
      </w:pPr>
      <w:r>
        <w:t xml:space="preserve">Designed STAR-Echo, a spatiotemporal echocardiography biomarker combining transformer-based video representations and radiomics for MACE prognosis in CKD patients (AUC 0.71).</w:t>
      </w:r>
    </w:p>
    <w:p>
      <w:pPr>
        <w:pStyle w:val="Compact"/>
        <w:numPr>
          <w:ilvl w:val="0"/>
          <w:numId w:val="1002"/>
        </w:numPr>
      </w:pPr>
      <w:r>
        <w:t xml:space="preserve">Collaborated with cardiology, nephrology, ophthalmology, pathology, and transplant medicine teams on study design, model validation, statistical analysis, and interpretation of clinically deployable AI tools.</w:t>
      </w:r>
    </w:p>
    <w:p>
      <w:pPr>
        <w:pStyle w:val="FirstParagraph"/>
      </w:pPr>
      <w:r>
        <w:rPr>
          <w:b/>
          <w:bCs/>
        </w:rPr>
        <w:t xml:space="preserve">Research Assistant, Center for Computational Imaging and Personalized Diagnostics</w:t>
      </w:r>
      <w:r>
        <w:t xml:space="preserve"> </w:t>
      </w:r>
      <w:r>
        <w:t xml:space="preserve">| Case Western Reserve University | 2020-2022</w:t>
      </w:r>
    </w:p>
    <w:p>
      <w:pPr>
        <w:pStyle w:val="Compact"/>
        <w:numPr>
          <w:ilvl w:val="0"/>
          <w:numId w:val="1003"/>
        </w:numPr>
      </w:pPr>
      <w:r>
        <w:t xml:space="preserve">Developed deep learning and radiomics pipelines for opportunistic hepatic steatosis assessment from low-dose coronary calcium CT.</w:t>
      </w:r>
    </w:p>
    <w:p>
      <w:pPr>
        <w:pStyle w:val="Compact"/>
        <w:numPr>
          <w:ilvl w:val="0"/>
          <w:numId w:val="1003"/>
        </w:numPr>
      </w:pPr>
      <w:r>
        <w:t xml:space="preserve">Co-invented DeHFT/LARI approaches for automated liver fat quantification from routinely acquired CT, later validated across multi-site cardiovascular outcomes cohorts and associated with an allowed US patent.</w:t>
      </w:r>
    </w:p>
    <w:p>
      <w:pPr>
        <w:pStyle w:val="Compact"/>
        <w:numPr>
          <w:ilvl w:val="0"/>
          <w:numId w:val="1003"/>
        </w:numPr>
      </w:pPr>
      <w:r>
        <w:t xml:space="preserve">Built coronary CT analysis methods for patient-specific coronary artery disease characterization and radiomic feature extraction.</w:t>
      </w:r>
    </w:p>
    <w:p>
      <w:pPr>
        <w:pStyle w:val="FirstParagraph"/>
      </w:pPr>
      <w:r>
        <w:rPr>
          <w:b/>
          <w:bCs/>
        </w:rPr>
        <w:t xml:space="preserve">Research Assistant, Machine Intelligence Laboratory</w:t>
      </w:r>
      <w:r>
        <w:t xml:space="preserve"> </w:t>
      </w:r>
      <w:r>
        <w:t xml:space="preserve">| Rochester Institute of Technology | 2016-2018</w:t>
      </w:r>
    </w:p>
    <w:p>
      <w:pPr>
        <w:pStyle w:val="Compact"/>
        <w:numPr>
          <w:ilvl w:val="0"/>
          <w:numId w:val="1004"/>
        </w:numPr>
      </w:pPr>
      <w:r>
        <w:t xml:space="preserve">Developed graph neural network, object detection, and computer vision methods for point cloud feature extraction, traffic sign recognition, philately understanding, and medical image classification.</w:t>
      </w:r>
    </w:p>
    <w:p>
      <w:pPr>
        <w:pStyle w:val="Compact"/>
        <w:numPr>
          <w:ilvl w:val="0"/>
          <w:numId w:val="1004"/>
        </w:numPr>
      </w:pPr>
      <w:r>
        <w:t xml:space="preserve">Collaborated with VisualDx Inc. on machine learning methods for clinical skin lesion diagnosis.</w:t>
      </w:r>
    </w:p>
    <w:bookmarkEnd w:id="16"/>
    <w:bookmarkStart w:id="17" w:name="Xb509794b258e44d0bcfe3701c338e9b143ab646"/>
    <w:p>
      <w:pPr>
        <w:pStyle w:val="Heading2"/>
      </w:pPr>
      <w:r>
        <w:t xml:space="preserve">Industry and National Laboratory Experience</w:t>
      </w:r>
    </w:p>
    <w:p>
      <w:pPr>
        <w:pStyle w:val="FirstParagraph"/>
      </w:pPr>
      <w:r>
        <w:rPr>
          <w:b/>
          <w:bCs/>
        </w:rPr>
        <w:t xml:space="preserve">R&amp;D Data Science Intern</w:t>
      </w:r>
      <w:r>
        <w:t xml:space="preserve"> </w:t>
      </w:r>
      <w:r>
        <w:t xml:space="preserve">| Alcon | Johns Creek, GA | May 2025-August 2025</w:t>
      </w:r>
    </w:p>
    <w:p>
      <w:pPr>
        <w:pStyle w:val="Compact"/>
        <w:numPr>
          <w:ilvl w:val="0"/>
          <w:numId w:val="1005"/>
        </w:numPr>
      </w:pPr>
      <w:r>
        <w:t xml:space="preserve">Built a vision-language model prototype combining corneal tomography, clinical notes, and patient lifestyle data to support personalized intraocular lens recommendations for cataract surgery.</w:t>
      </w:r>
    </w:p>
    <w:p>
      <w:pPr>
        <w:pStyle w:val="Compact"/>
        <w:numPr>
          <w:ilvl w:val="0"/>
          <w:numId w:val="1005"/>
        </w:numPr>
      </w:pPr>
      <w:r>
        <w:t xml:space="preserve">Evaluated model behavior on a 450-patient cohort, including hallucination scoring and clinician-facing output assessment.</w:t>
      </w:r>
    </w:p>
    <w:p>
      <w:pPr>
        <w:pStyle w:val="FirstParagraph"/>
      </w:pPr>
      <w:r>
        <w:rPr>
          <w:b/>
          <w:bCs/>
        </w:rPr>
        <w:t xml:space="preserve">Research Associate</w:t>
      </w:r>
      <w:r>
        <w:t xml:space="preserve"> </w:t>
      </w:r>
      <w:r>
        <w:t xml:space="preserve">| Oak Ridge National Laboratory | Oak Ridge, TN | 2018-2020</w:t>
      </w:r>
    </w:p>
    <w:p>
      <w:pPr>
        <w:pStyle w:val="Compact"/>
        <w:numPr>
          <w:ilvl w:val="0"/>
          <w:numId w:val="1006"/>
        </w:numPr>
      </w:pPr>
      <w:r>
        <w:t xml:space="preserve">Developed machine learning and computer vision algorithms for building and grave-site detection in satellite imagery.</w:t>
      </w:r>
    </w:p>
    <w:p>
      <w:pPr>
        <w:pStyle w:val="Compact"/>
        <w:numPr>
          <w:ilvl w:val="0"/>
          <w:numId w:val="1006"/>
        </w:numPr>
      </w:pPr>
      <w:r>
        <w:t xml:space="preserve">Built semi-supervised workflows using limited labeled data and deployed large-scale automated counting pipelines for geospatial analysis.</w:t>
      </w:r>
    </w:p>
    <w:bookmarkEnd w:id="17"/>
    <w:bookmarkStart w:id="19" w:name="Xbbdfc735e8d5bb41984e8700218d7114c01c550"/>
    <w:p>
      <w:pPr>
        <w:pStyle w:val="Heading2"/>
      </w:pPr>
      <w:r>
        <w:t xml:space="preserve">Selected Publications and Scholarly Output</w:t>
      </w:r>
    </w:p>
    <w:p>
      <w:pPr>
        <w:pStyle w:val="Compact"/>
        <w:numPr>
          <w:ilvl w:val="0"/>
          <w:numId w:val="1007"/>
        </w:numPr>
      </w:pPr>
      <w:r>
        <w:t xml:space="preserve">Manandhar S,</w:t>
      </w:r>
      <w:r>
        <w:t xml:space="preserve"> </w:t>
      </w:r>
      <w:r>
        <w:rPr>
          <w:b/>
          <w:bCs/>
        </w:rPr>
        <w:t xml:space="preserve">Dhamdhere R</w:t>
      </w:r>
      <w:r>
        <w:t xml:space="preserve">, Bahadur T, Margulies KB, Peyster EG, Madabhushi A. Multimodal Fusion of Biopsy and Electrocardiogram Data for Rejection Risk Prediction After Heart Transplantation.</w:t>
      </w:r>
      <w:r>
        <w:t xml:space="preserve"> </w:t>
      </w:r>
      <w:r>
        <w:rPr>
          <w:i/>
          <w:iCs/>
        </w:rPr>
        <w:t xml:space="preserve">The Journal of Heart and Lung Transplantation</w:t>
      </w:r>
      <w:r>
        <w:t xml:space="preserve">. 2026;45(5):612-613.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Dhamdhere R</w:t>
      </w:r>
      <w:r>
        <w:t xml:space="preserve">, Manandhar S, Modanwal G, Margulies KB, Peyster EG, Madabhushi A. Longitudinal Electrocardiographic Surveillance for Cardiac Allograft Rejection After Heart Transplantation.</w:t>
      </w:r>
      <w:r>
        <w:t xml:space="preserve"> </w:t>
      </w:r>
      <w:r>
        <w:rPr>
          <w:i/>
          <w:iCs/>
        </w:rPr>
        <w:t xml:space="preserve">Journal of Cardiac Failure</w:t>
      </w:r>
      <w:r>
        <w:t xml:space="preserve">. Under review, 2026.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Dhamdhere R</w:t>
      </w:r>
      <w:r>
        <w:t xml:space="preserve">, Modanwal G, Mutha P, Medina S, Arepalli S, Rahman M, Al-Kindi S, Madabhushi A, CRIC Study Investigators, et al. Fundus Photograph-Derived Computational Features Predict Risk of Cardiovascular Events in the Chronic Renal Insufficiency Cohort Clinical Observational Study.</w:t>
      </w:r>
      <w:r>
        <w:t xml:space="preserve"> </w:t>
      </w:r>
      <w:r>
        <w:rPr>
          <w:i/>
          <w:iCs/>
        </w:rPr>
        <w:t xml:space="preserve">Kidney360</w:t>
      </w:r>
      <w:r>
        <w:t xml:space="preserve">. 2025.</w:t>
      </w:r>
    </w:p>
    <w:p>
      <w:pPr>
        <w:pStyle w:val="Compact"/>
        <w:numPr>
          <w:ilvl w:val="0"/>
          <w:numId w:val="1007"/>
        </w:numPr>
      </w:pPr>
      <w:r>
        <w:t xml:space="preserve">Modanwal G,</w:t>
      </w:r>
      <w:r>
        <w:t xml:space="preserve"> </w:t>
      </w:r>
      <w:r>
        <w:rPr>
          <w:b/>
          <w:bCs/>
        </w:rPr>
        <w:t xml:space="preserve">Dhamdhere R</w:t>
      </w:r>
      <w:r>
        <w:t xml:space="preserve">, Rajagopalan S, Walker J, Khera A, de Lemos JA, Peshock R, Browning J, Joshi P, Neeland IJ, et al. Opportunistic Hepatic Steatosis Assessment in Low-Dose Coronary Artery Calcium CT Using Liver Adipose-Radiomic Index (LARI).</w:t>
      </w:r>
      <w:r>
        <w:t xml:space="preserve"> </w:t>
      </w:r>
      <w:r>
        <w:rPr>
          <w:i/>
          <w:iCs/>
        </w:rPr>
        <w:t xml:space="preserve">EBioMedicine</w:t>
      </w:r>
      <w:r>
        <w:t xml:space="preserve">. 2025.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Dhamdhere R</w:t>
      </w:r>
      <w:r>
        <w:t xml:space="preserve">, Modanwal G, Makhlouf MHE, Shafiabadi Hassani N, Bharadwaj S, Fu P, Milioglou I, Rahman M, Al-Kindi S, Madabhushi A. STAR-Echo: A Novel Biomarker for Prognosis of MACE in Chronic Kidney Disease Patients Using Spatiotemporal Analysis and Transformer-Based Radiomics Models.</w:t>
      </w:r>
      <w:r>
        <w:t xml:space="preserve"> </w:t>
      </w:r>
      <w:r>
        <w:rPr>
          <w:i/>
          <w:iCs/>
        </w:rPr>
        <w:t xml:space="preserve">MICCAI</w:t>
      </w:r>
      <w:r>
        <w:t xml:space="preserve">. 2023.</w:t>
      </w:r>
    </w:p>
    <w:p>
      <w:pPr>
        <w:pStyle w:val="Compact"/>
        <w:numPr>
          <w:ilvl w:val="0"/>
          <w:numId w:val="1007"/>
        </w:numPr>
      </w:pPr>
      <w:r>
        <w:t xml:space="preserve">Modanwal G,</w:t>
      </w:r>
      <w:r>
        <w:t xml:space="preserve"> </w:t>
      </w:r>
      <w:r>
        <w:rPr>
          <w:b/>
          <w:bCs/>
        </w:rPr>
        <w:t xml:space="preserve">Dhamdhere R</w:t>
      </w:r>
      <w:r>
        <w:t xml:space="preserve">, Khera A, de Lemos JA, Peshock R, Browning J, Joshi P, Neeland I, Al-Kindi S, Madabhushi A. QuLF-CT: A Radiomics-Based Tool for Quantification of Liver Fat Fraction on Cardiac CT.</w:t>
      </w:r>
      <w:r>
        <w:t xml:space="preserve"> </w:t>
      </w:r>
      <w:r>
        <w:rPr>
          <w:i/>
          <w:iCs/>
        </w:rPr>
        <w:t xml:space="preserve">JACC: Advances</w:t>
      </w:r>
      <w:r>
        <w:t xml:space="preserve">. 2024.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Dhamdhere R</w:t>
      </w:r>
      <w:r>
        <w:t xml:space="preserve">, Bharadwaj S, Aggarwal A, Mutha P, Shi W, Marteau B, Madabhushi A, Wang MD. Interpretable Survival Risk Prediction for High-Grade Glioma Patients via Radiomic Features from Peritumoral Region.</w:t>
      </w:r>
      <w:r>
        <w:t xml:space="preserve"> </w:t>
      </w:r>
      <w:r>
        <w:rPr>
          <w:i/>
          <w:iCs/>
        </w:rPr>
        <w:t xml:space="preserve">IEEE EMBC</w:t>
      </w:r>
      <w:r>
        <w:t xml:space="preserve">. 2024.</w:t>
      </w:r>
    </w:p>
    <w:p>
      <w:pPr>
        <w:pStyle w:val="Compact"/>
        <w:numPr>
          <w:ilvl w:val="0"/>
          <w:numId w:val="1007"/>
        </w:numPr>
      </w:pPr>
      <w:r>
        <w:t xml:space="preserve">Guo X, Dam T,</w:t>
      </w:r>
      <w:r>
        <w:t xml:space="preserve"> </w:t>
      </w:r>
      <w:r>
        <w:rPr>
          <w:b/>
          <w:bCs/>
        </w:rPr>
        <w:t xml:space="preserve">Dhamdhere R</w:t>
      </w:r>
      <w:r>
        <w:t xml:space="preserve">, Modanwal G, Madabhushi A. UNETVL: Enhancing 3D Medical Image Segmentation with Chebyshev KAN Powered Vision-LSTM.</w:t>
      </w:r>
      <w:r>
        <w:t xml:space="preserve"> </w:t>
      </w:r>
      <w:r>
        <w:rPr>
          <w:i/>
          <w:iCs/>
        </w:rPr>
        <w:t xml:space="preserve">IEEE ISBI</w:t>
      </w:r>
      <w:r>
        <w:t xml:space="preserve">. 2025.</w:t>
      </w:r>
    </w:p>
    <w:p>
      <w:pPr>
        <w:pStyle w:val="Compact"/>
        <w:numPr>
          <w:ilvl w:val="0"/>
          <w:numId w:val="1007"/>
        </w:numPr>
      </w:pPr>
      <w:r>
        <w:t xml:space="preserve">Lunga D,</w:t>
      </w:r>
      <w:r>
        <w:t xml:space="preserve"> </w:t>
      </w:r>
      <w:r>
        <w:rPr>
          <w:b/>
          <w:bCs/>
        </w:rPr>
        <w:t xml:space="preserve">Dhamdhere R</w:t>
      </w:r>
      <w:r>
        <w:t xml:space="preserve">, Walters S, Bragg L, Makkar N, Urban M. Learning to Count Grave Sites for Cemetery Observation Models with Satellite Imagery.</w:t>
      </w:r>
      <w:r>
        <w:t xml:space="preserve"> </w:t>
      </w:r>
      <w:r>
        <w:rPr>
          <w:i/>
          <w:iCs/>
        </w:rPr>
        <w:t xml:space="preserve">IEEE Geoscience and Remote Sensing Letters</w:t>
      </w:r>
      <w:r>
        <w:t xml:space="preserve">. 2020.</w:t>
      </w:r>
    </w:p>
    <w:p>
      <w:pPr>
        <w:pStyle w:val="Compact"/>
        <w:numPr>
          <w:ilvl w:val="0"/>
          <w:numId w:val="1007"/>
        </w:numPr>
      </w:pPr>
      <w:r>
        <w:t xml:space="preserve">Dominguez M,</w:t>
      </w:r>
      <w:r>
        <w:t xml:space="preserve"> </w:t>
      </w:r>
      <w:r>
        <w:rPr>
          <w:b/>
          <w:bCs/>
        </w:rPr>
        <w:t xml:space="preserve">Dhamdhere R</w:t>
      </w:r>
      <w:r>
        <w:t xml:space="preserve">, Petkar A, Jain S, Sah S, Ptucha R. General-Purpose Deep Point Cloud Feature Extractor.</w:t>
      </w:r>
      <w:r>
        <w:t xml:space="preserve"> </w:t>
      </w:r>
      <w:r>
        <w:rPr>
          <w:i/>
          <w:iCs/>
        </w:rPr>
        <w:t xml:space="preserve">IEEE WACV</w:t>
      </w:r>
      <w:r>
        <w:t xml:space="preserve">. 2018.</w:t>
      </w:r>
    </w:p>
    <w:p>
      <w:pPr>
        <w:pStyle w:val="FirstParagraph"/>
      </w:pPr>
      <w:r>
        <w:t xml:space="preserve">Full publication list available at:</w:t>
      </w:r>
      <w:r>
        <w:t xml:space="preserve"> </w:t>
      </w:r>
      <w:hyperlink r:id="rId18">
        <w:r>
          <w:rPr>
            <w:rStyle w:val="Hyperlink"/>
          </w:rPr>
          <w:t xml:space="preserve">https://rohand24.github.io/research</w:t>
        </w:r>
      </w:hyperlink>
    </w:p>
    <w:bookmarkEnd w:id="19"/>
    <w:bookmarkStart w:id="20" w:name="X05c9b9fa34b0fc6bcc7719e77e8103731329624"/>
    <w:p>
      <w:pPr>
        <w:pStyle w:val="Heading2"/>
      </w:pPr>
      <w:r>
        <w:t xml:space="preserve">Intellectual Property and Commercialization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Allowed Patent:</w:t>
      </w:r>
      <w:r>
        <w:t xml:space="preserve"> </w:t>
      </w:r>
      <w:r>
        <w:t xml:space="preserve">Deep-learning-based hepatic fat assessment. Inventors: Modanwal G, Al-Kindi S, Walker J,</w:t>
      </w:r>
      <w:r>
        <w:t xml:space="preserve"> </w:t>
      </w:r>
      <w:r>
        <w:rPr>
          <w:b/>
          <w:bCs/>
        </w:rPr>
        <w:t xml:space="preserve">Dhamdhere R</w:t>
      </w:r>
      <w:r>
        <w:t xml:space="preserve">, Rajagopalan S, Madabhushi A. Published as US 20240420320 A1; notice of allowance October 2025.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Patent Application:</w:t>
      </w:r>
      <w:r>
        <w:t xml:space="preserve"> </w:t>
      </w:r>
      <w:r>
        <w:t xml:space="preserve">Medical analysis using spatiotemporal analysis and transformer-based models. Inventors:</w:t>
      </w:r>
      <w:r>
        <w:t xml:space="preserve"> </w:t>
      </w:r>
      <w:r>
        <w:rPr>
          <w:b/>
          <w:bCs/>
        </w:rPr>
        <w:t xml:space="preserve">Dhamdhere R</w:t>
      </w:r>
      <w:r>
        <w:t xml:space="preserve">, Al-Kindi S, Modanwal G, Madabhushi A. Published as US 20250118435 A1; filed September 2024.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Patent Application:</w:t>
      </w:r>
      <w:r>
        <w:t xml:space="preserve"> </w:t>
      </w:r>
      <w:r>
        <w:t xml:space="preserve">Systems for Cardiovascular Risk Assessment Using Vessel Geometry (ARiSe). Inventors:</w:t>
      </w:r>
      <w:r>
        <w:t xml:space="preserve"> </w:t>
      </w:r>
      <w:r>
        <w:rPr>
          <w:b/>
          <w:bCs/>
        </w:rPr>
        <w:t xml:space="preserve">Dhamdhere R</w:t>
      </w:r>
      <w:r>
        <w:t xml:space="preserve">, Madabhushi A. Covers retinal vessel geometry-based cardiovascular risk assessment technology.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Georgia Research Alliance Phase 1 Grant:</w:t>
      </w:r>
      <w:r>
        <w:t xml:space="preserve"> </w:t>
      </w:r>
      <w:r>
        <w:t xml:space="preserve">$50,000 commercialization award for ARiSe retinal risk assessment prototype development, 2025. Role: Co-Investigator / Key Technical Lead.</w:t>
      </w:r>
    </w:p>
    <w:bookmarkEnd w:id="20"/>
    <w:bookmarkStart w:id="21" w:name="teaching-mentoring-and-leadership"/>
    <w:p>
      <w:pPr>
        <w:pStyle w:val="Heading2"/>
      </w:pPr>
      <w:r>
        <w:t xml:space="preserve">Teaching, Mentoring, and Leadership</w:t>
      </w:r>
    </w:p>
    <w:p>
      <w:pPr>
        <w:pStyle w:val="FirstParagraph"/>
      </w:pPr>
      <w:r>
        <w:rPr>
          <w:b/>
          <w:bCs/>
        </w:rPr>
        <w:t xml:space="preserve">Co-President, Graduate Student Advocacy Board</w:t>
      </w:r>
      <w:r>
        <w:t xml:space="preserve"> </w:t>
      </w:r>
      <w:r>
        <w:t xml:space="preserve">| BME, Georgia Tech and Emory | 2024-Present</w:t>
      </w:r>
    </w:p>
    <w:p>
      <w:pPr>
        <w:pStyle w:val="Compact"/>
        <w:numPr>
          <w:ilvl w:val="0"/>
          <w:numId w:val="1009"/>
        </w:numPr>
      </w:pPr>
      <w:r>
        <w:t xml:space="preserve">Organized student-faculty town halls on PhD training, student welfare, and departmental policy.</w:t>
      </w:r>
    </w:p>
    <w:p>
      <w:pPr>
        <w:pStyle w:val="Compact"/>
        <w:numPr>
          <w:ilvl w:val="0"/>
          <w:numId w:val="1009"/>
        </w:numPr>
      </w:pPr>
      <w:r>
        <w:t xml:space="preserve">Helped restart the Mock Quals mentorship program pairing senior and junior PhD students.</w:t>
      </w:r>
    </w:p>
    <w:p>
      <w:pPr>
        <w:pStyle w:val="Compact"/>
        <w:numPr>
          <w:ilvl w:val="0"/>
          <w:numId w:val="1009"/>
        </w:numPr>
      </w:pPr>
      <w:r>
        <w:t xml:space="preserve">Represented graduate student concerns related to teaching assistantships, health insurance, and program transparency.</w:t>
      </w:r>
    </w:p>
    <w:p>
      <w:pPr>
        <w:pStyle w:val="FirstParagraph"/>
      </w:pPr>
      <w:r>
        <w:rPr>
          <w:b/>
          <w:bCs/>
        </w:rPr>
        <w:t xml:space="preserve">Teaching Assistant and Mentor</w:t>
      </w:r>
    </w:p>
    <w:p>
      <w:pPr>
        <w:pStyle w:val="Compact"/>
        <w:numPr>
          <w:ilvl w:val="0"/>
          <w:numId w:val="1010"/>
        </w:numPr>
      </w:pPr>
      <w:r>
        <w:t xml:space="preserve">Teaching Assistant, Bioengineering Statistics, Georgia Tech.</w:t>
      </w:r>
    </w:p>
    <w:p>
      <w:pPr>
        <w:pStyle w:val="Compact"/>
        <w:numPr>
          <w:ilvl w:val="0"/>
          <w:numId w:val="1010"/>
        </w:numPr>
      </w:pPr>
      <w:r>
        <w:t xml:space="preserve">Teaching Assistant, Deep Learning, Rochester Institute of Technology.</w:t>
      </w:r>
    </w:p>
    <w:p>
      <w:pPr>
        <w:pStyle w:val="Compact"/>
        <w:numPr>
          <w:ilvl w:val="0"/>
          <w:numId w:val="1010"/>
        </w:numPr>
      </w:pPr>
      <w:r>
        <w:t xml:space="preserve">Mentored junior researchers on medical data validation, reproducible analysis, model evaluation, and interpretation of clinical AI models.</w:t>
      </w:r>
    </w:p>
    <w:bookmarkEnd w:id="21"/>
    <w:bookmarkStart w:id="22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Programming and analysis:</w:t>
      </w:r>
      <w:r>
        <w:t xml:space="preserve"> </w:t>
      </w:r>
      <w:r>
        <w:t xml:space="preserve">Python, MATLAB, C++, statistical modeling, reproducible research workflows.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Machine learning:</w:t>
      </w:r>
      <w:r>
        <w:t xml:space="preserve"> </w:t>
      </w:r>
      <w:r>
        <w:t xml:space="preserve">PyTorch, CNNs, vision transformers, graph neural networks, foundation models, vision-language models, multimodal fusion, survival analysis.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Medical data:</w:t>
      </w:r>
      <w:r>
        <w:t xml:space="preserve"> </w:t>
      </w:r>
      <w:r>
        <w:t xml:space="preserve">ECG, retinal fundus imaging, echocardiography, CT, histopathology, DICOM, NIfTI, radiomics, longitudinal clinical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Research methods:</w:t>
      </w:r>
      <w:r>
        <w:t xml:space="preserve"> </w:t>
      </w:r>
      <w:r>
        <w:t xml:space="preserve">Cohort curation, model validation, Kaplan-Meier analysis, Cox modeling, concordance index, ablation studies, clinical collaborator-facing reporting.</w:t>
      </w:r>
    </w:p>
    <w:bookmarkEnd w:id="22"/>
    <w:bookmarkStart w:id="23" w:name="media-and-recognition"/>
    <w:p>
      <w:pPr>
        <w:pStyle w:val="Heading2"/>
      </w:pPr>
      <w:r>
        <w:t xml:space="preserve">Media and Recognition</w:t>
      </w:r>
    </w:p>
    <w:p>
      <w:pPr>
        <w:pStyle w:val="Compact"/>
        <w:numPr>
          <w:ilvl w:val="0"/>
          <w:numId w:val="1012"/>
        </w:numPr>
      </w:pPr>
      <w:r>
        <w:t xml:space="preserve">Featured Innovator,</w:t>
      </w:r>
      <w:r>
        <w:t xml:space="preserve"> </w:t>
      </w:r>
      <w:r>
        <w:rPr>
          <w:i/>
          <w:iCs/>
        </w:rPr>
        <w:t xml:space="preserve">Emory Health Digest</w:t>
      </w:r>
      <w:r>
        <w:t xml:space="preserve">, Summer 2025, for AI-enabled retinal imaging work in cardiovascular risk assessment.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orcid.org/0000-0001-5213-3313" TargetMode="External" /><Relationship Type="http://schemas.openxmlformats.org/officeDocument/2006/relationships/hyperlink" Id="rId12" Target="https://rohand24.github.io" TargetMode="External" /><Relationship Type="http://schemas.openxmlformats.org/officeDocument/2006/relationships/hyperlink" Id="rId18" Target="https://rohand24.github.io/research" TargetMode="External" /><Relationship Type="http://schemas.openxmlformats.org/officeDocument/2006/relationships/hyperlink" Id="rId10" Target="https://scholar.google.com/citations?user=-PyRW6EAAAAJ&amp;hl=en" TargetMode="External" /><Relationship Type="http://schemas.openxmlformats.org/officeDocument/2006/relationships/hyperlink" Id="rId9" Target="https://www.linkedin.com/in/rohandhamdher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orcid.org/0000-0001-5213-3313" TargetMode="External" /><Relationship Type="http://schemas.openxmlformats.org/officeDocument/2006/relationships/hyperlink" Id="rId12" Target="https://rohand24.github.io" TargetMode="External" /><Relationship Type="http://schemas.openxmlformats.org/officeDocument/2006/relationships/hyperlink" Id="rId18" Target="https://rohand24.github.io/research" TargetMode="External" /><Relationship Type="http://schemas.openxmlformats.org/officeDocument/2006/relationships/hyperlink" Id="rId10" Target="https://scholar.google.com/citations?user=-PyRW6EAAAAJ&amp;hl=en" TargetMode="External" /><Relationship Type="http://schemas.openxmlformats.org/officeDocument/2006/relationships/hyperlink" Id="rId9" Target="https://www.linkedin.com/in/rohandhamdher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2026-05-28T03:02:48Z</dcterms:created>
  <dcterms:modified xsi:type="dcterms:W3CDTF">2026-05-28T03:02:48Z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