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BB75" w14:textId="77777777" w:rsidR="003A108B" w:rsidRDefault="00000000" w:rsidP="002903D3">
      <w:pPr>
        <w:pStyle w:val="Title"/>
        <w:spacing w:after="60"/>
        <w:jc w:val="both"/>
      </w:pPr>
      <w:r>
        <w:t>Revenue Intelligence Dashboard</w:t>
      </w:r>
    </w:p>
    <w:p w14:paraId="24675E9B" w14:textId="77777777" w:rsidR="003A108B" w:rsidRPr="00910D46" w:rsidRDefault="00000000" w:rsidP="002903D3">
      <w:pPr>
        <w:spacing w:after="40"/>
        <w:jc w:val="both"/>
        <w:rPr>
          <w:sz w:val="22"/>
          <w:szCs w:val="22"/>
        </w:rPr>
      </w:pPr>
      <w:r w:rsidRPr="00910D46">
        <w:rPr>
          <w:i/>
          <w:iCs/>
          <w:sz w:val="22"/>
          <w:szCs w:val="22"/>
        </w:rPr>
        <w:t>Prepared for Sarah Chen, VP of Revenue Operations</w:t>
      </w:r>
    </w:p>
    <w:p w14:paraId="2CA537C0" w14:textId="1E9FEE29" w:rsidR="003A108B" w:rsidRPr="00910D46" w:rsidRDefault="00000000" w:rsidP="002903D3">
      <w:pPr>
        <w:spacing w:after="300"/>
        <w:jc w:val="both"/>
        <w:rPr>
          <w:sz w:val="22"/>
          <w:szCs w:val="22"/>
        </w:rPr>
      </w:pPr>
      <w:r w:rsidRPr="00910D46">
        <w:rPr>
          <w:i/>
          <w:iCs/>
          <w:color w:val="555555"/>
          <w:sz w:val="22"/>
          <w:szCs w:val="22"/>
        </w:rPr>
        <w:t>Prepared by: Rohan</w:t>
      </w:r>
      <w:r w:rsidR="00A164A4" w:rsidRPr="00910D46">
        <w:rPr>
          <w:i/>
          <w:iCs/>
          <w:color w:val="555555"/>
          <w:sz w:val="22"/>
          <w:szCs w:val="22"/>
        </w:rPr>
        <w:t xml:space="preserve"> Duppala</w:t>
      </w:r>
    </w:p>
    <w:p w14:paraId="5958999D" w14:textId="77777777" w:rsidR="003A108B" w:rsidRPr="00A164A4" w:rsidRDefault="00000000" w:rsidP="002903D3">
      <w:pPr>
        <w:pStyle w:val="Heading1"/>
        <w:spacing w:before="300" w:after="150"/>
        <w:jc w:val="both"/>
        <w:rPr>
          <w:color w:val="auto"/>
        </w:rPr>
      </w:pPr>
      <w:r w:rsidRPr="00A164A4">
        <w:rPr>
          <w:color w:val="auto"/>
        </w:rPr>
        <w:t>1. Data Strategy</w:t>
      </w:r>
    </w:p>
    <w:p w14:paraId="370A0636" w14:textId="6E1FAD7C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 xml:space="preserve">NovaTech’s revenue data lives in three systems — CRM (499 deals across 85 accounts), Marketing (2,240 lead-level campaign interactions), and Support (3,000 tickets) — connected by a shared account_id field. Before building anything, I verified all three sources by querying each pre-indexed knowledge base directly in natural language and checking the answers against the data dictionary: dataset sizes, win/loss counts, response rates, and unresolved-ticket </w:t>
      </w:r>
      <w:r w:rsidR="00A164A4" w:rsidRPr="00422673">
        <w:rPr>
          <w:sz w:val="22"/>
          <w:szCs w:val="22"/>
        </w:rPr>
        <w:t>count</w:t>
      </w:r>
      <w:r w:rsidRPr="00422673">
        <w:rPr>
          <w:sz w:val="22"/>
          <w:szCs w:val="22"/>
        </w:rPr>
        <w:t xml:space="preserve"> all matched exactly (see attached Verification Log, 9 checks, 9 for 9).</w:t>
      </w:r>
    </w:p>
    <w:p w14:paraId="169D07DB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I then unified the three sources into a single dataset, anchored on CRM Deals, using two sequential left joins on account_id (CRM ← Marketing, then that result ← Support). I chose left joins deliberately: an inner join would have silently dropped any deal from an account with zero marketing leads or zero tickets on record, understating the pipeline. Because account_id is many-to-many in every direction, this join multiplies rows — one account with several deals, dozens of leads, and dozens of tickets produces many duplicate rows for that account. I handled this with a level-aware calculated field that de-duplicates deal value by opportunity ID before summing, so revenue totals on the unified dataset aren’t inflated by the join. This is a real trade-off worth flagging: the unified dataset is correct for account-level and cross-domain analysis, but any revenue aggregation on it must use the de-duplicated field, not the raw deal value column.</w:t>
      </w:r>
    </w:p>
    <w:p w14:paraId="214325EA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One data-quality note for the team: roughly 6.7–6.8% of Marketing and Support rows reference accounts that don’t exist in CRM (intentional “orphan” leads and tickets not yet tied to a known account). I kept these visible rather than dropping them, since they represent real prospecting and support activity worth tracking even before a deal exists.</w:t>
      </w:r>
    </w:p>
    <w:p w14:paraId="2812552E" w14:textId="77777777" w:rsidR="003A108B" w:rsidRPr="00867190" w:rsidRDefault="00000000" w:rsidP="002903D3">
      <w:pPr>
        <w:pStyle w:val="Heading1"/>
        <w:spacing w:before="300" w:after="150"/>
        <w:jc w:val="both"/>
        <w:rPr>
          <w:color w:val="auto"/>
        </w:rPr>
      </w:pPr>
      <w:r w:rsidRPr="00867190">
        <w:rPr>
          <w:color w:val="auto"/>
        </w:rPr>
        <w:t>2. Dashboard Design Rationale</w:t>
      </w:r>
    </w:p>
    <w:p w14:paraId="625A9103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The dashboard has three sheets, mapped directly to the three views you asked for:</w:t>
      </w:r>
    </w:p>
    <w:p w14:paraId="477A0EFC" w14:textId="77777777" w:rsidR="003A108B" w:rsidRPr="00422673" w:rsidRDefault="00000000" w:rsidP="002903D3">
      <w:pPr>
        <w:spacing w:after="100"/>
        <w:jc w:val="both"/>
        <w:rPr>
          <w:sz w:val="22"/>
          <w:szCs w:val="22"/>
        </w:rPr>
      </w:pPr>
      <w:r w:rsidRPr="00422673">
        <w:rPr>
          <w:b/>
          <w:bCs/>
          <w:sz w:val="22"/>
          <w:szCs w:val="22"/>
        </w:rPr>
        <w:t xml:space="preserve">Marketing Funnel — </w:t>
      </w:r>
      <w:r w:rsidRPr="00422673">
        <w:rPr>
          <w:sz w:val="22"/>
          <w:szCs w:val="22"/>
        </w:rPr>
        <w:t>campaign performance by channel, lead-to-deal conversion by funnel stage, cost per lead, and response rate, filterable by campaign, channel, and date.</w:t>
      </w:r>
    </w:p>
    <w:p w14:paraId="309DACCB" w14:textId="77777777" w:rsidR="003A108B" w:rsidRPr="00422673" w:rsidRDefault="00000000" w:rsidP="002903D3">
      <w:pPr>
        <w:spacing w:after="100"/>
        <w:jc w:val="both"/>
        <w:rPr>
          <w:sz w:val="22"/>
          <w:szCs w:val="22"/>
        </w:rPr>
      </w:pPr>
      <w:r w:rsidRPr="00422673">
        <w:rPr>
          <w:b/>
          <w:bCs/>
          <w:sz w:val="22"/>
          <w:szCs w:val="22"/>
        </w:rPr>
        <w:t xml:space="preserve">Sales Pipeline — </w:t>
      </w:r>
      <w:r w:rsidRPr="00422673">
        <w:rPr>
          <w:sz w:val="22"/>
          <w:szCs w:val="22"/>
        </w:rPr>
        <w:t>deals by stage, revenue and win/loss rate by company-size segment, days-to-close, filterable by segment and stage, with a one-click filter action linking the revenue and win/loss visuals.</w:t>
      </w:r>
    </w:p>
    <w:p w14:paraId="2BFABA05" w14:textId="77777777" w:rsidR="003A108B" w:rsidRPr="00422673" w:rsidRDefault="00000000" w:rsidP="002903D3">
      <w:pPr>
        <w:spacing w:after="100"/>
        <w:jc w:val="both"/>
        <w:rPr>
          <w:sz w:val="22"/>
          <w:szCs w:val="22"/>
        </w:rPr>
      </w:pPr>
      <w:r w:rsidRPr="00422673">
        <w:rPr>
          <w:b/>
          <w:bCs/>
          <w:sz w:val="22"/>
          <w:szCs w:val="22"/>
        </w:rPr>
        <w:t xml:space="preserve">Customer Health — </w:t>
      </w:r>
      <w:r w:rsidRPr="00422673">
        <w:rPr>
          <w:sz w:val="22"/>
          <w:szCs w:val="22"/>
        </w:rPr>
        <w:t>ticket volume, resolution time by priority, product-area issues, and sentiment — including a ticket-volume-vs-deal-value scatter plot built from the unified dataset, the one visual that requires connecting all three sources. A navigation action links flagged accounts here directly to their deal history on Sales Pipeline.</w:t>
      </w:r>
    </w:p>
    <w:p w14:paraId="4CBF163A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Filter controls and cross-visual actions were added specifically so the revenue team can answer follow-up questions themselves in the tool, rather than requesting a new report — directly addressing the Monday-morning bottleneck.</w:t>
      </w:r>
    </w:p>
    <w:p w14:paraId="59C482B0" w14:textId="77777777" w:rsidR="003A108B" w:rsidRPr="00867190" w:rsidRDefault="00000000" w:rsidP="002903D3">
      <w:pPr>
        <w:pStyle w:val="Heading1"/>
        <w:spacing w:before="300" w:after="150"/>
        <w:jc w:val="both"/>
        <w:rPr>
          <w:color w:val="auto"/>
        </w:rPr>
      </w:pPr>
      <w:r w:rsidRPr="00867190">
        <w:rPr>
          <w:color w:val="auto"/>
        </w:rPr>
        <w:t>3. How Topic Configuration Affected Q Accuracy</w:t>
      </w:r>
    </w:p>
    <w:p w14:paraId="62D68F0C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Querying the raw, pre-indexed knowledge bases directly answered single-source factual questions reliably — all 9 verification questions on dataset size, win/loss counts, and response rates matched the data dictionary exactly. Where natural-language querying became meaningfully more useful was after configuring a Topic against the unified dataset with business-friendly field descriptions and synonyms: this is what allowed genuinely cross-dataset questions to be asked and answered at all, since the raw single-source knowledge bases have no way to reason across CRM, Marketing, and Support together.</w:t>
      </w:r>
    </w:p>
    <w:p w14:paraId="5C3ABBE4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 xml:space="preserve">In exploratory testing (Q Exploration Log, 6 questions spanning all three domains), Q correctly answered cross-dataset questions such as identifying the highest-ticket-volume account and its associated deal revenue, and </w:t>
      </w:r>
      <w:r w:rsidRPr="00422673">
        <w:rPr>
          <w:sz w:val="22"/>
          <w:szCs w:val="22"/>
        </w:rPr>
        <w:lastRenderedPageBreak/>
        <w:t>comparing win rates for Partner-Referral-sourced accounts against the company-wide rate — both of which require the joined dataset, not any single source.</w:t>
      </w:r>
    </w:p>
    <w:p w14:paraId="5446EF52" w14:textId="77777777" w:rsidR="003A108B" w:rsidRPr="00867190" w:rsidRDefault="00000000" w:rsidP="002903D3">
      <w:pPr>
        <w:pStyle w:val="Heading1"/>
        <w:spacing w:before="300" w:after="150"/>
        <w:jc w:val="both"/>
        <w:rPr>
          <w:color w:val="auto"/>
        </w:rPr>
      </w:pPr>
      <w:r w:rsidRPr="00867190">
        <w:rPr>
          <w:color w:val="auto"/>
        </w:rPr>
        <w:t>4. Key Insights and Recommended Actions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500"/>
      </w:tblGrid>
      <w:tr w:rsidR="003A108B" w14:paraId="04946A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004B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b/>
                <w:bCs/>
                <w:sz w:val="22"/>
                <w:szCs w:val="22"/>
              </w:rPr>
              <w:t>Finding</w:t>
            </w:r>
          </w:p>
        </w:tc>
        <w:tc>
          <w:tcPr>
            <w:tcW w:w="6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1F7B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b/>
                <w:bCs/>
                <w:sz w:val="22"/>
                <w:szCs w:val="22"/>
              </w:rPr>
              <w:t>Recommended action</w:t>
            </w:r>
          </w:p>
        </w:tc>
      </w:tr>
      <w:tr w:rsidR="003A108B" w14:paraId="05DF3A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3EE7" w14:textId="2A8B6365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 xml:space="preserve">Direct Mail converts at 53.0% vs. 8.7% for </w:t>
            </w:r>
            <w:r w:rsidR="00867190" w:rsidRPr="00422673">
              <w:rPr>
                <w:sz w:val="22"/>
                <w:szCs w:val="22"/>
              </w:rPr>
              <w:t>email</w:t>
            </w:r>
            <w:r w:rsidRPr="00422673">
              <w:rPr>
                <w:sz w:val="22"/>
                <w:szCs w:val="22"/>
              </w:rPr>
              <w:t xml:space="preserve"> — a 6x gap in response rate.</w:t>
            </w:r>
          </w:p>
        </w:tc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F5BE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Shift incremental budget from Email to Direct Mail and Paid Social (40% response); audit where Email sits in the funnel.</w:t>
            </w:r>
          </w:p>
        </w:tc>
      </w:tr>
      <w:tr w:rsidR="003A108B" w14:paraId="213D83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C1E4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Enterprise + Large segments generate $591K of $707K total won revenue (83.6%).</w:t>
            </w:r>
          </w:p>
        </w:tc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3AB2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Prioritize account management and renewal protection for these two tiers — revenue is concentrated, not diversified.</w:t>
            </w:r>
          </w:p>
        </w:tc>
      </w:tr>
      <w:tr w:rsidR="003A108B" w14:paraId="41AD95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629E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68 of 85 accounts (80%) are flagged "at risk"; ACCT-041 alone has 334 tickets and $40,722 in deal value.</w:t>
            </w:r>
          </w:p>
        </w:tc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1FAB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Review the highest-revenue flagged accounts first (starting with ACCT-041), not all 68 equally — the flag rate may also mean the risk threshold needs recalibration.</w:t>
            </w:r>
          </w:p>
        </w:tc>
      </w:tr>
      <w:tr w:rsidR="003A108B" w14:paraId="5A2751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FF11" w14:textId="77777777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>Critical tickets resolve in 56.1 hrs on average vs. 58.9 hrs for low-priority — essentially no difference.</w:t>
            </w:r>
          </w:p>
        </w:tc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F588" w14:textId="76534F6B" w:rsidR="003A108B" w:rsidRPr="00422673" w:rsidRDefault="00000000" w:rsidP="002903D3">
            <w:pPr>
              <w:jc w:val="both"/>
              <w:rPr>
                <w:sz w:val="22"/>
                <w:szCs w:val="22"/>
              </w:rPr>
            </w:pPr>
            <w:r w:rsidRPr="00422673">
              <w:rPr>
                <w:sz w:val="22"/>
                <w:szCs w:val="22"/>
              </w:rPr>
              <w:t xml:space="preserve">Audit the support triage process; the priority label isn't currently changing queue </w:t>
            </w:r>
            <w:r w:rsidR="00867190" w:rsidRPr="00422673">
              <w:rPr>
                <w:sz w:val="22"/>
                <w:szCs w:val="22"/>
              </w:rPr>
              <w:t>behaviour</w:t>
            </w:r>
            <w:r w:rsidRPr="00422673">
              <w:rPr>
                <w:sz w:val="22"/>
                <w:szCs w:val="22"/>
              </w:rPr>
              <w:t>.</w:t>
            </w:r>
          </w:p>
        </w:tc>
      </w:tr>
    </w:tbl>
    <w:p w14:paraId="31780971" w14:textId="77777777" w:rsidR="003A108B" w:rsidRDefault="003A108B" w:rsidP="002903D3">
      <w:pPr>
        <w:spacing w:after="200"/>
        <w:jc w:val="both"/>
      </w:pPr>
    </w:p>
    <w:p w14:paraId="650F13F5" w14:textId="1A0E7D13" w:rsidR="003A108B" w:rsidRPr="00867190" w:rsidRDefault="00000000" w:rsidP="002903D3">
      <w:pPr>
        <w:pStyle w:val="Heading1"/>
        <w:spacing w:before="300" w:after="150"/>
        <w:jc w:val="both"/>
        <w:rPr>
          <w:color w:val="auto"/>
        </w:rPr>
      </w:pPr>
      <w:r w:rsidRPr="00867190">
        <w:rPr>
          <w:color w:val="auto"/>
        </w:rPr>
        <w:t xml:space="preserve">5. Where AI Analysis Agreed or Disagreed </w:t>
      </w:r>
      <w:r w:rsidR="00867190" w:rsidRPr="00867190">
        <w:rPr>
          <w:color w:val="auto"/>
        </w:rPr>
        <w:t>with</w:t>
      </w:r>
      <w:r w:rsidRPr="00867190">
        <w:rPr>
          <w:color w:val="auto"/>
        </w:rPr>
        <w:t xml:space="preserve"> the Dashboard</w:t>
      </w:r>
    </w:p>
    <w:p w14:paraId="0E7D8B07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Across the 6 cross-checked questions in the Q Exploration Log, natural-language answers matched the dashboard’s ground truth in 5 of 6 cases — including the harder cross-dataset questions (top ticket-volume account and its deal value, Partner Referral win rate, channel-level spend-vs-revenue gaps).</w:t>
      </w:r>
    </w:p>
    <w:p w14:paraId="014B4A0A" w14:textId="4070EE36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The one disagreement is instructive rather than a failure: when asked for average deal size by company-size tier, Q returned figures roughly 35–45% lower than the dashboard’s "Revenue by segment" visual and in a different rank order (Large tier lowest in Q’s answer vs. second-highest on the dashboard). The likely cause is a scope mismatch — the dashboard visual sums revenue from Won deals only, while Q’s natural-language answer appears to have averaged deal value across all deals</w:t>
      </w:r>
      <w:r w:rsidR="00867190" w:rsidRPr="00422673">
        <w:rPr>
          <w:sz w:val="22"/>
          <w:szCs w:val="22"/>
        </w:rPr>
        <w:t>,</w:t>
      </w:r>
      <w:r w:rsidRPr="00422673">
        <w:rPr>
          <w:sz w:val="22"/>
          <w:szCs w:val="22"/>
        </w:rPr>
        <w:t xml:space="preserve"> including Lost ones (which are recorded at $0), pulling the average down and reordering the segments. This is a useful finding in its own right: natural-language answers should be spot-checked against a known dashboard number whenever the underlying scope (won-only vs. all deals, for example) isn’t stated explicitly in the question.</w:t>
      </w:r>
    </w:p>
    <w:p w14:paraId="4064017A" w14:textId="77777777" w:rsidR="003A108B" w:rsidRPr="00422673" w:rsidRDefault="00000000" w:rsidP="002903D3">
      <w:pPr>
        <w:spacing w:after="140"/>
        <w:jc w:val="both"/>
        <w:rPr>
          <w:sz w:val="22"/>
          <w:szCs w:val="22"/>
        </w:rPr>
      </w:pPr>
      <w:r w:rsidRPr="00422673">
        <w:rPr>
          <w:sz w:val="22"/>
          <w:szCs w:val="22"/>
        </w:rPr>
        <w:t>Practical takeaway for the team: use Q for fast, single-source or well-scoped ad hoc questions, and use the dashboard as the source of truth for any number that depends on a specific filter or aggregation scope (won-only revenue, a particular date range) — and when the two disagree, check the scope before assuming either one is wrong.</w:t>
      </w:r>
    </w:p>
    <w:sectPr w:rsidR="003A108B" w:rsidRPr="0042267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BFE"/>
    <w:multiLevelType w:val="hybridMultilevel"/>
    <w:tmpl w:val="6DA00FFE"/>
    <w:lvl w:ilvl="0" w:tplc="DD50DB32">
      <w:start w:val="1"/>
      <w:numFmt w:val="bullet"/>
      <w:lvlText w:val="●"/>
      <w:lvlJc w:val="left"/>
      <w:pPr>
        <w:ind w:left="720" w:hanging="360"/>
      </w:pPr>
    </w:lvl>
    <w:lvl w:ilvl="1" w:tplc="91A27DD0">
      <w:start w:val="1"/>
      <w:numFmt w:val="bullet"/>
      <w:lvlText w:val="○"/>
      <w:lvlJc w:val="left"/>
      <w:pPr>
        <w:ind w:left="1440" w:hanging="360"/>
      </w:pPr>
    </w:lvl>
    <w:lvl w:ilvl="2" w:tplc="18BC2F54">
      <w:start w:val="1"/>
      <w:numFmt w:val="bullet"/>
      <w:lvlText w:val="■"/>
      <w:lvlJc w:val="left"/>
      <w:pPr>
        <w:ind w:left="2160" w:hanging="360"/>
      </w:pPr>
    </w:lvl>
    <w:lvl w:ilvl="3" w:tplc="37842E4C">
      <w:start w:val="1"/>
      <w:numFmt w:val="bullet"/>
      <w:lvlText w:val="●"/>
      <w:lvlJc w:val="left"/>
      <w:pPr>
        <w:ind w:left="2880" w:hanging="360"/>
      </w:pPr>
    </w:lvl>
    <w:lvl w:ilvl="4" w:tplc="923467BC">
      <w:start w:val="1"/>
      <w:numFmt w:val="bullet"/>
      <w:lvlText w:val="○"/>
      <w:lvlJc w:val="left"/>
      <w:pPr>
        <w:ind w:left="3600" w:hanging="360"/>
      </w:pPr>
    </w:lvl>
    <w:lvl w:ilvl="5" w:tplc="16B2EE14">
      <w:start w:val="1"/>
      <w:numFmt w:val="bullet"/>
      <w:lvlText w:val="■"/>
      <w:lvlJc w:val="left"/>
      <w:pPr>
        <w:ind w:left="4320" w:hanging="360"/>
      </w:pPr>
    </w:lvl>
    <w:lvl w:ilvl="6" w:tplc="039CE9BE">
      <w:start w:val="1"/>
      <w:numFmt w:val="bullet"/>
      <w:lvlText w:val="●"/>
      <w:lvlJc w:val="left"/>
      <w:pPr>
        <w:ind w:left="5040" w:hanging="360"/>
      </w:pPr>
    </w:lvl>
    <w:lvl w:ilvl="7" w:tplc="A28093BA">
      <w:start w:val="1"/>
      <w:numFmt w:val="bullet"/>
      <w:lvlText w:val="●"/>
      <w:lvlJc w:val="left"/>
      <w:pPr>
        <w:ind w:left="5760" w:hanging="360"/>
      </w:pPr>
    </w:lvl>
    <w:lvl w:ilvl="8" w:tplc="DAE05D1A">
      <w:start w:val="1"/>
      <w:numFmt w:val="bullet"/>
      <w:lvlText w:val="●"/>
      <w:lvlJc w:val="left"/>
      <w:pPr>
        <w:ind w:left="6480" w:hanging="360"/>
      </w:pPr>
    </w:lvl>
  </w:abstractNum>
  <w:num w:numId="1" w16cid:durableId="21251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08B"/>
    <w:rsid w:val="002903D3"/>
    <w:rsid w:val="003A108B"/>
    <w:rsid w:val="00422673"/>
    <w:rsid w:val="00867190"/>
    <w:rsid w:val="00910D46"/>
    <w:rsid w:val="00A164A4"/>
    <w:rsid w:val="00E0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AD26"/>
  <w15:docId w15:val="{47AA8D13-DAEA-4416-876F-6BF480C3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Duppala</cp:lastModifiedBy>
  <cp:revision>6</cp:revision>
  <dcterms:created xsi:type="dcterms:W3CDTF">2026-09-11T19:30:00Z</dcterms:created>
  <dcterms:modified xsi:type="dcterms:W3CDTF">2026-09-11T20:03:00Z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a126af8e-4179-45d1-8e5a-761ea67fcd3a</vt:lpwstr>
  </property>
</Properties>
</file>