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</w:t>
      </w:r>
    </w:p>
    <w:p>
      <w:pPr>
        <w:pStyle w:val="En-tête, pied de page"/>
        <w:bidi w:val="0"/>
      </w:pPr>
    </w:p>
    <w:p>
      <w:pPr>
        <w:pStyle w:val="En-tête, pied de page"/>
        <w:bidi w:val="0"/>
      </w:pPr>
      <w:r>
        <w:rPr>
          <w:rtl w:val="0"/>
          <w:lang w:val="fr-FR"/>
        </w:rPr>
        <w:t>Nom</w:t>
      </w:r>
    </w:p>
    <w:p>
      <w:pPr>
        <w:pStyle w:val="En-tête, pied de page"/>
        <w:bidi w:val="0"/>
      </w:pPr>
    </w:p>
    <w:p>
      <w:pPr>
        <w:pStyle w:val="En-tête, pied de page"/>
        <w:bidi w:val="0"/>
      </w:pPr>
      <w:r>
        <w:rPr>
          <w:rtl w:val="0"/>
          <w:lang w:val="fr-FR"/>
        </w:rPr>
        <w:t xml:space="preserve">No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</w:t>
      </w:r>
    </w:p>
    <w:p>
      <w:pPr>
        <w:pStyle w:val="En-tête, pied de page"/>
        <w:bidi w:val="0"/>
      </w:pPr>
    </w:p>
    <w:p>
      <w:pPr>
        <w:pStyle w:val="Titre 2"/>
        <w:spacing w:before="12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Erreurs et repr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sentations machine des nombres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els</w:t>
      </w:r>
    </w:p>
    <w:p>
      <w:pPr>
        <w:pStyle w:val="Corps"/>
        <w:bidi w:val="0"/>
      </w:pPr>
      <w:r>
        <w:rPr>
          <w:rtl w:val="0"/>
        </w:rPr>
        <w:t>On consid</w:t>
      </w:r>
      <w:r>
        <w:rPr>
          <w:rtl w:val="0"/>
          <w:lang w:val="it-IT"/>
        </w:rPr>
        <w:t>è</w:t>
      </w:r>
      <w:r>
        <w:rPr>
          <w:rtl w:val="0"/>
        </w:rPr>
        <w:t>re la repr</w:t>
      </w:r>
      <w:r>
        <w:rPr>
          <w:rtl w:val="0"/>
        </w:rPr>
        <w:t>é</w:t>
      </w:r>
      <w:r>
        <w:rPr>
          <w:rtl w:val="0"/>
        </w:rPr>
        <w:t xml:space="preserve">sentation de nombres  en base 10 (comme si les bits pouvaient distinguer et stocker les valeurs 0, 1, 2, </w:t>
      </w:r>
      <w:r>
        <w:rPr>
          <w:rtl w:val="0"/>
        </w:rPr>
        <w:t xml:space="preserve">… </w:t>
      </w:r>
      <w:r>
        <w:rPr>
          <w:rtl w:val="0"/>
        </w:rPr>
        <w:t xml:space="preserve">ou 9), sur une architecture </w:t>
      </w:r>
      <w:r>
        <w:rPr>
          <w:rtl w:val="0"/>
        </w:rPr>
        <w:t>10 bits organis</w:t>
      </w:r>
      <w:r>
        <w:rPr>
          <w:rtl w:val="0"/>
        </w:rPr>
        <w:t>é</w:t>
      </w:r>
      <w:r>
        <w:rPr>
          <w:rtl w:val="0"/>
        </w:rPr>
        <w:t>e comme suit:</w:t>
      </w:r>
    </w:p>
    <w:tbl>
      <w:tblPr>
        <w:tblW w:w="77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34"/>
        <w:gridCol w:w="1934"/>
        <w:gridCol w:w="1934"/>
        <w:gridCol w:w="1934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Nombre 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« </w:t>
            </w:r>
            <w:r>
              <w:rPr>
                <w:rFonts w:ascii="Helvetica Neue" w:cs="Arial Unicode MS" w:hAnsi="Helvetica Neue" w:eastAsia="Arial Unicode MS"/>
                <w:rtl w:val="0"/>
              </w:rPr>
              <w:t>bits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 »</w:t>
            </w:r>
          </w:p>
        </w:tc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Signe s</w:t>
            </w:r>
          </w:p>
        </w:tc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Exposant e</w:t>
            </w:r>
          </w:p>
        </w:tc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Mantisse m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</w:tr>
    </w:tbl>
    <w:p>
      <w:pPr>
        <w:pStyle w:val="Corps"/>
        <w:spacing w:after="60"/>
      </w:pPr>
    </w:p>
    <w:p>
      <w:pPr>
        <w:pStyle w:val="Corps"/>
        <w:bidi w:val="0"/>
      </w:pPr>
      <w:r>
        <w:rPr>
          <w:rtl w:val="0"/>
        </w:rPr>
        <w:t xml:space="preserve">qui donne lieu </w:t>
      </w:r>
      <w:r>
        <w:rPr>
          <w:rtl w:val="0"/>
        </w:rPr>
        <w:t xml:space="preserve">à </w:t>
      </w:r>
      <w:r>
        <w:rPr>
          <w:rtl w:val="0"/>
        </w:rPr>
        <w:t>des nombres exprim</w:t>
      </w:r>
      <w:r>
        <w:rPr>
          <w:rtl w:val="0"/>
        </w:rPr>
        <w:t>é</w:t>
      </w:r>
      <w:r>
        <w:rPr>
          <w:rtl w:val="0"/>
        </w:rPr>
        <w:t>s sous la forme:</w:t>
      </w:r>
    </w:p>
    <w:p>
      <w:pPr>
        <w:pStyle w:val="Corps"/>
        <w:bidi w:val="0"/>
        <w:rPr>
          <w:color w:val="000000"/>
          <w:sz w:val="2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1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s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e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…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5</m:t>
            </m:r>
          </m:sub>
        </m:sSub>
      </m:oMath>
      <w:r>
        <w:rPr>
          <w:rtl w:val="0"/>
        </w:rPr>
        <w:t xml:space="preserve"> o</w:t>
      </w:r>
      <w:r>
        <w:rPr>
          <w:rtl w:val="0"/>
        </w:rPr>
        <w:t xml:space="preserve">ù </w:t>
      </w:r>
      <w:r>
        <w:rPr>
          <w:rtl w:val="0"/>
        </w:rPr>
        <w:t xml:space="preserve">les chiffres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0,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…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5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)</m:t>
        </m:r>
      </m:oMath>
      <w:r>
        <w:rPr>
          <w:rtl w:val="0"/>
        </w:rPr>
        <w:t xml:space="preserve"> forme la mantisse. Le signe est stock</w:t>
      </w:r>
      <w:r>
        <w:rPr>
          <w:rtl w:val="0"/>
        </w:rPr>
        <w:t>é</w:t>
      </w:r>
      <w:r>
        <w:rPr>
          <w:rtl w:val="0"/>
        </w:rPr>
        <w:t>e, comme pour la repr</w:t>
      </w:r>
      <w:r>
        <w:rPr>
          <w:rtl w:val="0"/>
        </w:rPr>
        <w:t>é</w:t>
      </w:r>
      <w:r>
        <w:rPr>
          <w:rtl w:val="0"/>
        </w:rPr>
        <w:t>sentation binaire, par le nombre 0 (positif) ou 1 (n</w:t>
      </w:r>
      <w:r>
        <w:rPr>
          <w:rtl w:val="0"/>
        </w:rPr>
        <w:t>é</w:t>
      </w:r>
      <w:r>
        <w:rPr>
          <w:rtl w:val="0"/>
        </w:rPr>
        <w:t>gatif). Ainsi, la repr</w:t>
      </w:r>
      <w:r>
        <w:rPr>
          <w:rtl w:val="0"/>
        </w:rPr>
        <w:t>é</w:t>
      </w:r>
      <w:r>
        <w:rPr>
          <w:rtl w:val="0"/>
        </w:rPr>
        <w:t>sentation du nombre -123,45 (cent vingt-trois virgule quarante-cinq) est:</w:t>
      </w:r>
    </w:p>
    <w:tbl>
      <w:tblPr>
        <w:tblW w:w="574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4"/>
        <w:gridCol w:w="1915"/>
        <w:gridCol w:w="1914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1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Signe s</w:t>
            </w:r>
          </w:p>
        </w:tc>
        <w:tc>
          <w:tcPr>
            <w:tcW w:type="dxa" w:w="1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Exposant e</w:t>
            </w:r>
          </w:p>
        </w:tc>
        <w:tc>
          <w:tcPr>
            <w:tcW w:type="dxa" w:w="1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Mantisse m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9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0 0 2</w:t>
            </w:r>
          </w:p>
        </w:tc>
        <w:tc>
          <w:tcPr>
            <w:tcW w:type="dxa" w:w="19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1 2 3 4 5 0</w:t>
            </w:r>
          </w:p>
        </w:tc>
      </w:tr>
    </w:tbl>
    <w:p>
      <w:pPr>
        <w:pStyle w:val="Corps"/>
        <w:spacing w:after="60"/>
      </w:pPr>
    </w:p>
    <w:p>
      <w:pPr>
        <w:pStyle w:val="Corps"/>
        <w:bidi w:val="0"/>
      </w:pPr>
      <w:r>
        <w:rPr>
          <w:rtl w:val="0"/>
        </w:rPr>
        <w:t>qu</w:t>
      </w:r>
      <w:r>
        <w:rPr>
          <w:rtl w:val="0"/>
        </w:rPr>
        <w:t>’</w:t>
      </w:r>
      <w:r>
        <w:rPr>
          <w:rtl w:val="0"/>
        </w:rPr>
        <w:t xml:space="preserve">on </w:t>
      </w:r>
      <w:r>
        <w:rPr>
          <w:rtl w:val="0"/>
        </w:rPr>
        <w:t>é</w:t>
      </w:r>
      <w:r>
        <w:rPr>
          <w:rtl w:val="0"/>
        </w:rPr>
        <w:t>crit plus implement: 1 | 002 | 123450</w:t>
        <w:tab/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Q1</w:t>
      </w:r>
      <w:r>
        <w:rPr>
          <w:rtl w:val="0"/>
        </w:rPr>
        <w:t>. La repr</w:t>
      </w:r>
      <w:r>
        <w:rPr>
          <w:rtl w:val="0"/>
        </w:rPr>
        <w:t>é</w:t>
      </w:r>
      <w:r>
        <w:rPr>
          <w:rtl w:val="0"/>
        </w:rPr>
        <w:t>sentation du nombre 0,000123456 est: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1149466</wp:posOffset>
                </wp:positionV>
                <wp:extent cx="5753100" cy="487723"/>
                <wp:effectExtent l="0" t="0" r="0" b="0"/>
                <wp:wrapTopAndBottom distT="152400" distB="152400"/>
                <wp:docPr id="1073741827" name="officeArt object" descr="1 | 099 | 99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487723"/>
                          <a:chOff x="0" y="0"/>
                          <a:chExt cx="5753100" cy="487722"/>
                        </a:xfrm>
                      </wpg:grpSpPr>
                      <wps:wsp>
                        <wps:cNvPr id="1073741826" name="1 | 099 | 999999"/>
                        <wps:cNvSpPr/>
                        <wps:spPr>
                          <a:xfrm>
                            <a:off x="12700" y="12700"/>
                            <a:ext cx="5727700" cy="462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1 | 099 | 999999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5" name="1 | 099 | 999999 1 | 099 | 999999" descr="1 | 099 | 999999 1 | 099 | 999999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8772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.0pt;margin-top:90.5pt;width:453.0pt;height:38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487723">
                <w10:wrap type="topAndBottom" side="bothSides" anchorx="margin"/>
                <v:rect id="_x0000_s1027" style="position:absolute;left:12700;top:12700;width:5727700;height:462323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1 | 099 | 999999</w:t>
                        </w:r>
                      </w:p>
                    </w:txbxContent>
                  </v:textbox>
                </v:rect>
                <v:shape id="_x0000_s1028" type="#_x0000_t75" style="position:absolute;left:0;top:0;width:5753100;height:487723;">
                  <v:imagedata r:id="rId4" o:title=""/>
                </v:shape>
              </v:group>
            </w:pict>
          </mc:Fallback>
        </mc:AlternateContent>
      </w:r>
    </w:p>
    <w:tbl>
      <w:tblPr>
        <w:tblW w:w="90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6"/>
        <w:gridCol w:w="45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cs="Arial Unicode MS" w:eastAsia="Arial Unicode MS"/>
                <w:rtl w:val="0"/>
              </w:rPr>
              <w:t>a)</w:t>
              <w:tab/>
            </w:r>
            <w:r>
              <w:rPr>
                <w:rStyle w:val="Aucun"/>
                <w:rFonts w:cs="Arial Unicode MS" w:eastAsia="Arial Unicode MS"/>
                <w:b w:val="1"/>
                <w:bCs w:val="1"/>
                <w:outline w:val="0"/>
                <w:color w:val="b41700"/>
                <w:rtl w:val="0"/>
                <w14:textFill>
                  <w14:solidFill>
                    <w14:srgbClr w14:val="B51700"/>
                  </w14:solidFill>
                </w14:textFill>
              </w:rPr>
              <w:t>0 | 104 | 123456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b)</w:t>
              <w:tab/>
              <w:t>1 | 104 | 123456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c)</w:t>
              <w:tab/>
              <w:t>1 | 004 | 123456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d)</w:t>
              <w:tab/>
              <w:t>0 | 004 | 123456</w:t>
            </w:r>
          </w:p>
        </w:tc>
      </w:tr>
    </w:tbl>
    <w:p>
      <w:pPr>
        <w:pStyle w:val="Corps"/>
        <w:spacing w:after="6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Q2</w:t>
      </w:r>
      <w:r>
        <w:rPr>
          <w:rtl w:val="0"/>
        </w:rPr>
        <w:t>. Donnez la repr</w:t>
      </w:r>
      <w:r>
        <w:rPr>
          <w:rtl w:val="0"/>
        </w:rPr>
        <w:t>é</w:t>
      </w:r>
      <w:r>
        <w:rPr>
          <w:rtl w:val="0"/>
        </w:rPr>
        <w:t>sentation du plus petit nombre repr</w:t>
      </w:r>
      <w:r>
        <w:rPr>
          <w:rtl w:val="0"/>
        </w:rPr>
        <w:t>é</w:t>
      </w:r>
      <w:r>
        <w:rPr>
          <w:rtl w:val="0"/>
        </w:rPr>
        <w:t>sentable en machine.</w:t>
      </w:r>
    </w:p>
    <w:p>
      <w:pPr>
        <w:pStyle w:val="Corps"/>
        <w:bidi w:val="0"/>
      </w:pPr>
      <w:r>
        <w:rPr>
          <w:rtl w:val="0"/>
        </w:rPr>
        <w:t>Lorsqu</w:t>
      </w:r>
      <w:r>
        <w:rPr>
          <w:rtl w:val="0"/>
        </w:rPr>
        <w:t>’</w:t>
      </w:r>
      <w:r>
        <w:rPr>
          <w:rtl w:val="0"/>
        </w:rPr>
        <w:t>un utilisateur entre au clavier un nombre, on stocke en machine un nombre qui permet de prendre en compte le plus grand nombre possible de d</w:t>
      </w:r>
      <w:r>
        <w:rPr>
          <w:rtl w:val="0"/>
        </w:rPr>
        <w:t>é</w:t>
      </w:r>
      <w:r>
        <w:rPr>
          <w:rtl w:val="0"/>
        </w:rPr>
        <w:t xml:space="preserve">cimales. Ainsi, si on entre au clavier l nombre 123456000, il peut </w:t>
      </w:r>
      <w:r>
        <w:rPr>
          <w:rtl w:val="0"/>
        </w:rPr>
        <w:t>ê</w:t>
      </w:r>
      <w:r>
        <w:rPr>
          <w:rtl w:val="0"/>
        </w:rPr>
        <w:t>tre stock</w:t>
      </w:r>
      <w:r>
        <w:rPr>
          <w:rtl w:val="0"/>
        </w:rPr>
        <w:t xml:space="preserve">é </w:t>
      </w:r>
      <w:r>
        <w:rPr>
          <w:rtl w:val="0"/>
        </w:rPr>
        <w:t>sans probl</w:t>
      </w:r>
      <w:r>
        <w:rPr>
          <w:rtl w:val="0"/>
        </w:rPr>
        <w:t>è</w:t>
      </w:r>
      <w:r>
        <w:rPr>
          <w:rtl w:val="0"/>
        </w:rPr>
        <w:t>me et sans erreur.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Q3</w:t>
      </w:r>
      <w:r>
        <w:rPr>
          <w:rtl w:val="0"/>
        </w:rPr>
        <w:t xml:space="preserve">. </w:t>
      </w:r>
      <w:r>
        <w:rPr>
          <w:rtl w:val="0"/>
        </w:rPr>
        <w:t xml:space="preserve">En revanche, le nombre 123456,5 ne pourra </w:t>
      </w:r>
      <w:r>
        <w:rPr>
          <w:rtl w:val="0"/>
        </w:rPr>
        <w:t>ê</w:t>
      </w:r>
      <w:r>
        <w:rPr>
          <w:rtl w:val="0"/>
          <w:lang w:val="it-IT"/>
        </w:rPr>
        <w:t>tre stock</w:t>
      </w:r>
      <w:r>
        <w:rPr>
          <w:rtl w:val="0"/>
        </w:rPr>
        <w:t xml:space="preserve">é </w:t>
      </w:r>
      <w:r>
        <w:rPr>
          <w:rtl w:val="0"/>
        </w:rPr>
        <w:t>et il faudra laisser tomber le chiffre apr</w:t>
      </w:r>
      <w:r>
        <w:rPr>
          <w:rtl w:val="0"/>
          <w:lang w:val="it-IT"/>
        </w:rPr>
        <w:t>è</w:t>
      </w:r>
      <w:r>
        <w:rPr>
          <w:rtl w:val="0"/>
        </w:rPr>
        <w:t xml:space="preserve">s la virgule. </w:t>
      </w:r>
      <w:r>
        <w:rPr>
          <w:rtl w:val="0"/>
        </w:rPr>
        <w:t>Pourquoi est-ce ainsi ?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line">
                  <wp:posOffset>198128</wp:posOffset>
                </wp:positionV>
                <wp:extent cx="5753100" cy="1032077"/>
                <wp:effectExtent l="0" t="0" r="0" b="0"/>
                <wp:wrapTopAndBottom distT="152400" distB="152400"/>
                <wp:docPr id="1073741830" name="officeArt object" descr="La mantisse ne peut stocker que 6 chiffres, il faudra laisser tomber le chiffre 5 (à droite, après la virgule)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032077"/>
                          <a:chOff x="0" y="0"/>
                          <a:chExt cx="5753100" cy="1032076"/>
                        </a:xfrm>
                      </wpg:grpSpPr>
                      <wps:wsp>
                        <wps:cNvPr id="1073741829" name="La mantisse ne peut stocker que 6 chiffres, il faudra laisser tomber le chiffre 5 (à droite, après la virgule)."/>
                        <wps:cNvSpPr/>
                        <wps:spPr>
                          <a:xfrm>
                            <a:off x="12700" y="12700"/>
                            <a:ext cx="5727700" cy="1006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  <w:jc w:val="left"/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La mantisse ne peut stocker que 6 chiffres, il faudra laisser tomber le chiffre 5 (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à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droite, apr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è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 la virgule).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8" name="La mantisse ne peut stocker que 6 chiffres, il faudra laisser tomber le chiffre 5 (à droite, après la virgule). La mantisse ne peut stocker que 6 chiffres, il faudra laisser tomber le chiffre 5 (à droite, après la virgule)." descr="La mantisse ne peut stocker que 6 chiffres, il faudra laisser tomber le chiffre 5 (à droite, après la virgule). La mantisse ne peut stocker que 6 chiffres, il faudra laisser tomber le chiffre 5 (à droite, après la virgule).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0320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1.1pt;margin-top:15.6pt;width:453.0pt;height:81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032076">
                <w10:wrap type="topAndBottom" side="bothSides" anchorx="margin"/>
                <v:rect id="_x0000_s1030" style="position:absolute;left:12700;top:12700;width:5727700;height:1006676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  <w:jc w:val="left"/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La mantisse ne peut stocker que 6 chiffres, il faudra laisser tomber le chiffre 5 (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à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droite, apr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è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 la virgule).</w:t>
                        </w:r>
                      </w:p>
                    </w:txbxContent>
                  </v:textbox>
                </v:rect>
                <v:shape id="_x0000_s1031" type="#_x0000_t75" style="position:absolute;left:0;top:0;width:5753100;height:1032076;">
                  <v:imagedata r:id="rId5" o:title=""/>
                </v:shape>
              </v:group>
            </w:pict>
          </mc:Fallback>
        </mc:AlternateConten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Q4</w:t>
      </w:r>
      <w:r>
        <w:rPr>
          <w:rtl w:val="0"/>
        </w:rPr>
        <w:t>. Pourquoi le r</w:t>
      </w:r>
      <w:r>
        <w:rPr>
          <w:rtl w:val="0"/>
        </w:rPr>
        <w:t>é</w:t>
      </w:r>
      <w:r>
        <w:rPr>
          <w:rtl w:val="0"/>
        </w:rPr>
        <w:t>sultat de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 suivante (saisi au clavier par l</w:t>
      </w:r>
      <w:r>
        <w:rPr>
          <w:rtl w:val="0"/>
        </w:rPr>
        <w:t>’</w:t>
      </w:r>
      <w:r>
        <w:rPr>
          <w:rtl w:val="0"/>
        </w:rPr>
        <w:t xml:space="preserve">utilisateur) ne peut pas </w:t>
      </w:r>
      <w:r>
        <w:rPr>
          <w:rtl w:val="0"/>
        </w:rPr>
        <w:t>ê</w:t>
      </w:r>
      <w:r>
        <w:rPr>
          <w:rtl w:val="0"/>
        </w:rPr>
        <w:t xml:space="preserve">tre juste: 123,456 </w:t>
      </w:r>
      <w:r>
        <w:rPr>
          <w:rtl w:val="0"/>
        </w:rPr>
        <w:t xml:space="preserve">– </w:t>
      </w:r>
      <w:r>
        <w:rPr>
          <w:rtl w:val="0"/>
        </w:rPr>
        <w:t xml:space="preserve">2,3456 ? Donnez </w:t>
      </w:r>
      <w:r>
        <w:rPr>
          <w:rtl w:val="0"/>
        </w:rPr>
        <w:t>é</w:t>
      </w:r>
      <w:r>
        <w:rPr>
          <w:rtl w:val="0"/>
        </w:rPr>
        <w:t>ventuellement la repr</w:t>
      </w:r>
      <w:r>
        <w:rPr>
          <w:rtl w:val="0"/>
        </w:rPr>
        <w:t>é</w:t>
      </w:r>
      <w:r>
        <w:rPr>
          <w:rtl w:val="0"/>
        </w:rPr>
        <w:t>sentation du r</w:t>
      </w:r>
      <w:r>
        <w:rPr>
          <w:rtl w:val="0"/>
        </w:rPr>
        <w:t>é</w:t>
      </w:r>
      <w:r>
        <w:rPr>
          <w:rtl w:val="0"/>
        </w:rPr>
        <w:t>sultat, et justifiez en une phrase votre r</w:t>
      </w:r>
      <w:r>
        <w:rPr>
          <w:rtl w:val="0"/>
        </w:rPr>
        <w:t>é</w:t>
      </w:r>
      <w:r>
        <w:rPr>
          <w:rtl w:val="0"/>
        </w:rPr>
        <w:t>ponse.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-12699</wp:posOffset>
                </wp:positionH>
                <wp:positionV relativeFrom="line">
                  <wp:posOffset>505635</wp:posOffset>
                </wp:positionV>
                <wp:extent cx="5753100" cy="1375008"/>
                <wp:effectExtent l="0" t="0" r="0" b="0"/>
                <wp:wrapTopAndBottom distT="152400" distB="152400"/>
                <wp:docPr id="1073741833" name="officeArt object" descr="L’opération nécessite d’aligner les représentations (centrées sur la virgule), ce qui exige de représenter les nombres sur plus de chiffres que les 6 chiffres de la mantisse – 7 chiffres dans le cas présenté ici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008"/>
                          <a:chOff x="0" y="0"/>
                          <a:chExt cx="5753100" cy="1375007"/>
                        </a:xfrm>
                      </wpg:grpSpPr>
                      <wps:wsp>
                        <wps:cNvPr id="1073741832" name="L’opération nécessite d’aligner les représentations (centrées sur la virgule), ce qui exige de représenter les nombres sur plus de chiffres que les 6 chiffres de la mantisse – 7 chiffres dans le cas présenté ici."/>
                        <wps:cNvSpPr/>
                        <wps:spPr>
                          <a:xfrm>
                            <a:off x="12700" y="12700"/>
                            <a:ext cx="5727700" cy="1349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  <w:jc w:val="left"/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op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ration n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cessite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aligner les repr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sentations (centr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es sur la virgule), ce qui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exige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de repr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senter les nombres sur plus de chiffres que les 6 chiffres de la mantisse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– 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7 chiffres dans le cas 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sent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é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ici.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1" name="L’opération nécessite d’aligner les représentations (centrées sur la virgule), ce qui exige de représenter les nombres sur plus de chiffres que les 6 chiffres de la mantisse – 7 chiffres dans le cas présenté ici. L’opération nécessite d’aligner les repré" descr="L’opération nécessite d’aligner les représentations (centrées sur la virgule), ce qui exige de représenter les nombres sur plus de chiffres que les 6 chiffres de la mantisse – 7 chiffres dans le cas présenté ici. L’opération nécessite d’aligner les représentations (centrées sur la virgule), ce qui exige de représenter les nombres sur plus de chiffres que les 6 chiffres de la mantisse – 7 chiffres dans le cas présenté ici.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0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1.0pt;margin-top:39.8pt;width:453.0pt;height:108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008">
                <w10:wrap type="topAndBottom" side="bothSides" anchorx="margin"/>
                <v:rect id="_x0000_s1033" style="position:absolute;left:12700;top:12700;width:5727700;height:1349608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  <w:jc w:val="left"/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op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ration n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cessite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aligner les repr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sentations (centr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es sur la virgule), ce qui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exige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de repr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senter les nombres sur plus de chiffres que les 6 chiffres de la mantisse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– 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7 chiffres dans le cas 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sent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é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ici.</w:t>
                        </w:r>
                      </w:p>
                    </w:txbxContent>
                  </v:textbox>
                </v:rect>
                <v:shape id="_x0000_s1034" type="#_x0000_t75" style="position:absolute;left:0;top:0;width:5753100;height:1375008;">
                  <v:imagedata r:id="rId6" o:title=""/>
                </v:shape>
              </v:group>
            </w:pict>
          </mc:Fallback>
        </mc:AlternateContent>
      </w:r>
    </w:p>
    <w:p>
      <w:pPr>
        <w:pStyle w:val="Titre 2"/>
        <w:bidi w:val="0"/>
      </w:pPr>
      <w:r>
        <w:rPr>
          <w:rtl w:val="0"/>
        </w:rPr>
        <w:t>R</w:t>
      </w:r>
      <w:r>
        <w:rPr>
          <w:rtl w:val="0"/>
        </w:rPr>
        <w:t>aisonnement d</w:t>
      </w:r>
      <w:r>
        <w:rPr>
          <w:rtl w:val="0"/>
        </w:rPr>
        <w:t>é</w:t>
      </w:r>
      <w:r>
        <w:rPr>
          <w:rtl w:val="0"/>
        </w:rPr>
        <w:t>ductif, inductif ou abductif</w:t>
      </w:r>
    </w:p>
    <w:p>
      <w:pPr>
        <w:pStyle w:val="Corps"/>
        <w:bidi w:val="0"/>
      </w:pPr>
      <w:r>
        <w:rPr>
          <w:rtl w:val="0"/>
        </w:rPr>
        <w:t>A chaque fois, indiquez s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 xml:space="preserve">un raisonnement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ductif, inductif </w:t>
      </w:r>
      <w:r>
        <w:rPr>
          <w:rtl w:val="0"/>
        </w:rPr>
        <w:t>ou</w:t>
      </w:r>
      <w:r>
        <w:rPr>
          <w:rtl w:val="0"/>
        </w:rPr>
        <w:t xml:space="preserve"> abductif</w:t>
      </w:r>
      <w:r>
        <w:rPr>
          <w:rtl w:val="0"/>
        </w:rPr>
        <w:t>. Justifiez en une phrase votre affirmation.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R1</w:t>
      </w:r>
      <w:r>
        <w:rPr>
          <w:rtl w:val="0"/>
        </w:rPr>
        <w:t xml:space="preserve">. </w:t>
      </w:r>
      <w:r>
        <w:rPr>
          <w:rtl w:val="0"/>
        </w:rPr>
        <w:t>C'est la pizza qui m'a donn</w:t>
      </w:r>
      <w:r>
        <w:rPr>
          <w:rtl w:val="0"/>
        </w:rPr>
        <w:t xml:space="preserve">é </w:t>
      </w:r>
      <w:r>
        <w:rPr>
          <w:rtl w:val="0"/>
        </w:rPr>
        <w:t>la naus</w:t>
      </w:r>
      <w:r>
        <w:rPr>
          <w:rtl w:val="0"/>
        </w:rPr>
        <w:t>é</w:t>
      </w:r>
      <w:r>
        <w:rPr>
          <w:rtl w:val="0"/>
        </w:rPr>
        <w:t xml:space="preserve">e. Qu'est-ce que </w:t>
      </w:r>
      <w:r>
        <w:rPr>
          <w:rtl w:val="0"/>
        </w:rPr>
        <w:t>ç</w:t>
      </w:r>
      <w:r>
        <w:rPr>
          <w:rtl w:val="0"/>
        </w:rPr>
        <w:t xml:space="preserve">a pourrait </w:t>
      </w:r>
      <w:r>
        <w:rPr>
          <w:rtl w:val="0"/>
        </w:rPr>
        <w:t>ê</w:t>
      </w:r>
      <w:r>
        <w:rPr>
          <w:rtl w:val="0"/>
        </w:rPr>
        <w:t>tre d'autre ? J'allais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line">
                  <wp:posOffset>180034</wp:posOffset>
                </wp:positionV>
                <wp:extent cx="5753100" cy="1372437"/>
                <wp:effectExtent l="0" t="0" r="0" b="0"/>
                <wp:wrapTopAndBottom distT="152400" distB="152400"/>
                <wp:docPr id="1073741836" name="officeArt object" descr="Ce raisonnement est abductif, il formule une hypothèse de causalité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2437"/>
                          <a:chOff x="0" y="0"/>
                          <a:chExt cx="5753100" cy="1372436"/>
                        </a:xfrm>
                      </wpg:grpSpPr>
                      <wps:wsp>
                        <wps:cNvPr id="1073741835" name="Ce raisonnement est abductif, il formule une hypothèse de causalité."/>
                        <wps:cNvSpPr/>
                        <wps:spPr>
                          <a:xfrm>
                            <a:off x="12700" y="12700"/>
                            <a:ext cx="5727700" cy="1347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 raisonnement est abductif, il formule une hypoth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è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se de causalit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4" name="Ce raisonnement est abductif, il formule une hypothèse de causalité. Ce raisonnement est abductif, il formule une hypothèse de causalité." descr="Ce raisonnement est abductif, il formule une hypothèse de causalité. Ce raisonnement est abductif, il formule une hypothèse de causalité.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243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1.0pt;margin-top:14.2pt;width:453.0pt;height:108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2436">
                <w10:wrap type="topAndBottom" side="bothSides" anchorx="margin"/>
                <v:rect id="_x0000_s1036" style="position:absolute;left:12700;top:12700;width:5727700;height:1347036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 raisonnement est abductif, il formule une hypoth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è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se de causalit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.</w:t>
                        </w:r>
                      </w:p>
                    </w:txbxContent>
                  </v:textbox>
                </v:rect>
                <v:shape id="_x0000_s1037" type="#_x0000_t75" style="position:absolute;left:0;top:0;width:5753100;height:1372436;">
                  <v:imagedata r:id="rId7" o:title=""/>
                </v:shape>
              </v:group>
            </w:pict>
          </mc:Fallback>
        </mc:AlternateContent>
      </w:r>
      <w:r>
        <w:rPr>
          <w:rtl w:val="0"/>
        </w:rPr>
        <w:t xml:space="preserve"> bien jusqu'</w:t>
      </w:r>
      <w:r>
        <w:rPr>
          <w:rtl w:val="0"/>
        </w:rPr>
        <w:t xml:space="preserve">à </w:t>
      </w:r>
      <w:r>
        <w:rPr>
          <w:rtl w:val="0"/>
        </w:rPr>
        <w:t>ce que je la mange.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R2</w:t>
      </w:r>
      <w:r>
        <w:rPr>
          <w:rtl w:val="0"/>
        </w:rPr>
        <w:t xml:space="preserve">. </w:t>
      </w:r>
      <w:r>
        <w:rPr>
          <w:rtl w:val="0"/>
          <w:lang w:val="it-IT"/>
        </w:rPr>
        <w:t>Un m</w:t>
      </w:r>
      <w:r>
        <w:rPr>
          <w:rtl w:val="0"/>
        </w:rPr>
        <w:t>é</w:t>
      </w:r>
      <w:r>
        <w:rPr>
          <w:rtl w:val="0"/>
          <w:lang w:val="it-IT"/>
        </w:rPr>
        <w:t xml:space="preserve">decin </w:t>
      </w:r>
      <w:r>
        <w:rPr>
          <w:rtl w:val="0"/>
        </w:rPr>
        <w:t>é</w:t>
      </w:r>
      <w:r>
        <w:rPr>
          <w:rtl w:val="0"/>
        </w:rPr>
        <w:t xml:space="preserve">coute son patient lui expliquer qu'il </w:t>
      </w:r>
      <w:r>
        <w:rPr>
          <w:rtl w:val="0"/>
        </w:rPr>
        <w:t>é</w:t>
      </w:r>
      <w:r>
        <w:rPr>
          <w:rtl w:val="0"/>
        </w:rPr>
        <w:t>prouve par temps froid des essoufflements lorsqu'il fait de l'exercice. Il en conclut que celui-ci souffre d</w:t>
      </w:r>
      <w:r>
        <w:rPr>
          <w:rtl w:val="0"/>
        </w:rPr>
        <w:t>’</w:t>
      </w:r>
      <w:r>
        <w:rPr>
          <w:rtl w:val="0"/>
        </w:rPr>
        <w:t>asthme.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304817</wp:posOffset>
                </wp:positionV>
                <wp:extent cx="5753100" cy="1375413"/>
                <wp:effectExtent l="0" t="0" r="0" b="0"/>
                <wp:wrapTopAndBottom distT="152400" distB="152400"/>
                <wp:docPr id="1073741839" name="officeArt object" descr="Ce raisonnement est inductif, il suit d’observations répétées de symptômes similaires par le médecin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13"/>
                          <a:chOff x="0" y="0"/>
                          <a:chExt cx="5753100" cy="1375412"/>
                        </a:xfrm>
                      </wpg:grpSpPr>
                      <wps:wsp>
                        <wps:cNvPr id="1073741838" name="Ce raisonnement est inductif, il suit d’observations répétées de symptômes similaires par le médecin."/>
                        <wps:cNvSpPr/>
                        <wps:spPr>
                          <a:xfrm>
                            <a:off x="12700" y="12700"/>
                            <a:ext cx="5727700" cy="1350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 raisonnement est inductif, il suit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observations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es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 de sympt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ô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mes similaires par le m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decin.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7" name="Ce raisonnement est inductif, il suit d’observations répétées de symptômes similaires par le médecin. Ce raisonnement est inductif, il suit d’observations répétées de symptômes similaires par le médecin." descr="Ce raisonnement est inductif, il suit d’observations répétées de symptômes similaires par le médecin. Ce raisonnement est inductif, il suit d’observations répétées de symptômes similaires par le médecin.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.0pt;margin-top:24.0pt;width:453.0pt;height:108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13">
                <w10:wrap type="topAndBottom" side="bothSides" anchorx="margin"/>
                <v:rect id="_x0000_s1039" style="position:absolute;left:12700;top:12700;width:5727700;height:1350013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 raisonnement est inductif, il suit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observations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es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 de sympt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ô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mes similaires par le m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decin.</w:t>
                        </w:r>
                      </w:p>
                    </w:txbxContent>
                  </v:textbox>
                </v:rect>
                <v:shape id="_x0000_s1040" type="#_x0000_t75" style="position:absolute;left:0;top:0;width:5753100;height:1375413;">
                  <v:imagedata r:id="rId8" o:title=""/>
                </v:shape>
              </v:group>
            </w:pict>
          </mc:Fallback>
        </mc:AlternateConten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R3</w:t>
      </w:r>
      <w:r>
        <w:rPr>
          <w:rtl w:val="0"/>
        </w:rPr>
        <w:t xml:space="preserve">. </w:t>
      </w:r>
      <w:r>
        <w:rPr>
          <w:rtl w:val="0"/>
        </w:rPr>
        <w:t>Les chats tuent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  <w:lang w:val="it-IT"/>
        </w:rPr>
        <w:t>è</w:t>
      </w:r>
      <w:r>
        <w:rPr>
          <w:rtl w:val="0"/>
        </w:rPr>
        <w:t>rement des oiseaux et des souris. Il y a un chat, donc il est presque certain qu'il tue des oiseaux et des souris.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line">
                  <wp:posOffset>354348</wp:posOffset>
                </wp:positionV>
                <wp:extent cx="5753100" cy="1379541"/>
                <wp:effectExtent l="0" t="0" r="0" b="0"/>
                <wp:wrapTopAndBottom distT="152400" distB="152400"/>
                <wp:docPr id="1073741842" name="officeArt object" descr="Ce raisonnement est déductif. Il suit de l’application d’une « règle » générale au cas particulier qui est observé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9541"/>
                          <a:chOff x="0" y="0"/>
                          <a:chExt cx="5753100" cy="1379540"/>
                        </a:xfrm>
                      </wpg:grpSpPr>
                      <wps:wsp>
                        <wps:cNvPr id="1073741841" name="Ce raisonnement est déductif. Il suit de l’application d’une « règle » générale au cas particulier qui est observé."/>
                        <wps:cNvSpPr/>
                        <wps:spPr>
                          <a:xfrm>
                            <a:off x="12700" y="12700"/>
                            <a:ext cx="5727700" cy="1354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 raisonnement est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ductif. Il suit de l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application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une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« 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è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gle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 »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g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n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rale au cas particulier qui est observ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0" name="Ce raisonnement est déductif. Il suit de l’application d’une « règle » générale au cas particulier qui est observé. Ce raisonnement est déductif. Il suit de l’application d’une « règle » générale au cas particulier qui est observé." descr="Ce raisonnement est déductif. Il suit de l’application d’une « règle » générale au cas particulier qui est observé. Ce raisonnement est déductif. Il suit de l’application d’une « règle » générale au cas particulier qui est observé.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95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1.0pt;margin-top:27.9pt;width:453.0pt;height:108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9540">
                <w10:wrap type="topAndBottom" side="bothSides" anchorx="margin"/>
                <v:rect id="_x0000_s1042" style="position:absolute;left:12700;top:12700;width:5727700;height:135414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 raisonnement est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ductif. Il suit de l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application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une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« 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è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gle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 »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g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n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rale au cas particulier qui est observ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.</w:t>
                        </w:r>
                      </w:p>
                    </w:txbxContent>
                  </v:textbox>
                </v:rect>
                <v:shape id="_x0000_s1043" type="#_x0000_t75" style="position:absolute;left:0;top:0;width:5753100;height:1379540;">
                  <v:imagedata r:id="rId9" o:title=""/>
                </v:shape>
              </v:group>
            </w:pict>
          </mc:Fallback>
        </mc:AlternateContent>
      </w:r>
    </w:p>
    <w:sectPr>
      <w:headerReference w:type="default" r:id="rId10"/>
      <w:footerReference w:type="default" r:id="rId11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  <w:lang w:val="de-DE"/>
      </w:rPr>
      <w:t>4TPU202U</w:t>
      <w:tab/>
      <w:tab/>
      <w:t>UE TRANSVERSE M</w:t>
    </w:r>
    <w:r>
      <w:rPr>
        <w:rtl w:val="0"/>
        <w:lang w:val="fr-FR"/>
      </w:rPr>
      <w:t>é</w:t>
    </w:r>
    <w:r>
      <w:rPr>
        <w:rtl w:val="0"/>
        <w:lang w:val="fr-FR"/>
      </w:rPr>
      <w:t>thodo S2 scientifique</w:t>
    </w:r>
  </w:p>
  <w:p>
    <w:pPr>
      <w:pStyle w:val="En-tête, pied de page"/>
      <w:tabs>
        <w:tab w:val="center" w:pos="4510"/>
        <w:tab w:val="right" w:pos="9020"/>
      </w:tabs>
      <w:jc w:val="left"/>
    </w:pPr>
  </w:p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</w:rPr>
      <w:tab/>
      <w:tab/>
      <w:t>Contr</w:t>
    </w:r>
    <w:r>
      <w:rPr>
        <w:rtl w:val="0"/>
      </w:rPr>
      <w:t>ô</w:t>
    </w:r>
    <w:r>
      <w:rPr>
        <w:rtl w:val="0"/>
        <w:lang w:val="fr-FR"/>
      </w:rPr>
      <w:t>le du 28/02/2022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64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3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Étiquette">
    <w:name w:val="Étiquette"/>
    <w:next w:val="Étiquett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29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