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Aucun document n’est autorisé. Toutes les réponses sont à écrire sur la feuille.</w:t>
      </w:r>
    </w:p>
    <w:p w:rsidR="00000000" w:rsidDel="00000000" w:rsidP="00000000" w:rsidRDefault="00000000" w:rsidRPr="00000000" w14:paraId="00000002">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Durée : 20 minutes.</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Fonts w:ascii="Times New Roman" w:cs="Times New Roman" w:eastAsia="Times New Roman" w:hAnsi="Times New Roman"/>
          <w:sz w:val="24"/>
          <w:szCs w:val="24"/>
          <w:rtl w:val="0"/>
        </w:rPr>
        <w:t xml:space="preserve">Nom :</w:t>
        <w:tab/>
        <w:tab/>
        <w:tab/>
        <w:tab/>
        <w:tab/>
        <w:t xml:space="preserve">Prénom :</w:t>
        <w:tab/>
        <w:tab/>
        <w:tab/>
        <w:tab/>
        <w:tab/>
        <w:t xml:space="preserve">Groupe :</w:t>
      </w:r>
      <w:r w:rsidDel="00000000" w:rsidR="00000000" w:rsidRPr="00000000">
        <w:rPr>
          <w:rtl w:val="0"/>
        </w:rPr>
      </w:r>
    </w:p>
    <w:p w:rsidR="00000000" w:rsidDel="00000000" w:rsidP="00000000" w:rsidRDefault="00000000" w:rsidRPr="00000000" w14:paraId="00000005">
      <w:pPr>
        <w:ind w:left="-566.9291338582677" w:right="-607.7952755905511"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Questions de cours</w:t>
      </w:r>
    </w:p>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numPr>
          <w:ilvl w:val="0"/>
          <w:numId w:val="3"/>
        </w:numPr>
        <w:spacing w:line="240" w:lineRule="auto"/>
        <w:ind w:lef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Donnez la définition des raisonnements </w:t>
      </w:r>
      <w:r w:rsidDel="00000000" w:rsidR="00000000" w:rsidRPr="00000000">
        <w:rPr>
          <w:rFonts w:ascii="Times New Roman" w:cs="Times New Roman" w:eastAsia="Times New Roman" w:hAnsi="Times New Roman"/>
          <w:b w:val="1"/>
          <w:sz w:val="24"/>
          <w:szCs w:val="24"/>
          <w:rtl w:val="0"/>
        </w:rPr>
        <w:t xml:space="preserve">inductif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déductif</w:t>
      </w:r>
      <w:r w:rsidDel="00000000" w:rsidR="00000000" w:rsidRPr="00000000">
        <w:rPr>
          <w:rFonts w:ascii="Times New Roman" w:cs="Times New Roman" w:eastAsia="Times New Roman" w:hAnsi="Times New Roman"/>
          <w:sz w:val="24"/>
          <w:szCs w:val="24"/>
          <w:rtl w:val="0"/>
        </w:rPr>
        <w:t xml:space="preserve"> et </w:t>
      </w:r>
      <w:r w:rsidDel="00000000" w:rsidR="00000000" w:rsidRPr="00000000">
        <w:rPr>
          <w:rFonts w:ascii="Times New Roman" w:cs="Times New Roman" w:eastAsia="Times New Roman" w:hAnsi="Times New Roman"/>
          <w:b w:val="1"/>
          <w:sz w:val="24"/>
          <w:szCs w:val="24"/>
          <w:rtl w:val="0"/>
        </w:rPr>
        <w:t xml:space="preserve">abductif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spacing w:line="240" w:lineRule="auto"/>
        <w:ind w:hanging="566.929133858267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Inductif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Réponse:</w:t>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Déductif</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Réponse:</w:t>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Abductif</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Réponse:</w:t>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3"/>
        </w:numPr>
        <w:spacing w:line="240" w:lineRule="auto"/>
        <w:ind w:lef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Quelles sont les différentes étapes de la démarche </w:t>
      </w:r>
      <w:r w:rsidDel="00000000" w:rsidR="00000000" w:rsidRPr="00000000">
        <w:rPr>
          <w:rFonts w:ascii="Times New Roman" w:cs="Times New Roman" w:eastAsia="Times New Roman" w:hAnsi="Times New Roman"/>
          <w:b w:val="1"/>
          <w:sz w:val="24"/>
          <w:szCs w:val="24"/>
          <w:rtl w:val="0"/>
        </w:rPr>
        <w:t xml:space="preserve">hypothético-déductive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3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Réponse:</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A">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Exercice d’application</w:t>
      </w:r>
    </w:p>
    <w:p w:rsidR="00000000" w:rsidDel="00000000" w:rsidP="00000000" w:rsidRDefault="00000000" w:rsidRPr="00000000" w14:paraId="0000002C">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chaque situation présentée ci-dessous, indiquez s’il s’agit d’un raisonnement </w:t>
      </w:r>
      <w:r w:rsidDel="00000000" w:rsidR="00000000" w:rsidRPr="00000000">
        <w:rPr>
          <w:rFonts w:ascii="Times New Roman" w:cs="Times New Roman" w:eastAsia="Times New Roman" w:hAnsi="Times New Roman"/>
          <w:b w:val="1"/>
          <w:sz w:val="24"/>
          <w:szCs w:val="24"/>
          <w:rtl w:val="0"/>
        </w:rPr>
        <w:t xml:space="preserve">inductif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déductif</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b w:val="1"/>
          <w:sz w:val="24"/>
          <w:szCs w:val="24"/>
          <w:rtl w:val="0"/>
        </w:rPr>
        <w:t xml:space="preserve">abductif</w:t>
      </w:r>
      <w:r w:rsidDel="00000000" w:rsidR="00000000" w:rsidRPr="00000000">
        <w:rPr>
          <w:rFonts w:ascii="Times New Roman" w:cs="Times New Roman" w:eastAsia="Times New Roman" w:hAnsi="Times New Roman"/>
          <w:sz w:val="24"/>
          <w:szCs w:val="24"/>
          <w:rtl w:val="0"/>
        </w:rPr>
        <w:t xml:space="preserve">. Justifiez votre affirmation en une phrase.</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0">
      <w:pPr>
        <w:numPr>
          <w:ilvl w:val="0"/>
          <w:numId w:val="2"/>
        </w:numPr>
        <w:spacing w:line="24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Vous recevez un message texte de votre ami qui dit : "Je suis en retard". Vous émettez l'hypothèse qu'il a peut-être raté son bus. Quel est le raisonnement qui vous a conduit à cette hypothèse ?</w:t>
      </w: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Réponse:</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2"/>
        </w:numPr>
        <w:spacing w:line="24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 remarqué que chaque fois que je vais au cinéma, le film est bon. Par conséquent, le prochain film que je vais voir sera également bon. Quel est le raisonnement qui vous a conduit à cette hypothèse ?</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6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16"/>
                <w:szCs w:val="16"/>
                <w:u w:val="single"/>
                <w:rtl w:val="0"/>
              </w:rPr>
              <w:t xml:space="preserve">Réponse:</w:t>
            </w:r>
            <w:r w:rsidDel="00000000" w:rsidR="00000000" w:rsidRPr="00000000">
              <w:rPr>
                <w:rtl w:val="0"/>
              </w:rPr>
            </w:r>
          </w:p>
        </w:tc>
      </w:tr>
    </w:tbl>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2"/>
        </w:numPr>
        <w:spacing w:line="240" w:lineRule="auto"/>
        <w:ind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Vous avez essayé de nouvelles marques de shampooing au cours des dernières semaines et avez constaté que tous les shampooings contenant de l'huile de noix de coco rendent vos cheveux plus doux et plus brillants. Vous en concluez que c’est grâce à la noix de coco. Quel est le raisonnement qui vous a conduit à cette hypothèse ?</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6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16"/>
                <w:szCs w:val="16"/>
                <w:u w:val="single"/>
                <w:rtl w:val="0"/>
              </w:rPr>
              <w:t xml:space="preserve">Réponse:</w:t>
            </w:r>
            <w:r w:rsidDel="00000000" w:rsidR="00000000" w:rsidRPr="00000000">
              <w:rPr>
                <w:rtl w:val="0"/>
              </w:rPr>
            </w:r>
          </w:p>
        </w:tc>
      </w:tr>
    </w:tbl>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2"/>
        </w:numPr>
        <w:spacing w:line="240" w:lineRule="auto"/>
        <w:ind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J'ai mangé du gâteau au chocolat trois fois cette semaine et j'ai eu mal au ventre à chaque fois, donc le gâteau au chocolat me rend malade. Quel est le raisonnement qui vous a conduit à cette hypothèse ?</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6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16"/>
                <w:szCs w:val="16"/>
                <w:u w:val="single"/>
                <w:rtl w:val="0"/>
              </w:rPr>
              <w:t xml:space="preserve">Réponse:</w:t>
            </w: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ind w:left="-850.3937007874016" w:right="-891.2598425196836" w:firstLine="0"/>
      <w:rPr>
        <w:sz w:val="18"/>
        <w:szCs w:val="18"/>
      </w:rPr>
    </w:pPr>
    <w:r w:rsidDel="00000000" w:rsidR="00000000" w:rsidRPr="00000000">
      <w:rPr>
        <w:sz w:val="18"/>
        <w:szCs w:val="18"/>
        <w:rtl w:val="0"/>
      </w:rPr>
      <w:t xml:space="preserve">4TPU202U – MSC2TDB4</w:t>
      <w:tab/>
      <w:tab/>
      <w:t xml:space="preserve">      </w:t>
    </w:r>
    <w:r w:rsidDel="00000000" w:rsidR="00000000" w:rsidRPr="00000000">
      <w:rPr>
        <w:b w:val="1"/>
        <w:sz w:val="26"/>
        <w:szCs w:val="26"/>
        <w:rtl w:val="0"/>
      </w:rPr>
      <w:t xml:space="preserve">Contrôle Méthodologie Scientifique</w:t>
      <w:tab/>
      <w:tab/>
      <w:t xml:space="preserve">               </w:t>
    </w:r>
    <w:r w:rsidDel="00000000" w:rsidR="00000000" w:rsidRPr="00000000">
      <w:rPr>
        <w:sz w:val="18"/>
        <w:szCs w:val="18"/>
        <w:rtl w:val="0"/>
      </w:rPr>
      <w:t xml:space="preserve">08/03/2023</w:t>
    </w:r>
    <w:r w:rsidDel="00000000" w:rsidR="00000000" w:rsidRPr="00000000">
      <w:rPr>
        <w:rtl w:val="0"/>
      </w:rPr>
    </w:r>
  </w:p>
  <w:p w:rsidR="00000000" w:rsidDel="00000000" w:rsidP="00000000" w:rsidRDefault="00000000" w:rsidRPr="00000000" w14:paraId="0000003F">
    <w:pPr>
      <w:jc w:val="center"/>
      <w:rPr>
        <w:b w:val="1"/>
        <w:sz w:val="26"/>
        <w:szCs w:val="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