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color w:val="0B2545"/>
          <w:sz w:val="44"/>
        </w:rPr>
        <w:t>Sujet de Biologie - Génétique</w:t>
      </w:r>
    </w:p>
    <w:p>
      <w:pPr>
        <w:spacing w:after="280"/>
        <w:jc w:val="center"/>
      </w:pPr>
      <w:r>
        <w:rPr>
          <w:rFonts w:ascii="Calibri" w:hAnsi="Calibri" w:eastAsia="Calibri"/>
          <w:color w:val="555555"/>
          <w:sz w:val="22"/>
        </w:rPr>
        <w:t>Épreuve structurée en 4 exercices  |  Total : 20 points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49"/>
            <w:vAlign w:val="center"/>
            <w:tcMar>
              <w:top w:w="90" w:type="dxa"/>
              <w:start w:w="130" w:type="dxa"/>
              <w:bottom w:w="90" w:type="dxa"/>
              <w:end w:w="130" w:type="dxa"/>
            </w:tcMar>
            <w:shd w:fill="F2F4F7"/>
          </w:tcPr>
          <w:p>
            <w:r>
              <w:t>Nom et prénom :</w:t>
            </w:r>
          </w:p>
        </w:tc>
        <w:tc>
          <w:tcPr>
            <w:tcW w:type="dxa" w:w="4649"/>
            <w:vAlign w:val="center"/>
            <w:tcMar>
              <w:top w:w="90" w:type="dxa"/>
              <w:start w:w="130" w:type="dxa"/>
              <w:bottom w:w="90" w:type="dxa"/>
              <w:end w:w="130" w:type="dxa"/>
            </w:tcMar>
            <w:shd w:fill="F2F4F7"/>
          </w:tcPr>
          <w:p>
            <w:r>
              <w:t>Classe :</w:t>
            </w:r>
          </w:p>
        </w:tc>
      </w:tr>
    </w:tbl>
    <w:p/>
    <w:p>
      <w:pPr>
        <w:pStyle w:val="Heading1"/>
      </w:pPr>
      <w:r>
        <w:rPr>
          <w:rFonts w:ascii="Calibri" w:hAnsi="Calibri" w:eastAsia="Calibri"/>
          <w:b/>
          <w:color w:val="1F4D78"/>
        </w:rPr>
        <w:t>Biologie - Exercice 1</w:t>
      </w:r>
      <w:r>
        <w:rPr>
          <w:rFonts w:ascii="Calibri" w:hAnsi="Calibri" w:eastAsia="Calibri"/>
          <w:b/>
          <w:color w:val="555555"/>
          <w:sz w:val="22"/>
        </w:rPr>
        <w:t xml:space="preserve">  |  5 points</w:t>
      </w:r>
    </w:p>
    <w:p>
      <w:pPr>
        <w:pStyle w:val="Heading2"/>
      </w:pPr>
      <w:r>
        <w:rPr>
          <w:rFonts w:ascii="Calibri" w:hAnsi="Calibri" w:eastAsia="Calibri"/>
          <w:b/>
        </w:rPr>
        <w:t>Neurophysiologie - Message nerveux et arc réflexe</w:t>
      </w:r>
    </w:p>
    <w:p>
      <w:r>
        <w:rPr>
          <w:rFonts w:ascii="Calibri" w:hAnsi="Calibri" w:eastAsia="Calibri"/>
        </w:rPr>
        <w:t>On étudie l'activité électrique d'une fibre nerveuse myélinisée au repos et lors d'une stimulation. Le document 1 présente l'enregistrement oscilloscopique de la variation du potentiel de membrane en fonction du temps lors d'une stimulation efficace.</w:t>
      </w:r>
    </w:p>
    <w:p>
      <w:pPr>
        <w:pStyle w:val="Heading3"/>
      </w:pPr>
      <w:r>
        <w:rPr>
          <w:rFonts w:ascii="Calibri" w:hAnsi="Calibri" w:eastAsia="Calibri"/>
          <w:b/>
        </w:rPr>
        <w:t>Partie A - Potentiel d'action</w:t>
      </w:r>
    </w:p>
    <w:p>
      <w:pPr>
        <w:pStyle w:val="ListNumber"/>
      </w:pPr>
      <w:r>
        <w:rPr>
          <w:rFonts w:ascii="Calibri" w:hAnsi="Calibri" w:eastAsia="Calibri"/>
        </w:rPr>
        <w:t>Définir la notion de potentiel de repos. Donner sa valeur chez le neurone et expliquer son origine ionique.</w:t>
      </w:r>
    </w:p>
    <w:p>
      <w:pPr>
        <w:pStyle w:val="ListNumber"/>
      </w:pPr>
      <w:r>
        <w:rPr>
          <w:rFonts w:ascii="Calibri" w:hAnsi="Calibri" w:eastAsia="Calibri"/>
        </w:rPr>
        <w:t>À partir du document 1, identifier et nommer les différentes phases du potentiel d'action. Préciser les mouvements ioniques correspondants (Na⁺ et K⁺).</w:t>
      </w:r>
    </w:p>
    <w:p>
      <w:pPr>
        <w:pStyle w:val="ListNumber"/>
      </w:pPr>
      <w:r>
        <w:rPr>
          <w:rFonts w:ascii="Calibri" w:hAnsi="Calibri" w:eastAsia="Calibri"/>
        </w:rPr>
        <w:t>Définir la période réfractaire absolue. Quelle en est la conséquence sur la fréquence maximale des potentiels d'action ?</w:t>
      </w:r>
    </w:p>
    <w:p>
      <w:pPr>
        <w:pStyle w:val="ListNumber"/>
      </w:pPr>
      <w:r>
        <w:rPr>
          <w:rFonts w:ascii="Calibri" w:hAnsi="Calibri" w:eastAsia="Calibri"/>
        </w:rPr>
        <w:t>Expliquer le mécanisme de propagation du potentiel d'action le long d'une fibre myélinisée (conduction saltatoire). En quoi ce mécanisme est-il plus rapide qu'une conduction sans myéline ?</w:t>
      </w:r>
    </w:p>
    <w:p>
      <w:pPr>
        <w:pStyle w:val="ListNumber"/>
      </w:pPr>
      <w:r>
        <w:rPr>
          <w:rFonts w:ascii="Calibri" w:hAnsi="Calibri" w:eastAsia="Calibri"/>
        </w:rPr>
        <w:t>Expliquer comment le message nerveux code l'intensité d'une stimulation (loi du tout ou rien et codage en fréquence).</w:t>
      </w:r>
    </w:p>
    <w:p>
      <w:pPr>
        <w:pStyle w:val="Heading3"/>
      </w:pPr>
      <w:r>
        <w:rPr>
          <w:rFonts w:ascii="Calibri" w:hAnsi="Calibri" w:eastAsia="Calibri"/>
          <w:b/>
        </w:rPr>
        <w:t>Partie B - Arc réflexe et centres nerveux</w:t>
      </w:r>
    </w:p>
    <w:p>
      <w:pPr>
        <w:pStyle w:val="ListNumber"/>
      </w:pPr>
      <w:r>
        <w:rPr>
          <w:rFonts w:ascii="Calibri" w:hAnsi="Calibri" w:eastAsia="Calibri"/>
        </w:rPr>
        <w:t>Schématiser et légender un arc réflexe myotatique. Préciser le rôle de chacune des composantes.</w:t>
      </w:r>
    </w:p>
    <w:p>
      <w:pPr>
        <w:pStyle w:val="ListNumber"/>
      </w:pPr>
      <w:r>
        <w:rPr>
          <w:rFonts w:ascii="Calibri" w:hAnsi="Calibri" w:eastAsia="Calibri"/>
        </w:rPr>
        <w:t>Distinguer réflexe inné et réflexe conditionné (acquis) en donnant un exemple de chacun. Expliquer le mécanisme de mise en place d'un réflexe conditionné selon les travaux de Pavlov.</w:t>
      </w:r>
    </w:p>
    <w:p>
      <w:pPr>
        <w:pStyle w:val="Heading1"/>
      </w:pPr>
      <w:r>
        <w:rPr>
          <w:rFonts w:ascii="Calibri" w:hAnsi="Calibri" w:eastAsia="Calibri"/>
          <w:b/>
          <w:color w:val="1F4D78"/>
        </w:rPr>
        <w:t>Biologie - Exercice 2</w:t>
      </w:r>
      <w:r>
        <w:rPr>
          <w:rFonts w:ascii="Calibri" w:hAnsi="Calibri" w:eastAsia="Calibri"/>
          <w:b/>
          <w:color w:val="555555"/>
          <w:sz w:val="22"/>
        </w:rPr>
        <w:t xml:space="preserve">  |  5 points</w:t>
      </w:r>
    </w:p>
    <w:p>
      <w:pPr>
        <w:pStyle w:val="Heading2"/>
      </w:pPr>
      <w:r>
        <w:rPr>
          <w:rFonts w:ascii="Calibri" w:hAnsi="Calibri" w:eastAsia="Calibri"/>
          <w:b/>
        </w:rPr>
        <w:t>Reproduction humaine et régulation hormonale</w:t>
      </w:r>
    </w:p>
    <w:p>
      <w:r>
        <w:rPr>
          <w:rFonts w:ascii="Calibri" w:hAnsi="Calibri" w:eastAsia="Calibri"/>
        </w:rPr>
        <w:t>Le document 2a présente l'évolution des taux plasmatiques de FSH, LH, œstrogènes et progestérone au cours d'un cycle sexuel féminin normal de 28 jours. Le document 2b montre une courbe de température basale de la même femme durant le cycle.</w:t>
      </w:r>
    </w:p>
    <w:p>
      <w:pPr>
        <w:pStyle w:val="Heading3"/>
      </w:pPr>
      <w:r>
        <w:rPr>
          <w:rFonts w:ascii="Calibri" w:hAnsi="Calibri" w:eastAsia="Calibri"/>
          <w:b/>
        </w:rPr>
        <w:t>Partie A - Cycle sexuel féminin</w:t>
      </w:r>
    </w:p>
    <w:p>
      <w:pPr>
        <w:pStyle w:val="ListNumber"/>
      </w:pPr>
      <w:r>
        <w:rPr>
          <w:rFonts w:ascii="Calibri" w:hAnsi="Calibri" w:eastAsia="Calibri"/>
        </w:rPr>
        <w:t>Identifier, d'après le document 2a, le jour probable de l'ovulation. Justifier à partir du pic de LH.</w:t>
      </w:r>
    </w:p>
    <w:p>
      <w:pPr>
        <w:pStyle w:val="ListNumber"/>
      </w:pPr>
      <w:r>
        <w:rPr>
          <w:rFonts w:ascii="Calibri" w:hAnsi="Calibri" w:eastAsia="Calibri"/>
        </w:rPr>
        <w:t>Expliquer le rôle du corps jaune après l'ovulation. Que se passe-t-il si l'ovule n'est pas fécondé ? Si la fécondation a lieu ?</w:t>
      </w:r>
    </w:p>
    <w:p>
      <w:pPr>
        <w:pStyle w:val="ListNumber"/>
      </w:pPr>
      <w:r>
        <w:rPr>
          <w:rFonts w:ascii="Calibri" w:hAnsi="Calibri" w:eastAsia="Calibri"/>
        </w:rPr>
        <w:t>D'après le document 2b, à quelle phase du cycle correspond l'élévation de la température basale ? Quelle hormone en est responsable ?</w:t>
      </w:r>
    </w:p>
    <w:p>
      <w:pPr>
        <w:pStyle w:val="ListNumber"/>
      </w:pPr>
      <w:r>
        <w:rPr>
          <w:rFonts w:ascii="Calibri" w:hAnsi="Calibri" w:eastAsia="Calibri"/>
        </w:rPr>
        <w:t>Expliquer la régulation hormonale du cycle :</w:t>
      </w:r>
    </w:p>
    <w:p>
      <w:pPr>
        <w:pStyle w:val="ListBullet"/>
        <w:ind w:left="792"/>
      </w:pPr>
      <w:r>
        <w:rPr>
          <w:rFonts w:ascii="Calibri" w:hAnsi="Calibri" w:eastAsia="Calibri"/>
        </w:rPr>
        <w:t>Rétrocontrôle négatif des œstrogènes (phase folliculaire précoce).</w:t>
      </w:r>
    </w:p>
    <w:p>
      <w:pPr>
        <w:pStyle w:val="ListBullet"/>
        <w:ind w:left="792"/>
      </w:pPr>
      <w:r>
        <w:rPr>
          <w:rFonts w:ascii="Calibri" w:hAnsi="Calibri" w:eastAsia="Calibri"/>
        </w:rPr>
        <w:t>Rétrocontrôle positif des œstrogènes (pic pré-ovulatoire).</w:t>
      </w:r>
    </w:p>
    <w:p>
      <w:pPr>
        <w:pStyle w:val="ListBullet"/>
        <w:ind w:left="792"/>
      </w:pPr>
      <w:r>
        <w:rPr>
          <w:rFonts w:ascii="Calibri" w:hAnsi="Calibri" w:eastAsia="Calibri"/>
        </w:rPr>
        <w:t>Rétrocontrôle négatif de la progestérone (phase lutéale).</w:t>
      </w:r>
    </w:p>
    <w:p>
      <w:pPr>
        <w:pStyle w:val="Heading3"/>
      </w:pPr>
      <w:r>
        <w:rPr>
          <w:rFonts w:ascii="Calibri" w:hAnsi="Calibri" w:eastAsia="Calibri"/>
          <w:b/>
        </w:rPr>
        <w:t>Partie B - Procréation médicalement assistée (PMA)</w:t>
      </w:r>
    </w:p>
    <w:p>
      <w:pPr>
        <w:pStyle w:val="ListNumber"/>
      </w:pPr>
      <w:r>
        <w:rPr>
          <w:rFonts w:ascii="Calibri" w:hAnsi="Calibri" w:eastAsia="Calibri"/>
        </w:rPr>
        <w:t>Définir l'infertilité. Citer deux causes possibles d'infertilité masculine et deux causes d'infertilité féminine.</w:t>
      </w:r>
    </w:p>
    <w:p>
      <w:pPr>
        <w:pStyle w:val="ListNumber"/>
      </w:pPr>
      <w:r>
        <w:rPr>
          <w:rFonts w:ascii="Calibri" w:hAnsi="Calibri" w:eastAsia="Calibri"/>
        </w:rPr>
        <w:t>Expliquer le principe de la fécondation in vitro (FIV) en décrivant ses principales étapes.</w:t>
      </w:r>
    </w:p>
    <w:p>
      <w:pPr>
        <w:pStyle w:val="ListNumber"/>
      </w:pPr>
      <w:r>
        <w:rPr>
          <w:rFonts w:ascii="Calibri" w:hAnsi="Calibri" w:eastAsia="Calibri"/>
        </w:rPr>
        <w:t>Quels traitements hormonaux sont administrés à la femme avant le prélèvement des ovocytes lors d'une FIV ? Quel en est l'objectif ?</w:t>
      </w:r>
    </w:p>
    <w:p>
      <w:pPr>
        <w:pStyle w:val="Heading1"/>
      </w:pPr>
      <w:r>
        <w:rPr>
          <w:rFonts w:ascii="Calibri" w:hAnsi="Calibri" w:eastAsia="Calibri"/>
          <w:b/>
          <w:color w:val="1F4D78"/>
        </w:rPr>
        <w:t>Biologie - Exercice 3</w:t>
      </w:r>
      <w:r>
        <w:rPr>
          <w:rFonts w:ascii="Calibri" w:hAnsi="Calibri" w:eastAsia="Calibri"/>
          <w:b/>
          <w:color w:val="555555"/>
          <w:sz w:val="22"/>
        </w:rPr>
        <w:t xml:space="preserve">  |  5 points</w:t>
      </w:r>
    </w:p>
    <w:p>
      <w:pPr>
        <w:pStyle w:val="Heading2"/>
      </w:pPr>
      <w:r>
        <w:rPr>
          <w:rFonts w:ascii="Calibri" w:hAnsi="Calibri" w:eastAsia="Calibri"/>
          <w:b/>
        </w:rPr>
        <w:t>Physiologie musculaire et métabolisme énergétique</w:t>
      </w:r>
    </w:p>
    <w:p>
      <w:r>
        <w:rPr>
          <w:rFonts w:ascii="Calibri" w:hAnsi="Calibri" w:eastAsia="Calibri"/>
        </w:rPr>
        <w:t>Le document 3 présente des résultats expérimentaux sur la consommation d'O₂, la production de CO₂ et d'acide lactique par un muscle lors de différents types d'efforts (repos, effort modéré prolongé, effort intense bref).</w:t>
      </w:r>
    </w:p>
    <w:p>
      <w:pPr>
        <w:pStyle w:val="Heading3"/>
      </w:pPr>
      <w:r>
        <w:rPr>
          <w:rFonts w:ascii="Calibri" w:hAnsi="Calibri" w:eastAsia="Calibri"/>
          <w:b/>
        </w:rPr>
        <w:t>Partie A - Mécanisme de la contraction musculaire</w:t>
      </w:r>
    </w:p>
    <w:p>
      <w:pPr>
        <w:pStyle w:val="ListNumber"/>
      </w:pPr>
      <w:r>
        <w:rPr>
          <w:rFonts w:ascii="Calibri" w:hAnsi="Calibri" w:eastAsia="Calibri"/>
        </w:rPr>
        <w:t>Décrire brièvement l'ultrastructure d'une fibre musculaire striée squelettique (sarcomère, actine, myosine, tubules T, réticulum sarcoplasmique).</w:t>
      </w:r>
    </w:p>
    <w:p>
      <w:pPr>
        <w:pStyle w:val="ListNumber"/>
      </w:pPr>
      <w:r>
        <w:rPr>
          <w:rFonts w:ascii="Calibri" w:hAnsi="Calibri" w:eastAsia="Calibri"/>
        </w:rPr>
        <w:t>Expliquer le mécanisme moléculaire du glissement des myofilaments lors de la contraction musculaire. Quel rôle joue l'ATP dans ce mécanisme ?</w:t>
      </w:r>
    </w:p>
    <w:p>
      <w:pPr>
        <w:pStyle w:val="ListNumber"/>
      </w:pPr>
      <w:r>
        <w:rPr>
          <w:rFonts w:ascii="Calibri" w:hAnsi="Calibri" w:eastAsia="Calibri"/>
        </w:rPr>
        <w:t>Expliquer comment l'influx nerveux déclenche la contraction : du potentiel d'action jusqu'à la libération des ions Ca²⁺.</w:t>
      </w:r>
    </w:p>
    <w:p>
      <w:pPr>
        <w:pStyle w:val="Heading3"/>
      </w:pPr>
      <w:r>
        <w:rPr>
          <w:rFonts w:ascii="Calibri" w:hAnsi="Calibri" w:eastAsia="Calibri"/>
          <w:b/>
        </w:rPr>
        <w:t>Partie B - Voies de resynthèse de l'ATP</w:t>
      </w:r>
    </w:p>
    <w:p>
      <w:pPr>
        <w:pStyle w:val="ListNumber"/>
      </w:pPr>
      <w:r>
        <w:rPr>
          <w:rFonts w:ascii="Calibri" w:hAnsi="Calibri" w:eastAsia="Calibri"/>
        </w:rPr>
        <w:t>À partir du document 3, identifier et comparer les trois voies de resynthèse de l'ATP utilisées lors des différents types d'effort :</w:t>
      </w:r>
    </w:p>
    <w:p>
      <w:pPr>
        <w:pStyle w:val="ListBullet"/>
        <w:ind w:left="792"/>
      </w:pPr>
      <w:r>
        <w:rPr>
          <w:rFonts w:ascii="Calibri" w:hAnsi="Calibri" w:eastAsia="Calibri"/>
        </w:rPr>
        <w:t>La voie anaérobie alactique (phosphocréatine).</w:t>
      </w:r>
    </w:p>
    <w:p>
      <w:pPr>
        <w:pStyle w:val="ListBullet"/>
        <w:ind w:left="792"/>
      </w:pPr>
      <w:r>
        <w:rPr>
          <w:rFonts w:ascii="Calibri" w:hAnsi="Calibri" w:eastAsia="Calibri"/>
        </w:rPr>
        <w:t>La voie anaérobie lactique (fermentation lactique).</w:t>
      </w:r>
    </w:p>
    <w:p>
      <w:pPr>
        <w:pStyle w:val="ListBullet"/>
        <w:ind w:left="792"/>
      </w:pPr>
      <w:r>
        <w:rPr>
          <w:rFonts w:ascii="Calibri" w:hAnsi="Calibri" w:eastAsia="Calibri"/>
        </w:rPr>
        <w:t>La voie aérobie (respiration cellulaire : glycolyse + cycle de Krebs + chaîne respiratoire).</w:t>
      </w:r>
    </w:p>
    <w:p>
      <w:pPr>
        <w:pStyle w:val="ListNumber"/>
      </w:pPr>
      <w:r>
        <w:rPr>
          <w:rFonts w:ascii="Calibri" w:hAnsi="Calibri" w:eastAsia="Calibri"/>
        </w:rPr>
        <w:t>Rédiger un bilan comparatif (rendement en ATP, conditions d'utilisation, déchets produits) des trois voies sous forme d'un tableau.</w:t>
      </w:r>
    </w:p>
    <w:p>
      <w:pPr>
        <w:pStyle w:val="Heading1"/>
      </w:pPr>
      <w:r>
        <w:rPr>
          <w:rFonts w:ascii="Calibri" w:hAnsi="Calibri" w:eastAsia="Calibri"/>
          <w:b/>
          <w:color w:val="1F4D78"/>
        </w:rPr>
        <w:t>Génétique - Exercice 4</w:t>
      </w:r>
      <w:r>
        <w:rPr>
          <w:rFonts w:ascii="Calibri" w:hAnsi="Calibri" w:eastAsia="Calibri"/>
          <w:b/>
          <w:color w:val="555555"/>
          <w:sz w:val="22"/>
        </w:rPr>
        <w:t xml:space="preserve">  |  5 points</w:t>
      </w:r>
    </w:p>
    <w:p>
      <w:pPr>
        <w:pStyle w:val="Heading2"/>
      </w:pPr>
      <w:r>
        <w:rPr>
          <w:rFonts w:ascii="Calibri" w:hAnsi="Calibri" w:eastAsia="Calibri"/>
          <w:b/>
        </w:rPr>
        <w:t>Transmission héréditaire et génétique des populations</w:t>
      </w:r>
    </w:p>
    <w:p>
      <w:r>
        <w:rPr>
          <w:rFonts w:ascii="Calibri" w:hAnsi="Calibri" w:eastAsia="Calibri"/>
        </w:rPr>
        <w:t>Dans une famille, on observe la transmission d'une maladie génétique. Le pedigree ci-dessous présente trois générations. Les individus atteints sont représentés par des symboles noircis.</w:t>
      </w:r>
    </w:p>
    <w:tbl>
      <w:tblPr>
        <w:tblW w:type="auto" w:w="0"/>
        <w:jc w:val="center"/>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vAlign w:val="center"/>
            <w:tcMar>
              <w:top w:w="110" w:type="dxa"/>
              <w:start w:w="130" w:type="dxa"/>
              <w:bottom w:w="110" w:type="dxa"/>
              <w:end w:w="130" w:type="dxa"/>
            </w:tcMar>
            <w:shd w:fill="F2F4F7"/>
          </w:tcPr>
          <w:p>
            <w:r>
              <w:rPr>
                <w:rFonts w:ascii="Calibri" w:hAnsi="Calibri" w:eastAsia="Calibri"/>
                <w:b/>
              </w:rPr>
              <w:t>Pedigree de la famille (légende : ■/● = atteint ; □/○ = sain)</w:t>
            </w:r>
          </w:p>
        </w:tc>
      </w:tr>
      <w:tr>
        <w:tc>
          <w:tcPr>
            <w:tcW w:type="dxa" w:w="9360"/>
            <w:vAlign w:val="center"/>
            <w:tcMar>
              <w:top w:w="110" w:type="dxa"/>
              <w:start w:w="130" w:type="dxa"/>
              <w:bottom w:w="110" w:type="dxa"/>
              <w:end w:w="130" w:type="dxa"/>
            </w:tcMar>
          </w:tcPr>
          <w:p>
            <w:r>
              <w:rPr>
                <w:rFonts w:ascii="Calibri" w:hAnsi="Calibri" w:eastAsia="Calibri"/>
              </w:rPr>
              <w:t>Génération I : I-1 (♂ sain) × I-2 (♀ saine) → enfants ci-dessous</w:t>
            </w:r>
          </w:p>
        </w:tc>
      </w:tr>
      <w:tr>
        <w:tc>
          <w:tcPr>
            <w:tcW w:type="dxa" w:w="9360"/>
            <w:vAlign w:val="center"/>
            <w:tcMar>
              <w:top w:w="110" w:type="dxa"/>
              <w:start w:w="130" w:type="dxa"/>
              <w:bottom w:w="110" w:type="dxa"/>
              <w:end w:w="130" w:type="dxa"/>
            </w:tcMar>
          </w:tcPr>
          <w:p>
            <w:r>
              <w:rPr>
                <w:rFonts w:ascii="Calibri" w:hAnsi="Calibri" w:eastAsia="Calibri"/>
              </w:rPr>
              <w:t>Génération II : II-1 (♂ atteint), II-2 (♀ saine), II-3 (♂ sain), II-4 (♀ saine)</w:t>
              <w:br/>
              <w:t>II-2 × II-3 (non apparentés) → enfants ci-dessous</w:t>
            </w:r>
          </w:p>
        </w:tc>
      </w:tr>
      <w:tr>
        <w:tc>
          <w:tcPr>
            <w:tcW w:type="dxa" w:w="9360"/>
            <w:vAlign w:val="center"/>
            <w:tcMar>
              <w:top w:w="110" w:type="dxa"/>
              <w:start w:w="130" w:type="dxa"/>
              <w:bottom w:w="110" w:type="dxa"/>
              <w:end w:w="130" w:type="dxa"/>
            </w:tcMar>
          </w:tcPr>
          <w:p>
            <w:r>
              <w:rPr>
                <w:rFonts w:ascii="Calibri" w:hAnsi="Calibri" w:eastAsia="Calibri"/>
              </w:rPr>
              <w:t>Génération III : III-1 (♀ atteinte), III-2 (♂ sain), III-3 (♀ atteinte), III-4 (♂ sain)</w:t>
            </w:r>
          </w:p>
        </w:tc>
      </w:tr>
    </w:tbl>
    <w:p>
      <w:pPr>
        <w:pStyle w:val="Heading3"/>
      </w:pPr>
      <w:r>
        <w:rPr>
          <w:rFonts w:ascii="Calibri" w:hAnsi="Calibri" w:eastAsia="Calibri"/>
          <w:b/>
        </w:rPr>
        <w:t>Partie A - Analyse du mode de transmission</w:t>
      </w:r>
    </w:p>
    <w:p>
      <w:pPr>
        <w:pStyle w:val="ListNumber"/>
      </w:pPr>
      <w:r>
        <w:rPr>
          <w:rFonts w:ascii="Calibri" w:hAnsi="Calibri" w:eastAsia="Calibri"/>
        </w:rPr>
        <w:t>Déterminer si la maladie est dominante ou récessive. Justifier à partir du pedigree.</w:t>
      </w:r>
    </w:p>
    <w:p>
      <w:pPr>
        <w:pStyle w:val="ListNumber"/>
      </w:pPr>
      <w:r>
        <w:rPr>
          <w:rFonts w:ascii="Calibri" w:hAnsi="Calibri" w:eastAsia="Calibri"/>
        </w:rPr>
        <w:t>Déterminer si le gène responsable est autosomal ou lié au chromosome X. Justifier en étudiant la transmission père-fille et mère-fils.</w:t>
      </w:r>
    </w:p>
    <w:p>
      <w:pPr>
        <w:pStyle w:val="ListNumber"/>
      </w:pPr>
      <w:r>
        <w:rPr>
          <w:rFonts w:ascii="Calibri" w:hAnsi="Calibri" w:eastAsia="Calibri"/>
        </w:rPr>
        <w:t>Déduire les génotypes de I-1, I-2, II-1, II-2 et II-3. On notera l'allèle pathologique a et l'allèle sain A.</w:t>
      </w:r>
    </w:p>
    <w:p>
      <w:pPr>
        <w:pStyle w:val="ListNumber"/>
      </w:pPr>
      <w:r>
        <w:rPr>
          <w:rFonts w:ascii="Calibri" w:hAnsi="Calibri" w:eastAsia="Calibri"/>
        </w:rPr>
        <w:t>Établir l'échiquier de croisement entre II-2 et II-3.</w:t>
      </w:r>
    </w:p>
    <w:p>
      <w:pPr>
        <w:pStyle w:val="ListNumber"/>
      </w:pPr>
      <w:r>
        <w:rPr>
          <w:rFonts w:ascii="Calibri" w:hAnsi="Calibri" w:eastAsia="Calibri"/>
        </w:rPr>
        <w:t>Calculer la probabilité d'avoir un enfant atteint pour ce couple. Comparer avec les résultats observés en génération III.</w:t>
      </w:r>
    </w:p>
    <w:p>
      <w:pPr>
        <w:pStyle w:val="Heading3"/>
      </w:pPr>
      <w:r>
        <w:rPr>
          <w:rFonts w:ascii="Calibri" w:hAnsi="Calibri" w:eastAsia="Calibri"/>
          <w:b/>
        </w:rPr>
        <w:t>Partie B - Dihybridisme</w:t>
      </w:r>
    </w:p>
    <w:p>
      <w:r>
        <w:rPr>
          <w:rFonts w:ascii="Calibri" w:hAnsi="Calibri" w:eastAsia="Calibri"/>
        </w:rPr>
        <w:t>Chez une plante, deux caractères sont étudiés : la couleur de la fleur (rouge R dominant sur blanc r) et la hauteur de la tige (haute H dominant sur naine h). On croise une plante homozygote rouge haute (RRHH) avec une plante blanche naine (rrhh).</w:t>
      </w:r>
    </w:p>
    <w:p>
      <w:pPr>
        <w:pStyle w:val="ListNumber"/>
      </w:pPr>
      <w:r>
        <w:rPr>
          <w:rFonts w:ascii="Calibri" w:hAnsi="Calibri" w:eastAsia="Calibri"/>
        </w:rPr>
        <w:t>Donner le phénotype et le génotype de la F1.</w:t>
      </w:r>
    </w:p>
    <w:p>
      <w:pPr>
        <w:pStyle w:val="ListNumber"/>
      </w:pPr>
      <w:r>
        <w:rPr>
          <w:rFonts w:ascii="Calibri" w:hAnsi="Calibri" w:eastAsia="Calibri"/>
        </w:rPr>
        <w:t>On croise deux individus de F1. En supposant une ségrégation indépendante des deux gènes, donner les proportions phénotypiques attendues en F2.</w:t>
      </w:r>
    </w:p>
    <w:p>
      <w:pPr>
        <w:pStyle w:val="ListNumber"/>
      </w:pPr>
      <w:r>
        <w:rPr>
          <w:rFonts w:ascii="Calibri" w:hAnsi="Calibri" w:eastAsia="Calibri"/>
        </w:rPr>
        <w:t>On observe en F2 : 260 rouge haute, 95 rouge naine, 90 blanche haute, 35 blanche naine. Ces résultats sont-ils conformes aux proportions attendues ? Conclure sur la localisation des gènes (liés ou indépendants).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80" w:after="16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