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117" w:val="clear"/>
        <w:spacing w:after="0" w:before="0"/>
      </w:pPr>
      <w:r>
        <w:rPr>
          <w:rFonts w:ascii="Arial" w:cs="Arial" w:eastAsia="Arial" w:hAnsi="Arial"/>
          <w:color w:val="1E293B"/>
          <w:sz w:val="22"/>
          <w:szCs w:val="22"/>
        </w:rPr>
        <w:t xml:space="preserve"/>
      </w:r>
    </w:p>
    <w:p>
      <w:pPr>
        <w:shd w:fill="0F1117" w:val="clear"/>
        <w:spacing w:after="0" w:before="0"/>
      </w:pPr>
      <w:r>
        <w:rPr>
          <w:rFonts w:ascii="Arial" w:cs="Arial" w:eastAsia="Arial" w:hAnsi="Arial"/>
          <w:color w:val="1E293B"/>
          <w:sz w:val="22"/>
          <w:szCs w:val="22"/>
        </w:rPr>
        <w:t xml:space="preserve"/>
      </w:r>
    </w:p>
    <w:p>
      <w:pPr>
        <w:shd w:fill="0F1117" w:val="clear"/>
        <w:spacing w:after="0" w:before="0"/>
      </w:pPr>
      <w:r>
        <w:rPr>
          <w:rFonts w:ascii="Arial" w:cs="Arial" w:eastAsia="Arial" w:hAnsi="Arial"/>
          <w:color w:val="1E293B"/>
          <w:sz w:val="22"/>
          <w:szCs w:val="22"/>
        </w:rPr>
        <w:t xml:space="preserve"/>
      </w:r>
    </w:p>
    <w:p>
      <w:pPr>
        <w:shd w:fill="0F1117" w:val="clear"/>
        <w:spacing w:after="120" w:before="800"/>
        <w:jc w:val="center"/>
      </w:pPr>
      <w:r>
        <w:rPr>
          <w:rFonts w:ascii="Arial" w:cs="Arial" w:eastAsia="Arial" w:hAnsi="Arial"/>
          <w:b/>
          <w:bCs/>
          <w:color w:val="D97706"/>
          <w:sz w:val="18"/>
          <w:szCs w:val="18"/>
        </w:rPr>
        <w:t xml:space="preserve">UI / UX AUDIT REPORT</w:t>
      </w:r>
    </w:p>
    <w:p>
      <w:pPr>
        <w:shd w:fill="0F1117" w:val="clear"/>
        <w:spacing w:after="80"/>
        <w:jc w:val="center"/>
      </w:pPr>
      <w:r>
        <w:rPr>
          <w:rFonts w:ascii="Georgia" w:cs="Georgia" w:eastAsia="Georgia" w:hAnsi="Georgia"/>
          <w:b/>
          <w:bCs/>
          <w:color w:val="FFFFFF"/>
          <w:sz w:val="72"/>
          <w:szCs w:val="72"/>
        </w:rPr>
        <w:t xml:space="preserve">KnowUrPolicy</w:t>
      </w:r>
    </w:p>
    <w:p>
      <w:pPr>
        <w:shd w:fill="0F1117" w:val="clear"/>
        <w:spacing w:after="60"/>
        <w:jc w:val="center"/>
      </w:pPr>
      <w:r>
        <w:rPr>
          <w:rFonts w:ascii="Courier New" w:cs="Courier New" w:eastAsia="Courier New" w:hAnsi="Courier New"/>
          <w:color w:val="D97706"/>
          <w:sz w:val="22"/>
          <w:szCs w:val="22"/>
        </w:rPr>
        <w:t xml:space="preserve">knowurpolicy.vercel.app</w:t>
      </w:r>
    </w:p>
    <w:p>
      <w:pPr>
        <w:shd w:fill="0F1117" w:val="clear"/>
        <w:spacing w:after="400"/>
        <w:jc w:val="center"/>
      </w:pPr>
      <w:r>
        <w:rPr>
          <w:rFonts w:ascii="Georgia" w:cs="Georgia" w:eastAsia="Georgia" w:hAnsi="Georgia"/>
          <w:i/>
          <w:iCs/>
          <w:color w:val="94A3B8"/>
          <w:sz w:val="24"/>
          <w:szCs w:val="24"/>
        </w:rPr>
        <w:t xml:space="preserve">Understand before you sign.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E2E8F0" w:sz="1"/>
              <w:left w:val="single" w:color="E2E8F0" w:sz="1"/>
              <w:bottom w:val="single" w:color="E2E8F0" w:sz="1"/>
              <w:right w:val="single" w:color="E2E8F0" w:sz="1"/>
            </w:tcBorders>
            <w:shd w:fill="1E2433" w:val="clear"/>
            <w:tcMar>
              <w:top w:type="dxa" w:w="80"/>
              <w:left w:type="dxa" w:w="140"/>
              <w:bottom w:type="dxa" w:w="80"/>
              <w:right w:type="dxa" w:w="140"/>
            </w:tcMar>
            <w:vAlign w:val="center"/>
          </w:tcPr>
          <w:p>
            <w:pPr>
              <w:spacing w:after="0" w:before="0"/>
            </w:pPr>
            <w:r>
              <w:rPr>
                <w:rFonts w:ascii="Arial" w:cs="Arial" w:eastAsia="Arial" w:hAnsi="Arial"/>
                <w:b/>
                <w:bCs/>
                <w:color w:val="64748B"/>
                <w:sz w:val="20"/>
                <w:szCs w:val="20"/>
              </w:rPr>
              <w:t xml:space="preserve">Audited by</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Senior Product Designer — Elite UX Review</w:t>
            </w:r>
          </w:p>
        </w:tc>
      </w:tr>
      <w:tr>
        <w:tc>
          <w:tcPr>
            <w:tcW w:type="dxa" w:w="2400"/>
            <w:tcBorders>
              <w:top w:val="single" w:color="E2E8F0" w:sz="1"/>
              <w:left w:val="single" w:color="E2E8F0" w:sz="1"/>
              <w:bottom w:val="single" w:color="E2E8F0" w:sz="1"/>
              <w:right w:val="single" w:color="E2E8F0" w:sz="1"/>
            </w:tcBorders>
            <w:shd w:fill="1E2433" w:val="clear"/>
            <w:tcMar>
              <w:top w:type="dxa" w:w="80"/>
              <w:left w:type="dxa" w:w="140"/>
              <w:bottom w:type="dxa" w:w="80"/>
              <w:right w:type="dxa" w:w="140"/>
            </w:tcMar>
            <w:vAlign w:val="center"/>
          </w:tcPr>
          <w:p>
            <w:pPr>
              <w:spacing w:after="0" w:before="0"/>
            </w:pPr>
            <w:r>
              <w:rPr>
                <w:rFonts w:ascii="Arial" w:cs="Arial" w:eastAsia="Arial" w:hAnsi="Arial"/>
                <w:b/>
                <w:bCs/>
                <w:color w:val="64748B"/>
                <w:sz w:val="20"/>
                <w:szCs w:val="20"/>
              </w:rPr>
              <w:t xml:space="preserve">Pages reviewed</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(Homepage) · /analyze (Upload page)</w:t>
            </w:r>
          </w:p>
        </w:tc>
      </w:tr>
      <w:tr>
        <w:tc>
          <w:tcPr>
            <w:tcW w:type="dxa" w:w="2400"/>
            <w:tcBorders>
              <w:top w:val="single" w:color="E2E8F0" w:sz="1"/>
              <w:left w:val="single" w:color="E2E8F0" w:sz="1"/>
              <w:bottom w:val="single" w:color="E2E8F0" w:sz="1"/>
              <w:right w:val="single" w:color="E2E8F0" w:sz="1"/>
            </w:tcBorders>
            <w:shd w:fill="1E2433" w:val="clear"/>
            <w:tcMar>
              <w:top w:type="dxa" w:w="80"/>
              <w:left w:type="dxa" w:w="140"/>
              <w:bottom w:type="dxa" w:w="80"/>
              <w:right w:type="dxa" w:w="140"/>
            </w:tcMar>
            <w:vAlign w:val="center"/>
          </w:tcPr>
          <w:p>
            <w:pPr>
              <w:spacing w:after="0" w:before="0"/>
            </w:pPr>
            <w:r>
              <w:rPr>
                <w:rFonts w:ascii="Arial" w:cs="Arial" w:eastAsia="Arial" w:hAnsi="Arial"/>
                <w:b/>
                <w:bCs/>
                <w:color w:val="64748B"/>
                <w:sz w:val="20"/>
                <w:szCs w:val="20"/>
              </w:rPr>
              <w:t xml:space="preserve">Audit date</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23 May 2026</w:t>
            </w:r>
          </w:p>
        </w:tc>
      </w:tr>
      <w:tr>
        <w:tc>
          <w:tcPr>
            <w:tcW w:type="dxa" w:w="2400"/>
            <w:tcBorders>
              <w:top w:val="single" w:color="E2E8F0" w:sz="1"/>
              <w:left w:val="single" w:color="E2E8F0" w:sz="1"/>
              <w:bottom w:val="single" w:color="E2E8F0" w:sz="1"/>
              <w:right w:val="single" w:color="E2E8F0" w:sz="1"/>
            </w:tcBorders>
            <w:shd w:fill="1E2433" w:val="clear"/>
            <w:tcMar>
              <w:top w:type="dxa" w:w="80"/>
              <w:left w:type="dxa" w:w="140"/>
              <w:bottom w:type="dxa" w:w="80"/>
              <w:right w:type="dxa" w:w="140"/>
            </w:tcMar>
            <w:vAlign w:val="center"/>
          </w:tcPr>
          <w:p>
            <w:pPr>
              <w:spacing w:after="0" w:before="0"/>
            </w:pPr>
            <w:r>
              <w:rPr>
                <w:rFonts w:ascii="Arial" w:cs="Arial" w:eastAsia="Arial" w:hAnsi="Arial"/>
                <w:b/>
                <w:bCs/>
                <w:color w:val="64748B"/>
                <w:sz w:val="20"/>
                <w:szCs w:val="20"/>
              </w:rPr>
              <w:t xml:space="preserve">Methodology</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Heuristic evaluation · Flow analysis · Accessibility check</w:t>
            </w:r>
          </w:p>
        </w:tc>
      </w:tr>
      <w:tr>
        <w:tc>
          <w:tcPr>
            <w:tcW w:type="dxa" w:w="2400"/>
            <w:tcBorders>
              <w:top w:val="single" w:color="E2E8F0" w:sz="1"/>
              <w:left w:val="single" w:color="E2E8F0" w:sz="1"/>
              <w:bottom w:val="single" w:color="E2E8F0" w:sz="1"/>
              <w:right w:val="single" w:color="E2E8F0" w:sz="1"/>
            </w:tcBorders>
            <w:shd w:fill="1E2433" w:val="clear"/>
            <w:tcMar>
              <w:top w:type="dxa" w:w="80"/>
              <w:left w:type="dxa" w:w="140"/>
              <w:bottom w:type="dxa" w:w="80"/>
              <w:right w:type="dxa" w:w="140"/>
            </w:tcMar>
            <w:vAlign w:val="center"/>
          </w:tcPr>
          <w:p>
            <w:pPr>
              <w:spacing w:after="0" w:before="0"/>
            </w:pPr>
            <w:r>
              <w:rPr>
                <w:rFonts w:ascii="Arial" w:cs="Arial" w:eastAsia="Arial" w:hAnsi="Arial"/>
                <w:b/>
                <w:bCs/>
                <w:color w:val="64748B"/>
                <w:sz w:val="20"/>
                <w:szCs w:val="20"/>
              </w:rPr>
              <w:t xml:space="preserve">Document status</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FINAL — Ready for product review</w:t>
            </w:r>
          </w:p>
        </w:tc>
      </w:tr>
    </w:tbl>
    <w:p>
      <w:pPr>
        <w:spacing w:after="60" w:before="0"/>
      </w:pPr>
      <w:r>
        <w:rPr>
          <w:rFonts w:ascii="Arial" w:cs="Arial" w:eastAsia="Arial" w:hAnsi="Arial"/>
          <w:color w:val="1E293B"/>
          <w:sz w:val="22"/>
          <w:szCs w:val="22"/>
        </w:rPr>
        <w:t xml:space="preserve"/>
      </w:r>
    </w:p>
    <w:p>
      <w:pPr>
        <w:spacing w:after="60" w:before="0"/>
      </w:pPr>
      <w:r>
        <w:rPr>
          <w:rFonts w:ascii="Arial" w:cs="Arial" w:eastAsia="Arial" w:hAnsi="Arial"/>
          <w:color w:val="1E293B"/>
          <w:sz w:val="22"/>
          <w:szCs w:val="22"/>
        </w:rPr>
        <w:t xml:space="preserve"/>
      </w:r>
    </w:p>
    <w:p>
      <w:r>
        <w:br w:type="page"/>
      </w:r>
    </w:p>
    <w:p>
      <w:pPr>
        <w:pStyle w:val="Heading1"/>
        <w:pBdr>
          <w:left w:val="single" w:color="D97706" w:sz="24"/>
        </w:pBdr>
        <w:shd w:fill="1E293B" w:val="clear"/>
        <w:spacing w:after="160" w:before="0"/>
        <w:ind w:left="200"/>
      </w:pPr>
      <w:r>
        <w:rPr>
          <w:rFonts w:ascii="Arial" w:cs="Arial" w:eastAsia="Arial" w:hAnsi="Arial"/>
          <w:b/>
          <w:bCs/>
          <w:color w:val="FFFFFF"/>
          <w:sz w:val="34"/>
          <w:szCs w:val="34"/>
        </w:rPr>
        <w:t xml:space="preserve">Audit Scorecard</w:t>
      </w:r>
    </w:p>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Dimension</w:t>
            </w:r>
          </w:p>
        </w:tc>
        <w:tc>
          <w:tcPr>
            <w:tcW w:type="dxa" w:w="12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Score</w:t>
            </w:r>
          </w:p>
        </w:tc>
        <w:tc>
          <w:tcPr>
            <w:tcW w:type="dxa" w:w="49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Rating Bar</w:t>
            </w:r>
          </w:p>
        </w:tc>
      </w:tr>
      <w:tr>
        <w:tc>
          <w:tcPr>
            <w:tcW w:type="dxa" w:w="3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Overall UX</w:t>
            </w:r>
          </w:p>
        </w:tc>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D97706"/>
                <w:sz w:val="22"/>
                <w:szCs w:val="22"/>
              </w:rPr>
              <w:t xml:space="preserve">71/100</w:t>
            </w:r>
          </w:p>
        </w:tc>
        <w:tc>
          <w:tcPr>
            <w:tcW w:type="dxa" w:w="496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hd w:fill="E2E8F0" w:val="clear"/>
              <w:spacing w:after="0"/>
              <w:ind w:left="0"/>
            </w:pPr>
          </w:p>
          <w:p>
            <w:pPr>
              <w:spacing w:after="0"/>
            </w:pPr>
            <w:r>
              <w:rPr>
                <w:rFonts w:ascii="Arial" w:cs="Arial" w:eastAsia="Arial" w:hAnsi="Arial"/>
                <w:color w:val="D97706"/>
                <w:sz w:val="14"/>
                <w:szCs w:val="14"/>
              </w:rPr>
              <w:t xml:space="preserve">██████████████</w:t>
            </w:r>
          </w:p>
        </w:tc>
      </w:tr>
      <w:tr>
        <w:tc>
          <w:tcPr>
            <w:tcW w:type="dxa" w:w="3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Visual Design</w:t>
            </w:r>
          </w:p>
        </w:tc>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34D399"/>
                <w:sz w:val="22"/>
                <w:szCs w:val="22"/>
              </w:rPr>
              <w:t xml:space="preserve">78/100</w:t>
            </w:r>
          </w:p>
        </w:tc>
        <w:tc>
          <w:tcPr>
            <w:tcW w:type="dxa" w:w="496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hd w:fill="E2E8F0" w:val="clear"/>
              <w:spacing w:after="0"/>
              <w:ind w:left="0"/>
            </w:pPr>
          </w:p>
          <w:p>
            <w:pPr>
              <w:spacing w:after="0"/>
            </w:pPr>
            <w:r>
              <w:rPr>
                <w:rFonts w:ascii="Arial" w:cs="Arial" w:eastAsia="Arial" w:hAnsi="Arial"/>
                <w:color w:val="34D399"/>
                <w:sz w:val="14"/>
                <w:szCs w:val="14"/>
              </w:rPr>
              <w:t xml:space="preserve">████████████████</w:t>
            </w:r>
          </w:p>
        </w:tc>
      </w:tr>
      <w:tr>
        <w:tc>
          <w:tcPr>
            <w:tcW w:type="dxa" w:w="3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Conversion</w:t>
            </w:r>
          </w:p>
        </w:tc>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D97706"/>
                <w:sz w:val="22"/>
                <w:szCs w:val="22"/>
              </w:rPr>
              <w:t xml:space="preserve">62/100</w:t>
            </w:r>
          </w:p>
        </w:tc>
        <w:tc>
          <w:tcPr>
            <w:tcW w:type="dxa" w:w="496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hd w:fill="E2E8F0" w:val="clear"/>
              <w:spacing w:after="0"/>
              <w:ind w:left="0"/>
            </w:pPr>
          </w:p>
          <w:p>
            <w:pPr>
              <w:spacing w:after="0"/>
            </w:pPr>
            <w:r>
              <w:rPr>
                <w:rFonts w:ascii="Arial" w:cs="Arial" w:eastAsia="Arial" w:hAnsi="Arial"/>
                <w:color w:val="D97706"/>
                <w:sz w:val="14"/>
                <w:szCs w:val="14"/>
              </w:rPr>
              <w:t xml:space="preserve">████████████</w:t>
            </w:r>
          </w:p>
        </w:tc>
      </w:tr>
      <w:tr>
        <w:tc>
          <w:tcPr>
            <w:tcW w:type="dxa" w:w="3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Trust &amp; Safety</w:t>
            </w:r>
          </w:p>
        </w:tc>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34D399"/>
                <w:sz w:val="22"/>
                <w:szCs w:val="22"/>
              </w:rPr>
              <w:t xml:space="preserve">82/100</w:t>
            </w:r>
          </w:p>
        </w:tc>
        <w:tc>
          <w:tcPr>
            <w:tcW w:type="dxa" w:w="496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hd w:fill="E2E8F0" w:val="clear"/>
              <w:spacing w:after="0"/>
              <w:ind w:left="0"/>
            </w:pPr>
          </w:p>
          <w:p>
            <w:pPr>
              <w:spacing w:after="0"/>
            </w:pPr>
            <w:r>
              <w:rPr>
                <w:rFonts w:ascii="Arial" w:cs="Arial" w:eastAsia="Arial" w:hAnsi="Arial"/>
                <w:color w:val="34D399"/>
                <w:sz w:val="14"/>
                <w:szCs w:val="14"/>
              </w:rPr>
              <w:t xml:space="preserve">████████████████</w:t>
            </w:r>
          </w:p>
        </w:tc>
      </w:tr>
      <w:tr>
        <w:tc>
          <w:tcPr>
            <w:tcW w:type="dxa" w:w="3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Accessibility</w:t>
            </w:r>
          </w:p>
        </w:tc>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b/>
                <w:bCs/>
                <w:color w:val="F87171"/>
                <w:sz w:val="22"/>
                <w:szCs w:val="22"/>
              </w:rPr>
              <w:t xml:space="preserve">54/100</w:t>
            </w:r>
          </w:p>
        </w:tc>
        <w:tc>
          <w:tcPr>
            <w:tcW w:type="dxa" w:w="496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hd w:fill="E2E8F0" w:val="clear"/>
              <w:spacing w:after="0"/>
              <w:ind w:left="0"/>
            </w:pPr>
          </w:p>
          <w:p>
            <w:pPr>
              <w:spacing w:after="0"/>
            </w:pPr>
            <w:r>
              <w:rPr>
                <w:rFonts w:ascii="Arial" w:cs="Arial" w:eastAsia="Arial" w:hAnsi="Arial"/>
                <w:color w:val="F87171"/>
                <w:sz w:val="14"/>
                <w:szCs w:val="14"/>
              </w:rPr>
              <w:t xml:space="preserve">███████████</w:t>
            </w:r>
          </w:p>
        </w:tc>
      </w:tr>
    </w:tbl>
    <w:p>
      <w:pPr>
        <w:spacing w:after="60" w:before="0"/>
      </w:pPr>
      <w:r>
        <w:rPr>
          <w:rFonts w:ascii="Arial" w:cs="Arial" w:eastAsia="Arial" w:hAnsi="Arial"/>
          <w:color w:val="1E293B"/>
          <w:sz w:val="22"/>
          <w:szCs w:val="22"/>
        </w:rPr>
        <w:t xml:space="preserve"/>
      </w:r>
    </w:p>
    <w:p>
      <w:pPr>
        <w:pStyle w:val="Heading2"/>
        <w:pBdr>
          <w:bottom w:val="single" w:color="D97706" w:sz="4"/>
        </w:pBdr>
        <w:spacing w:after="120" w:before="300"/>
      </w:pPr>
      <w:r>
        <w:rPr>
          <w:rFonts w:ascii="Arial" w:cs="Arial" w:eastAsia="Arial" w:hAnsi="Arial"/>
          <w:b/>
          <w:bCs/>
          <w:color w:val="1E293B"/>
          <w:sz w:val="26"/>
          <w:szCs w:val="26"/>
        </w:rPr>
        <w:t xml:space="preserve">Page Section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Section</w:t>
            </w:r>
          </w:p>
        </w:tc>
        <w:tc>
          <w:tcPr>
            <w:tcW w:type="dxa" w:w="234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Status</w:t>
            </w:r>
          </w:p>
        </w:tc>
        <w:tc>
          <w:tcPr>
            <w:tcW w:type="dxa" w:w="234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Section</w:t>
            </w:r>
          </w:p>
        </w:tc>
        <w:tc>
          <w:tcPr>
            <w:tcW w:type="dxa" w:w="234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Status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Hero</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Strong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Features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Clear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Sample section</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Broken / static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Pricing</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Weak CTA</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FAQ</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Good but thin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Upload page</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Anxiety gap</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Trust signals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Underused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Error states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Missing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Empty states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Missing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1E293B"/>
                <w:sz w:val="20"/>
                <w:szCs w:val="20"/>
              </w:rPr>
              <w:t xml:space="preserve">Mobile nav</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 Not verified</w:t>
            </w:r>
          </w:p>
        </w:tc>
      </w:tr>
    </w:tbl>
    <w:p>
      <w:r>
        <w:br w:type="page"/>
      </w:r>
    </w:p>
    <w:p>
      <w:pPr>
        <w:pStyle w:val="Heading1"/>
        <w:pBdr>
          <w:left w:val="single" w:color="D97706" w:sz="24"/>
        </w:pBdr>
        <w:shd w:fill="1E293B" w:val="clear"/>
        <w:spacing w:after="160" w:before="0"/>
        <w:ind w:left="200"/>
      </w:pPr>
      <w:r>
        <w:rPr>
          <w:rFonts w:ascii="Arial" w:cs="Arial" w:eastAsia="Arial" w:hAnsi="Arial"/>
          <w:b/>
          <w:bCs/>
          <w:color w:val="FFFFFF"/>
          <w:sz w:val="34"/>
          <w:szCs w:val="34"/>
        </w:rPr>
        <w:t xml:space="preserve">🔴  Critical Issues — Fix Before Launch</w:t>
      </w:r>
    </w:p>
    <w:p>
      <w:pPr>
        <w:spacing w:after="160" w:before="0"/>
      </w:pPr>
      <w:r>
        <w:rPr>
          <w:rFonts w:ascii="Arial" w:cs="Arial" w:eastAsia="Arial" w:hAnsi="Arial"/>
          <w:i/>
          <w:iCs/>
          <w:color w:val="64748B"/>
          <w:sz w:val="22"/>
          <w:szCs w:val="22"/>
        </w:rPr>
        <w:t xml:space="preserve">These three issues directly block conversion or destroy user trust. Each should be resolved before the product is shared publicly.</w:t>
      </w:r>
    </w:p>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F87171"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F1D1D"/>
                <w:sz w:val="16"/>
                <w:szCs w:val="16"/>
              </w:rPr>
              <w:t xml:space="preserve">  P0 · CONVERSION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The /analyze page has a massive anxiety gap</w:t>
            </w:r>
          </w:p>
          <w:p>
            <w:pPr>
              <w:spacing w:after="100" w:before="0"/>
            </w:pPr>
            <w:r>
              <w:rPr>
                <w:rFonts w:ascii="Arial" w:cs="Arial" w:eastAsia="Arial" w:hAnsi="Arial"/>
                <w:color w:val="64748B"/>
                <w:sz w:val="20"/>
                <w:szCs w:val="20"/>
              </w:rPr>
              <w:t xml:space="preserve">A user lands on /analyze ready to upload a sensitive insurance document and sees only a drag-drop zone and one paragraph of safety copy. There is no 'what happens next' preview, no sample output, no step indicator, no time estimate. This is the single highest-stakes moment in the product — the user is about to hand over a personal legal document to an AI they just met. Per Norman's feedback principle: every consequential action needs a clear signal of what comes next. Without it, users pause, doubt, and bounce. This is where 40–60% of first-time users are lost.</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Add a 3-step progress bar above the upload zone: Upload → Analyse → Understand. Add a collapsed mini-preview of the output format below the drop zone. Add 'Takes ~30 seconds' next to the upload button. One anchor sentence: 'You'll get a clause-by-clause breakdown like this ↓' with a thumbnail of the sample.</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More UI on what should be a clean page. Solve with progressive disclosure — keep the preview subtle and collapsed by default.</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F87171"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F1D1D"/>
                <w:sz w:val="16"/>
                <w:szCs w:val="16"/>
              </w:rPr>
              <w:t xml:space="preserve">  P0 · UX FLOW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Zero error states defined anywhere in the product</w:t>
            </w:r>
          </w:p>
          <w:p>
            <w:pPr>
              <w:spacing w:after="100" w:before="0"/>
            </w:pPr>
            <w:r>
              <w:rPr>
                <w:rFonts w:ascii="Arial" w:cs="Arial" w:eastAsia="Arial" w:hAnsi="Arial"/>
                <w:color w:val="64748B"/>
                <w:sz w:val="20"/>
                <w:szCs w:val="20"/>
              </w:rPr>
              <w:t xml:space="preserve">What happens if the PDF is corrupted? Too complex for the AI to parse? The API times out at 30 seconds? Right now — nothing. The user stares at a blank state with no message and no recovery path. Cooper's rule applies here: designing only for the happy path means you've designed for the minority of sessions. AI products fail more than traditional software. This will happen constantly and visibly.</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Design and build exactly 4 states: (1) Loading — animated progress + 'Reading your document…' with a stage label; (2) Success — results rendered; (3) Partial failure — 'We couldn't parse 2 sections. Here's what we found. Try a cleaner PDF?'; (4) Full failure — 'This one stumped us. [Try again] or [Contact us].' Each state needs one recovery action. No dead ends.</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More states to QA and maintain. Worth it — a product that fails silently loses users permanently.</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F87171"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F1D1D"/>
                <w:sz w:val="16"/>
                <w:szCs w:val="16"/>
              </w:rPr>
              <w:t xml:space="preserve">  P0 · CONVERSION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'See a sample →' CTA goes nowhere useful</w:t>
            </w:r>
          </w:p>
          <w:p>
            <w:pPr>
              <w:spacing w:after="100" w:before="0"/>
            </w:pPr>
            <w:r>
              <w:rPr>
                <w:rFonts w:ascii="Arial" w:cs="Arial" w:eastAsia="Arial" w:hAnsi="Arial"/>
                <w:color w:val="64748B"/>
                <w:sz w:val="20"/>
                <w:szCs w:val="20"/>
              </w:rPr>
              <w:t xml:space="preserve">The secondary CTA in the hero is the single best conversion tool for undecided users — it should let them experience the product without uploading. Instead, it anchor-scrolls to a static section that shows structure but can't be interacted with. Users who won't upload without seeing output first — which is most users — are permanently lost. This CTA has the right idea and the wrong execution.</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Short-term: make the sample section interactive. Add expand/collapse on each clause card. Let users click to see the full explanation. Long-term: build a live demo mode — pre-loaded with a sanitised real document — where users can ask a follow-up question in the Q&amp;A box. This turns 'See a sample' into a genuine product demo.</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Interactive demo requires more build time. Short-term interactive expand/collapse is low-effort and high-impact.</w:t>
            </w:r>
          </w:p>
        </w:tc>
      </w:tr>
    </w:tbl>
    <w:p>
      <w:r>
        <w:br w:type="page"/>
      </w:r>
    </w:p>
    <w:p>
      <w:pPr>
        <w:pStyle w:val="Heading1"/>
        <w:pBdr>
          <w:left w:val="single" w:color="D97706" w:sz="24"/>
        </w:pBdr>
        <w:shd w:fill="1E293B" w:val="clear"/>
        <w:spacing w:after="160" w:before="0"/>
        <w:ind w:left="200"/>
      </w:pPr>
      <w:r>
        <w:rPr>
          <w:rFonts w:ascii="Arial" w:cs="Arial" w:eastAsia="Arial" w:hAnsi="Arial"/>
          <w:b/>
          <w:bCs/>
          <w:color w:val="FFFFFF"/>
          <w:sz w:val="34"/>
          <w:szCs w:val="34"/>
        </w:rPr>
        <w:t xml:space="preserve">🟡  Important Issues — Fix in Next Sprint</w:t>
      </w:r>
    </w:p>
    <w:p>
      <w:pPr>
        <w:spacing w:after="160" w:before="0"/>
      </w:pPr>
      <w:r>
        <w:rPr>
          <w:rFonts w:ascii="Arial" w:cs="Arial" w:eastAsia="Arial" w:hAnsi="Arial"/>
          <w:i/>
          <w:iCs/>
          <w:color w:val="64748B"/>
          <w:sz w:val="22"/>
          <w:szCs w:val="22"/>
        </w:rPr>
        <w:t xml:space="preserve">These issues don't block launch but directly affect conversion, revenue pipeline, accessibility, and retention. All five should be resolved within 2 weeks of launch.</w:t>
      </w:r>
    </w:p>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CA8A04"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8350F"/>
                <w:sz w:val="16"/>
                <w:szCs w:val="16"/>
              </w:rPr>
              <w:t xml:space="preserve">  P1 · REVENUE PIPELINE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Pro plan CTA is a dead end — 'Coming Soon' loses paying users</w:t>
            </w:r>
          </w:p>
          <w:p>
            <w:pPr>
              <w:spacing w:after="100" w:before="0"/>
            </w:pPr>
            <w:r>
              <w:rPr>
                <w:rFonts w:ascii="Arial" w:cs="Arial" w:eastAsia="Arial" w:hAnsi="Arial"/>
                <w:color w:val="64748B"/>
                <w:sz w:val="20"/>
                <w:szCs w:val="20"/>
              </w:rPr>
              <w:t xml:space="preserve">The pricing section shows Free vs Pro. The Pro button says 'Coming Soon' with no waitlist, no email capture, no way to express interest. Every user who reads the pricing section and was ready to pay leaves and never comes back. This is not a 'we'll fix it later' issue — it's an active revenue leak from day one.</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Replace the 'Coming Soon' button with 'Notify me when Pro launches → [email input].' Two fields, one sentence. Even 50 waitlist emails is a business asset and proof of demand.</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None. This is strictly better than the current state. Takes 30 minutes to build.</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CA8A04"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8350F"/>
                <w:sz w:val="16"/>
                <w:szCs w:val="16"/>
              </w:rPr>
              <w:t xml:space="preserve">  P1 · ACCESSIBILITY — WCAG FAIL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Risk flags rely on colour alone — 8% of users can't distinguish them</w:t>
            </w:r>
          </w:p>
          <w:p>
            <w:pPr>
              <w:spacing w:after="100" w:before="0"/>
            </w:pPr>
            <w:r>
              <w:rPr>
                <w:rFonts w:ascii="Arial" w:cs="Arial" w:eastAsia="Arial" w:hAnsi="Arial"/>
                <w:color w:val="64748B"/>
                <w:sz w:val="20"/>
                <w:szCs w:val="20"/>
              </w:rPr>
              <w:t xml:space="preserve">The clause cards use green/yellow/red labels as the sole risk indicator. For 8% of users with colour-vision deficiency (red-green), these labels are indistinguishable. This is a WCAG 2.1 Level AA failure (criterion 1.4.1 — Use of Colour). Screen readers also receive no semantic information from the colour alone. This is especially critical for a legal document product where risk level is the core output.</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Add icon + text label alongside every colour: ✅ Covered · ⚠️ Watch · 🚫 Red Flag. The colour becomes reinforcement, not the only signal. This also improves scannability for all users — a bonus.</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Slightly more visual weight per card. Worth it for both compliance and clarity.</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CA8A04"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8350F"/>
                <w:sz w:val="16"/>
                <w:szCs w:val="16"/>
              </w:rPr>
              <w:t xml:space="preserve">  P1 · TRUST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No social proof anywhere on the site</w:t>
            </w:r>
          </w:p>
          <w:p>
            <w:pPr>
              <w:spacing w:after="100" w:before="0"/>
            </w:pPr>
            <w:r>
              <w:rPr>
                <w:rFonts w:ascii="Arial" w:cs="Arial" w:eastAsia="Arial" w:hAnsi="Arial"/>
                <w:color w:val="64748B"/>
                <w:sz w:val="20"/>
                <w:szCs w:val="20"/>
              </w:rPr>
              <w:t xml:space="preserve">The product asks users to upload sensitive legal and insurance documents. This is a high-trust, high-anxiety action. There are zero testimonials, zero user counts, zero review quotes anywhere on the homepage or upload page. Even a single real quote from a beta user, or 'Trusted by 300+ people to read what insurers don't,' would meaningfully reduce upload hesitation.</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Add 1–2 testimonials below the hero section. Or add a 'X documents analysed' counter above the upload button on /analyze. Source from beta users, friends, or early testers.</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Fake testimonials are a trust destroyer if discovered. Use only real quotes, even if from informal testers.</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CA8A04"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8350F"/>
                <w:sz w:val="16"/>
                <w:szCs w:val="16"/>
              </w:rPr>
              <w:t xml:space="preserve">  P1 · RETENTION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No post-analysis user journey designed</w:t>
            </w:r>
          </w:p>
          <w:p>
            <w:pPr>
              <w:spacing w:after="100" w:before="0"/>
            </w:pPr>
            <w:r>
              <w:rPr>
                <w:rFonts w:ascii="Arial" w:cs="Arial" w:eastAsia="Arial" w:hAnsi="Arial"/>
                <w:color w:val="64748B"/>
                <w:sz w:val="20"/>
                <w:szCs w:val="20"/>
              </w:rPr>
              <w:t xml:space="preserve">After a user completes an analysis — the core task — there is no next-step architecture. No 'analyse another document,' no export, no save, no share. Users complete the value moment and immediately fall off a cliff. This is a retention failure: the best time to get a user to act again is immediately after a successful first action.</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Design a post-analysis state with 3 explicit next actions: (1) Ask a follow-up question → drives Q&amp;A engagement; (2) Export as PDF → drives Pro upgrade; (3) Analyse another document → drives repeat usage. Each maps to a different business metric.</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Requires knowing what the output page looks like. Design this alongside the results page, not as an afterthought.</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CA8A04"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78350F"/>
                <w:sz w:val="16"/>
                <w:szCs w:val="16"/>
              </w:rPr>
              <w:t xml:space="preserve">  P1 · VISUAL HIERARCHY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Hero headline buries the emotional hook</w:t>
            </w:r>
          </w:p>
          <w:p>
            <w:pPr>
              <w:spacing w:after="100" w:before="0"/>
            </w:pPr>
            <w:r>
              <w:rPr>
                <w:rFonts w:ascii="Arial" w:cs="Arial" w:eastAsia="Arial" w:hAnsi="Arial"/>
                <w:color w:val="64748B"/>
                <w:sz w:val="20"/>
                <w:szCs w:val="20"/>
              </w:rPr>
              <w:t xml:space="preserve">'Understand your policy before it's too late to act.' The emotional hook ('too late') is strong, but the visual emphasis via italic falls on 'act' — the weakest word in the sentence. Users scan H1s in under a second. The phrase 'before it's too late' should be the visually dominant element — it's the anxiety-trigger that makes someone stop scrolling.</w:t>
            </w:r>
          </w:p>
          <w:p>
            <w:pPr>
              <w:shd w:fill="EFF6FF" w:val="clear"/>
              <w:spacing w:after="60" w:before="60"/>
              <w:ind w:left="0"/>
            </w:pPr>
            <w:r>
              <w:rPr>
                <w:rFonts w:ascii="Arial" w:cs="Arial" w:eastAsia="Arial" w:hAnsi="Arial"/>
                <w:b/>
                <w:bCs/>
                <w:color w:val="3B82F6"/>
                <w:sz w:val="16"/>
                <w:szCs w:val="16"/>
              </w:rPr>
              <w:t xml:space="preserve">  FIX  </w:t>
            </w:r>
            <w:r>
              <w:rPr>
                <w:rFonts w:ascii="Arial" w:cs="Arial" w:eastAsia="Arial" w:hAnsi="Arial"/>
                <w:color w:val="1E293B"/>
                <w:sz w:val="19"/>
                <w:szCs w:val="19"/>
              </w:rPr>
              <w:t xml:space="preserve">  Restructure to front-load the fear: 'Understand your policy — before it's too late.' Apply the italic or amber colour emphasis to 'before it's too late' not 'act.' Alternatively test a shorter variant: 'Read the fine print in 30 seconds.'</w:t>
            </w:r>
          </w:p>
          <w:p>
            <w:pPr>
              <w:shd w:fill="F5F3FF" w:val="clear"/>
              <w:spacing w:after="80" w:before="40"/>
            </w:pPr>
            <w:r>
              <w:rPr>
                <w:rFonts w:ascii="Arial" w:cs="Arial" w:eastAsia="Arial" w:hAnsi="Arial"/>
                <w:b/>
                <w:bCs/>
                <w:color w:val="7C3AED"/>
                <w:sz w:val="16"/>
                <w:szCs w:val="16"/>
              </w:rPr>
              <w:t xml:space="preserve">  TRADE-OFF  </w:t>
            </w:r>
            <w:r>
              <w:rPr>
                <w:rFonts w:ascii="Arial" w:cs="Arial" w:eastAsia="Arial" w:hAnsi="Arial"/>
                <w:i/>
                <w:iCs/>
                <w:color w:val="64748B"/>
                <w:sz w:val="19"/>
                <w:szCs w:val="19"/>
              </w:rPr>
              <w:t xml:space="preserve">  Headline A/B tests need traffic to be conclusive. Ship the stronger version first, test later.</w:t>
            </w:r>
          </w:p>
        </w:tc>
      </w:tr>
    </w:tbl>
    <w:p>
      <w:r>
        <w:br w:type="page"/>
      </w:r>
    </w:p>
    <w:p>
      <w:pPr>
        <w:pStyle w:val="Heading1"/>
        <w:pBdr>
          <w:left w:val="single" w:color="D97706" w:sz="24"/>
        </w:pBdr>
        <w:shd w:fill="1E293B" w:val="clear"/>
        <w:spacing w:after="160" w:before="0"/>
        <w:ind w:left="200"/>
      </w:pPr>
      <w:r>
        <w:rPr>
          <w:rFonts w:ascii="Arial" w:cs="Arial" w:eastAsia="Arial" w:hAnsi="Arial"/>
          <w:b/>
          <w:bCs/>
          <w:color w:val="FFFFFF"/>
          <w:sz w:val="34"/>
          <w:szCs w:val="34"/>
        </w:rPr>
        <w:t xml:space="preserve">🟢  What's Working Well</w:t>
      </w:r>
    </w:p>
    <w:p>
      <w:pPr>
        <w:spacing w:after="160" w:before="0"/>
      </w:pPr>
      <w:r>
        <w:rPr>
          <w:rFonts w:ascii="Arial" w:cs="Arial" w:eastAsia="Arial" w:hAnsi="Arial"/>
          <w:i/>
          <w:iCs/>
          <w:color w:val="64748B"/>
          <w:sz w:val="22"/>
          <w:szCs w:val="22"/>
        </w:rPr>
        <w:t xml:space="preserve">These are genuine design strengths — not polite compliments. They represent decisions that are worth preserving and extending.</w:t>
      </w:r>
    </w:p>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34D399"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065F46"/>
                <w:sz w:val="16"/>
                <w:szCs w:val="16"/>
              </w:rPr>
              <w:t xml:space="preserve">  STRONG · TRUST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The trust copy on /analyze is exactly right</w:t>
            </w:r>
          </w:p>
          <w:p>
            <w:pPr>
              <w:spacing w:after="100" w:before="0"/>
            </w:pPr>
            <w:r>
              <w:rPr>
                <w:rFonts w:ascii="Arial" w:cs="Arial" w:eastAsia="Arial" w:hAnsi="Arial"/>
                <w:color w:val="64748B"/>
                <w:sz w:val="20"/>
                <w:szCs w:val="20"/>
              </w:rPr>
              <w:t xml:space="preserve">'Deleted immediately after analysis. GDPR compliant. Never used for AI training.' — three bullets, placed at exactly the right moment (below the primary CTA, before the upload zone). These are the three specific concerns users have when uploading sensitive documents to an AI product. Naming them proactively and specifically is far more effective than generic 'your data is safe' language. This should be kept exactly as is and replicated across any future upload surfaces.</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34D399"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065F46"/>
                <w:sz w:val="16"/>
                <w:szCs w:val="16"/>
              </w:rPr>
              <w:t xml:space="preserve">  STRONG · COPYWRITING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The headline is emotionally specific and urgent</w:t>
            </w:r>
          </w:p>
          <w:p>
            <w:pPr>
              <w:spacing w:after="100" w:before="0"/>
            </w:pPr>
            <w:r>
              <w:rPr>
                <w:rFonts w:ascii="Arial" w:cs="Arial" w:eastAsia="Arial" w:hAnsi="Arial"/>
                <w:color w:val="64748B"/>
                <w:sz w:val="20"/>
                <w:szCs w:val="20"/>
              </w:rPr>
              <w:t xml:space="preserve">'Understand before it's too late to act' is far better than generic 'AI-powered document analysis.' It speaks to the exact moment of pain — when a claim is denied and the policy is already signed and the exclusion clause was buried on page 14. Time-anchored, emotionally resonant, problem-specific. This is the right instinct and should inform all other copy on the site.</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34D399"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065F46"/>
                <w:sz w:val="16"/>
                <w:szCs w:val="16"/>
              </w:rPr>
              <w:t xml:space="preserve">  STRONG · ETHICS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Legal disclaimer is honest without being scary</w:t>
            </w:r>
          </w:p>
          <w:p>
            <w:pPr>
              <w:spacing w:after="100" w:before="0"/>
            </w:pPr>
            <w:r>
              <w:rPr>
                <w:rFonts w:ascii="Arial" w:cs="Arial" w:eastAsia="Arial" w:hAnsi="Arial"/>
                <w:color w:val="64748B"/>
                <w:sz w:val="20"/>
                <w:szCs w:val="20"/>
              </w:rPr>
              <w:t xml:space="preserve">The footer disclaimer and the FAQ answer to 'Is this legal advice?' are well-written. They set accurate expectations (this is not a lawyer) without creating so much anxiety that users abandon before uploading. This is genuinely difficult to calibrate — the temptation is either to bury the disclaimer or to over-emphasise it. The current version threads that needle.</w:t>
            </w:r>
          </w:p>
        </w:tc>
      </w:tr>
    </w:tbl>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2E8F0" w:sz="1"/>
              <w:left w:val="single" w:color="E2E8F0" w:sz="1"/>
              <w:bottom w:val="single" w:color="E2E8F0" w:sz="1"/>
              <w:right w:val="single" w:color="E2E8F0" w:sz="1"/>
            </w:tcBorders>
            <w:shd w:fill="34D399" w:val="clear"/>
            <w:tcMar>
              <w:top w:type="dxa" w:w="80"/>
              <w:left w:type="dxa" w:w="140"/>
              <w:bottom w:type="dxa" w:w="80"/>
              <w:right w:type="dxa" w:w="140"/>
            </w:tcMar>
            <w:vAlign w:val="center"/>
          </w:tcPr>
          <w:p>
            <w:pPr>
              <w:spacing w:after="0" w:before="0"/>
            </w:pPr>
            <w:r>
              <w:rPr>
                <w:rFonts w:ascii="Arial" w:cs="Arial" w:eastAsia="Arial" w:hAnsi="Arial"/>
                <w:color w:val="1E293B"/>
                <w:sz w:val="22"/>
                <w:szCs w:val="22"/>
              </w:rPr>
              <w:t xml:space="preserve"/>
            </w:r>
          </w:p>
        </w:tc>
        <w:tc>
          <w:tcPr>
            <w:tcW w:type="dxa" w:w="9160"/>
            <w:tcBorders>
              <w:top w:val="single" w:color="E2E8F0" w:sz="1"/>
              <w:left w:val="none" w:color="FFFFFF" w:sz="0"/>
              <w:bottom w:val="single" w:color="E2E8F0" w:sz="1"/>
              <w:right w:val="single" w:color="E2E8F0" w:sz="1"/>
            </w:tcBorders>
            <w:tcMar>
              <w:top w:type="dxa" w:w="40"/>
              <w:left w:type="dxa" w:w="160"/>
              <w:bottom w:type="dxa" w:w="40"/>
              <w:right w:type="dxa" w:w="160"/>
            </w:tcMar>
          </w:tcPr>
          <w:p>
            <w:pPr>
              <w:spacing w:after="80" w:before="100"/>
            </w:pPr>
            <w:r>
              <w:rPr>
                <w:rFonts w:ascii="Arial" w:cs="Arial" w:eastAsia="Arial" w:hAnsi="Arial"/>
                <w:b/>
                <w:bCs/>
                <w:color w:val="065F46"/>
                <w:sz w:val="16"/>
                <w:szCs w:val="16"/>
              </w:rPr>
              <w:t xml:space="preserve">  STRONG · UX WRITING  </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Feature names are in user language, not tech language</w:t>
            </w:r>
          </w:p>
          <w:p>
            <w:pPr>
              <w:spacing w:after="100" w:before="0"/>
            </w:pPr>
            <w:r>
              <w:rPr>
                <w:rFonts w:ascii="Arial" w:cs="Arial" w:eastAsia="Arial" w:hAnsi="Arial"/>
                <w:color w:val="64748B"/>
                <w:sz w:val="20"/>
                <w:szCs w:val="20"/>
              </w:rPr>
              <w:t xml:space="preserve">'Exclusion spotlight,' 'Ask anything,' 'Clause breakdown' — all named from the user's perspective, not the AI's internal model. 'Exclusion spotlight' is particularly strong: it names the exact thing users don't know to look for (what's NOT covered) and frames it as a feature rather than a limitation. Krug's 'Don't Make Me Think' in action.</w:t>
            </w:r>
          </w:p>
        </w:tc>
      </w:tr>
    </w:tbl>
    <w:p>
      <w:r>
        <w:br w:type="page"/>
      </w:r>
    </w:p>
    <w:p>
      <w:pPr>
        <w:pStyle w:val="Heading1"/>
        <w:pBdr>
          <w:left w:val="single" w:color="D97706" w:sz="24"/>
        </w:pBdr>
        <w:shd w:fill="1E293B" w:val="clear"/>
        <w:spacing w:after="160" w:before="0"/>
        <w:ind w:left="200"/>
      </w:pPr>
      <w:r>
        <w:rPr>
          <w:rFonts w:ascii="Arial" w:cs="Arial" w:eastAsia="Arial" w:hAnsi="Arial"/>
          <w:b/>
          <w:bCs/>
          <w:color w:val="FFFFFF"/>
          <w:sz w:val="34"/>
          <w:szCs w:val="34"/>
        </w:rPr>
        <w:t xml:space="preserve">Prioritised Fix List</w:t>
      </w:r>
    </w:p>
    <w:p>
      <w:pPr>
        <w:spacing w:after="200" w:before="0"/>
      </w:pPr>
      <w:r>
        <w:rPr>
          <w:rFonts w:ascii="Arial" w:cs="Arial" w:eastAsia="Arial" w:hAnsi="Arial"/>
          <w:i/>
          <w:iCs/>
          <w:color w:val="64748B"/>
          <w:sz w:val="22"/>
          <w:szCs w:val="22"/>
        </w:rPr>
        <w:t xml:space="preserve">Ordered by business impact. P0 items block conversion. P1 items directly affect revenue, trust, or retention. P2 items are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160"/>
        <w:gridCol w:w="200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Pri</w:t>
            </w:r>
          </w:p>
        </w:tc>
        <w:tc>
          <w:tcPr>
            <w:tcW w:type="dxa" w:w="45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Fix</w:t>
            </w:r>
          </w:p>
        </w:tc>
        <w:tc>
          <w:tcPr>
            <w:tcW w:type="dxa" w:w="21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Category</w:t>
            </w:r>
          </w:p>
        </w:tc>
        <w:tc>
          <w:tcPr>
            <w:tcW w:type="dxa" w:w="20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Effort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F87171"/>
                <w:sz w:val="20"/>
                <w:szCs w:val="20"/>
              </w:rPr>
              <w:t xml:space="preserve">P0</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Add step indicator + output preview to /analyze page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Upload anxiety</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Low — 1 day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F87171"/>
                <w:sz w:val="20"/>
                <w:szCs w:val="20"/>
              </w:rPr>
              <w:t xml:space="preserve">P0</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Design + build 4 error / loading / failure states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Trust &amp; recovery</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Medium — 2–3 days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F87171"/>
                <w:sz w:val="20"/>
                <w:szCs w:val="20"/>
              </w:rPr>
              <w:t xml:space="preserve">P0</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Make sample section interactive (expand/collapse clauses)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Conversion</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Medium — 2 days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CA8A04"/>
                <w:sz w:val="20"/>
                <w:szCs w:val="20"/>
              </w:rPr>
              <w:t xml:space="preserve">P1</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Replace Pro 'Coming Soon' with email waitlist capture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Revenue pipeline</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Very low — 30 min</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CA8A04"/>
                <w:sz w:val="20"/>
                <w:szCs w:val="20"/>
              </w:rPr>
              <w:t xml:space="preserve">P1</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Add icon + text label to all risk flags (not colour-only)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Accessibility</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Low — half day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CA8A04"/>
                <w:sz w:val="20"/>
                <w:szCs w:val="20"/>
              </w:rPr>
              <w:t xml:space="preserve">P1</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Add social proof (testimonials or doc count) below hero</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Trust</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Low — copy only</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CA8A04"/>
                <w:sz w:val="20"/>
                <w:szCs w:val="20"/>
              </w:rPr>
              <w:t xml:space="preserve">P1</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Design post-analysis next steps (ask / export / new doc)</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Retention</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Medium — 1–2 days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3B82F6"/>
                <w:sz w:val="20"/>
                <w:szCs w:val="20"/>
              </w:rPr>
              <w:t xml:space="preserve">P2</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A/B test hero headline emphasis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Optimisation</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Low — copy change</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b/>
                <w:bCs/>
                <w:color w:val="3B82F6"/>
                <w:sz w:val="20"/>
                <w:szCs w:val="20"/>
              </w:rPr>
              <w:t xml:space="preserve">P2</w:t>
            </w:r>
          </w:p>
        </w:tc>
        <w:tc>
          <w:tcPr>
            <w:tcW w:type="dxa" w:w="45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1E293B"/>
                <w:sz w:val="20"/>
                <w:szCs w:val="20"/>
              </w:rPr>
              <w:t xml:space="preserve">Mobile nav QA on real iOS + Android devices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Mobile</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spacing w:after="0" w:before="0"/>
            </w:pPr>
            <w:r>
              <w:rPr>
                <w:rFonts w:ascii="Arial" w:cs="Arial" w:eastAsia="Arial" w:hAnsi="Arial"/>
                <w:color w:val="64748B"/>
                <w:sz w:val="20"/>
                <w:szCs w:val="20"/>
              </w:rPr>
              <w:t xml:space="preserve">Low — testing only</w:t>
            </w:r>
          </w:p>
        </w:tc>
      </w:tr>
    </w:tbl>
    <w:p>
      <w:pPr>
        <w:spacing w:after="60" w:before="0"/>
      </w:pPr>
      <w:r>
        <w:rPr>
          <w:rFonts w:ascii="Arial" w:cs="Arial" w:eastAsia="Arial" w:hAnsi="Arial"/>
          <w:color w:val="1E293B"/>
          <w:sz w:val="22"/>
          <w:szCs w:val="22"/>
        </w:rPr>
        <w:t xml:space="preserve"/>
      </w:r>
    </w:p>
    <w:p>
      <w:pPr>
        <w:spacing w:after="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E2E8F0" w:sz="1"/>
              <w:right w:val="single" w:color="E2E8F0" w:sz="1"/>
            </w:tcBorders>
            <w:tcMar>
              <w:top w:type="dxa" w:w="160"/>
              <w:left w:type="dxa" w:w="200"/>
              <w:bottom w:type="dxa" w:w="160"/>
              <w:right w:type="dxa" w:w="200"/>
            </w:tcMar>
          </w:tcPr>
          <w:p>
            <w:pPr>
              <w:shd w:fill="FEF3C7" w:val="clear"/>
              <w:spacing w:after="100" w:before="0"/>
            </w:pPr>
            <w:r>
              <w:rPr>
                <w:rFonts w:ascii="Arial" w:cs="Arial" w:eastAsia="Arial" w:hAnsi="Arial"/>
                <w:b/>
                <w:bCs/>
                <w:color w:val="1E293B"/>
                <w:sz w:val="24"/>
                <w:szCs w:val="24"/>
              </w:rPr>
              <w:t xml:space="preserve">The One Insight That Changes Everything</w:t>
            </w:r>
          </w:p>
          <w:p>
            <w:pPr>
              <w:shd w:fill="FFFBEB" w:val="clear"/>
              <w:spacing w:after="120" w:before="0"/>
            </w:pPr>
            <w:r>
              <w:rPr>
                <w:rFonts w:ascii="Arial" w:cs="Arial" w:eastAsia="Arial" w:hAnsi="Arial"/>
                <w:color w:val="1E293B"/>
                <w:sz w:val="21"/>
                <w:szCs w:val="21"/>
              </w:rPr>
              <w:t xml:space="preserve">This product has a trust-conversion paradox: to get value from it, users must upload something sensitive. But they won't upload until they trust it. The entire design effort should be focused on collapsing that gap — through the interactive demo, social proof, the step preview, and error states that prove the product handles failure gracefully. Every P0 fix above serves exactly that one goal.</w:t>
            </w:r>
          </w:p>
        </w:tc>
      </w:tr>
    </w:tbl>
    <w:p>
      <w:pPr>
        <w:spacing w:after="60" w:before="0"/>
      </w:pPr>
      <w:r>
        <w:rPr>
          <w:rFonts w:ascii="Arial" w:cs="Arial" w:eastAsia="Arial" w:hAnsi="Arial"/>
          <w:color w:val="1E293B"/>
          <w:sz w:val="22"/>
          <w:szCs w:val="22"/>
        </w:rPr>
        <w:t xml:space="preserve"/>
      </w:r>
    </w:p>
    <w:p>
      <w:pPr>
        <w:spacing w:after="60" w:before="0"/>
      </w:pPr>
      <w:r>
        <w:rPr>
          <w:rFonts w:ascii="Arial" w:cs="Arial" w:eastAsia="Arial" w:hAnsi="Arial"/>
          <w:color w:val="1E293B"/>
          <w:sz w:val="22"/>
          <w:szCs w:val="22"/>
        </w:rPr>
        <w:t xml:space="preserve"/>
      </w:r>
    </w:p>
    <w:p>
      <w:pPr>
        <w:pBdr>
          <w:bottom w:val="single" w:color="E2E8F0" w:sz="2"/>
        </w:pBdr>
        <w:spacing w:after="80" w:before="0"/>
      </w:pPr>
      <w:r>
        <w:rPr>
          <w:rFonts w:ascii="Arial" w:cs="Arial" w:eastAsia="Arial" w:hAnsi="Arial"/>
          <w:color w:val="1E293B"/>
          <w:sz w:val="22"/>
          <w:szCs w:val="22"/>
        </w:rPr>
        <w:t xml:space="preserve"/>
      </w:r>
    </w:p>
    <w:p>
      <w:pPr>
        <w:spacing w:after="80" w:before="120"/>
        <w:jc w:val="center"/>
      </w:pPr>
      <w:r>
        <w:rPr>
          <w:rFonts w:ascii="Arial" w:cs="Arial" w:eastAsia="Arial" w:hAnsi="Arial"/>
          <w:color w:val="64748B"/>
          <w:sz w:val="16"/>
          <w:szCs w:val="16"/>
        </w:rPr>
        <w:t xml:space="preserve">KnowUrPolicy · UI/UX Audit · Senior Product Designer Review</w:t>
      </w:r>
    </w:p>
    <w:p>
      <w:pPr>
        <w:spacing w:after="0"/>
        <w:jc w:val="center"/>
      </w:pPr>
      <w:r>
        <w:rPr>
          <w:rFonts w:ascii="Arial" w:cs="Arial" w:eastAsia="Arial" w:hAnsi="Arial"/>
          <w:i/>
          <w:iCs/>
          <w:color w:val="64748B"/>
          <w:sz w:val="15"/>
          <w:szCs w:val="15"/>
        </w:rPr>
        <w:t xml:space="preserve">Methodology: Heuristic Evaluation (Nielsen 10 Heuristics) · Flow Analysis · WCAG 2.1 AA Check · Refactoring UI Visual Critique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2"/>
      </w:pBdr>
      <w:spacing w:before="80"/>
      <w:jc w:val="center"/>
    </w:pPr>
    <w:r>
      <w:rPr>
        <w:rFonts w:ascii="Arial" w:cs="Arial" w:eastAsia="Arial" w:hAnsi="Arial"/>
        <w:color w:val="64748B"/>
        <w:sz w:val="16"/>
        <w:szCs w:val="16"/>
      </w:rPr>
      <w:t xml:space="preserve">CONFIDENTIAL · Senior Product Designer Review · knowurpolicy.vercel.app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2"/>
      </w:pBdr>
      <w:spacing w:after="80"/>
    </w:pPr>
    <w:r>
      <w:rPr>
        <w:rFonts w:ascii="Arial" w:cs="Arial" w:eastAsia="Arial" w:hAnsi="Arial"/>
        <w:color w:val="64748B"/>
        <w:sz w:val="16"/>
        <w:szCs w:val="16"/>
      </w:rPr>
      <w:t xml:space="preserve">KnowUrPolicy — UI/UX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2026-05-23T08:12:00.460Z</dcterms:created>
  <dcterms:modified xsi:type="dcterms:W3CDTF">2026-05-23T08:12:00.461Z</dcterms:modified>
</cp:coreProperties>
</file>

<file path=docProps/custom.xml><?xml version="1.0" encoding="utf-8"?>
<Properties xmlns="http://schemas.openxmlformats.org/officeDocument/2006/custom-properties" xmlns:vt="http://schemas.openxmlformats.org/officeDocument/2006/docPropsVTypes"/>
</file>