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DF87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Epic 1: Asset Data Integration &amp; Quality</w:t>
      </w:r>
    </w:p>
    <w:p w14:paraId="1BF7F69E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US-01 – Load Historical Prices for All Assets</w:t>
      </w:r>
    </w:p>
    <w:p w14:paraId="12BCC432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Data Analyst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load historical daily closing prices for all selected assets (crypto, indices, gold) so that they can be used consistently in all downstream calculations and visuals.</w:t>
      </w:r>
    </w:p>
    <w:p w14:paraId="6EBF7FDD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439928FC" w14:textId="77777777" w:rsidR="002D5837" w:rsidRPr="002D5837" w:rsidRDefault="002D5837" w:rsidP="002D58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The system can store daily closing price data for each configured asset (e.g., BTC, ETH, SPY, GOLD) with date and price.</w:t>
      </w:r>
    </w:p>
    <w:p w14:paraId="65C6345F" w14:textId="77777777" w:rsidR="002D5837" w:rsidRPr="002D5837" w:rsidRDefault="002D5837" w:rsidP="002D58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For any given asset, there is at most one price record per calendar date.</w:t>
      </w:r>
    </w:p>
    <w:p w14:paraId="7FD3FEC5" w14:textId="77777777" w:rsidR="002D5837" w:rsidRPr="002D5837" w:rsidRDefault="002D5837" w:rsidP="002D58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If price data is missing for a date (e.g., weekend for indices), the system either:</w:t>
      </w:r>
    </w:p>
    <w:p w14:paraId="02E1B8BE" w14:textId="77777777" w:rsidR="002D5837" w:rsidRPr="002D5837" w:rsidRDefault="002D5837" w:rsidP="002D58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excludes that date from calculations, or</w:t>
      </w:r>
    </w:p>
    <w:p w14:paraId="2878F72A" w14:textId="77777777" w:rsidR="002D5837" w:rsidRPr="002D5837" w:rsidRDefault="002D5837" w:rsidP="002D58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uses the last available price (approach documented clearly).</w:t>
      </w:r>
    </w:p>
    <w:p w14:paraId="43AECB32" w14:textId="77777777" w:rsidR="002D5837" w:rsidRPr="002D5837" w:rsidRDefault="002D5837" w:rsidP="002D58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The user can see the date range available for each asset somewhere in the data dictionary or meta view.</w:t>
      </w:r>
    </w:p>
    <w:p w14:paraId="19F1064F" w14:textId="172DBE37" w:rsidR="002D5837" w:rsidRPr="002D5837" w:rsidRDefault="002D5837" w:rsidP="002D58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Data import logic is documented (source, frequency, format).</w:t>
      </w:r>
    </w:p>
    <w:p w14:paraId="4E8BB7F3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US-02 – Validate Data Quality</w:t>
      </w:r>
    </w:p>
    <w:p w14:paraId="611CC868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Business Analyst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basic data validation checks to run on imported price data so that I can trust the insights generated from the dashboard.</w:t>
      </w:r>
    </w:p>
    <w:p w14:paraId="28412389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65FD0BDE" w14:textId="77777777" w:rsidR="002D5837" w:rsidRPr="002D5837" w:rsidRDefault="002D5837" w:rsidP="002D58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The system flags any negative or zero closing prices as data quality issues.</w:t>
      </w:r>
    </w:p>
    <w:p w14:paraId="37BD4054" w14:textId="77777777" w:rsidR="002D5837" w:rsidRPr="002D5837" w:rsidRDefault="002D5837" w:rsidP="002D58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The system flags days where the price change exceeds a configurable threshold (e.g., ±50%) as potential anomalies.</w:t>
      </w:r>
    </w:p>
    <w:p w14:paraId="7259B9F1" w14:textId="77777777" w:rsidR="002D5837" w:rsidRPr="002D5837" w:rsidRDefault="002D5837" w:rsidP="002D58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Any flagged issues can be reviewed in a simple table or log (can be a separate Power BI page or SQL view).</w:t>
      </w:r>
    </w:p>
    <w:p w14:paraId="538D257A" w14:textId="6D72001E" w:rsidR="002D5837" w:rsidRPr="002D5837" w:rsidRDefault="002D5837" w:rsidP="002D58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Documentation describes how anomalies are handled (ignored, corrected, or left as-is with warning).</w:t>
      </w:r>
    </w:p>
    <w:p w14:paraId="68E39F25" w14:textId="14DB14C9" w:rsidR="002D5837" w:rsidRPr="002D5837" w:rsidRDefault="002D5837" w:rsidP="002D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Epic 2: Asset Performance &amp; Risk Metrics</w:t>
      </w:r>
    </w:p>
    <w:p w14:paraId="7F5D48DF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US-03 – Calculate Daily Returns for Each Asset</w:t>
      </w:r>
    </w:p>
    <w:p w14:paraId="38C18B92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Research Analyst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daily returns to be calculated for each asset so that I can compare performance across different asset classes on a consistent basis.</w:t>
      </w:r>
    </w:p>
    <w:p w14:paraId="741443EA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Acceptance Criteria</w:t>
      </w:r>
    </w:p>
    <w:p w14:paraId="487E6D15" w14:textId="77777777" w:rsidR="002D5837" w:rsidRPr="002D5837" w:rsidRDefault="002D5837" w:rsidP="002D58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Daily return is calculated as (Current Close – Previous Close) / Previous Close.</w:t>
      </w:r>
    </w:p>
    <w:p w14:paraId="352B88E2" w14:textId="77777777" w:rsidR="002D5837" w:rsidRPr="002D5837" w:rsidRDefault="002D5837" w:rsidP="002D58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For the first available date per asset, daily return is left blank or marked as N/A (no previous day).</w:t>
      </w:r>
    </w:p>
    <w:p w14:paraId="622F202A" w14:textId="77777777" w:rsidR="002D5837" w:rsidRPr="002D5837" w:rsidRDefault="002D5837" w:rsidP="002D58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Daily returns are available in the data model and can be used in Power BI visuals.</w:t>
      </w:r>
    </w:p>
    <w:p w14:paraId="0C0BCBC6" w14:textId="13B71C36" w:rsidR="002D5837" w:rsidRPr="002D5837" w:rsidRDefault="002D5837" w:rsidP="002D58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Calculation logic (formula + assumptions) is documented in the FRD.</w:t>
      </w:r>
    </w:p>
    <w:p w14:paraId="3B9513EB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US-04 – View Asset Price &amp; Return Trends</w:t>
      </w:r>
    </w:p>
    <w:p w14:paraId="6129DF8F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Product Manager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visualize historical price and return trends for each asset so that I can understand how volatile and cyclical they are.</w:t>
      </w:r>
    </w:p>
    <w:p w14:paraId="1E724BD7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21D4373F" w14:textId="77777777" w:rsidR="002D5837" w:rsidRPr="002D5837" w:rsidRDefault="002D5837" w:rsidP="002D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AC1: The “Market Overview” page shows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line chart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of closing price over time, with the ability to select one or more assets.</w:t>
      </w:r>
    </w:p>
    <w:p w14:paraId="655831F1" w14:textId="77777777" w:rsidR="002D5837" w:rsidRPr="002D5837" w:rsidRDefault="002D5837" w:rsidP="002D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The user can toggle or filter between:</w:t>
      </w:r>
    </w:p>
    <w:p w14:paraId="0380E463" w14:textId="77777777" w:rsidR="002D5837" w:rsidRPr="002D5837" w:rsidRDefault="002D5837" w:rsidP="002D583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Price chart</w:t>
      </w:r>
    </w:p>
    <w:p w14:paraId="02C66AC8" w14:textId="77777777" w:rsidR="002D5837" w:rsidRPr="002D5837" w:rsidRDefault="002D5837" w:rsidP="002D583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Daily return chart</w:t>
      </w:r>
    </w:p>
    <w:p w14:paraId="10FB32B5" w14:textId="77777777" w:rsidR="002D5837" w:rsidRPr="002D5837" w:rsidRDefault="002D5837" w:rsidP="002D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When an asset is selected, only dates within the available data range are plotted.</w:t>
      </w:r>
    </w:p>
    <w:p w14:paraId="0FD4F824" w14:textId="77777777" w:rsidR="002D5837" w:rsidRPr="002D5837" w:rsidRDefault="002D5837" w:rsidP="002D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The user can adjust the date range via a slicer (e.g., last 3 months, 1 year, full history).</w:t>
      </w:r>
    </w:p>
    <w:p w14:paraId="51C746EE" w14:textId="0F6961F1" w:rsidR="002D5837" w:rsidRPr="002D5837" w:rsidRDefault="002D5837" w:rsidP="002D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Axis labels, titles, and legends clearly indicate the asset and metric displayed.</w:t>
      </w:r>
    </w:p>
    <w:p w14:paraId="64F8F465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US-05 – Display Key Risk Metrics Per Asset</w:t>
      </w:r>
    </w:p>
    <w:p w14:paraId="3DC4C206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Product Manager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see key risk and performance metrics per asset so that I can quickly compare crypto vs traditional assets.</w:t>
      </w:r>
    </w:p>
    <w:p w14:paraId="40543945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7A25E4C7" w14:textId="77777777" w:rsidR="002D5837" w:rsidRPr="002D5837" w:rsidRDefault="002D5837" w:rsidP="002D58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For each selected asset, the dashboard displays at least:</w:t>
      </w:r>
    </w:p>
    <w:p w14:paraId="1AC6A8E5" w14:textId="77777777" w:rsidR="002D5837" w:rsidRPr="002D5837" w:rsidRDefault="002D5837" w:rsidP="002D58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return</w:t>
      </w:r>
    </w:p>
    <w:p w14:paraId="524A23BF" w14:textId="77777777" w:rsidR="002D5837" w:rsidRPr="002D5837" w:rsidRDefault="002D5837" w:rsidP="002D58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volatility</w:t>
      </w:r>
    </w:p>
    <w:p w14:paraId="014A25F7" w14:textId="77777777" w:rsidR="002D5837" w:rsidRPr="002D5837" w:rsidRDefault="002D5837" w:rsidP="002D583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Max drawdown</w:t>
      </w:r>
    </w:p>
    <w:p w14:paraId="149F2476" w14:textId="77777777" w:rsidR="002D5837" w:rsidRPr="002D5837" w:rsidRDefault="002D5837" w:rsidP="002D58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Annualized return uses the agreed formula (e.g., compounded from average daily return).</w:t>
      </w:r>
    </w:p>
    <w:p w14:paraId="38469165" w14:textId="77777777" w:rsidR="002D5837" w:rsidRPr="002D5837" w:rsidRDefault="002D5837" w:rsidP="002D58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Annualized volatility uses the agreed formula (e.g., daily std dev × √252).</w:t>
      </w:r>
    </w:p>
    <w:p w14:paraId="06449C76" w14:textId="77777777" w:rsidR="002D5837" w:rsidRPr="002D5837" w:rsidRDefault="002D5837" w:rsidP="002D58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Max drawdown is defined and implemented consistently (peak-to-trough % loss over the period).</w:t>
      </w:r>
    </w:p>
    <w:p w14:paraId="6C6152AB" w14:textId="63697AA7" w:rsidR="002D5837" w:rsidRPr="002D5837" w:rsidRDefault="002D5837" w:rsidP="002D58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AC5: The metrics are displayed in KPI cards or a summary table and update based on selected date range.</w:t>
      </w:r>
    </w:p>
    <w:p w14:paraId="6CAD54D1" w14:textId="6C6B01C3" w:rsidR="002D5837" w:rsidRPr="002D5837" w:rsidRDefault="002D5837" w:rsidP="002D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Epic 3: Correlation &amp; Diversification Analysis</w:t>
      </w:r>
    </w:p>
    <w:p w14:paraId="509BC8F1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US-06 – View Correlation Matrix Between Assets</w:t>
      </w:r>
    </w:p>
    <w:p w14:paraId="03789880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an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Investment Strategist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see a correlation matrix between crypto and traditional assets so that I can understand diversification potential.</w:t>
      </w:r>
    </w:p>
    <w:p w14:paraId="447F1CE6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5B847872" w14:textId="77777777" w:rsidR="002D5837" w:rsidRPr="002D5837" w:rsidRDefault="002D5837" w:rsidP="002D58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AC1: The dashboard includes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correlation matrix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(e.g., heatmap or matrix visual) showing pairwise correlation between all selected assets.</w:t>
      </w:r>
    </w:p>
    <w:p w14:paraId="040DA5E7" w14:textId="77777777" w:rsidR="002D5837" w:rsidRPr="002D5837" w:rsidRDefault="002D5837" w:rsidP="002D58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Correlations are based on daily returns over the currently selected date range.</w:t>
      </w:r>
    </w:p>
    <w:p w14:paraId="1AA24565" w14:textId="77777777" w:rsidR="002D5837" w:rsidRPr="002D5837" w:rsidRDefault="002D5837" w:rsidP="002D58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Cell values are color-coded (e.g., red = high positive, blue/green = low or negative correlation) with a legend.</w:t>
      </w:r>
    </w:p>
    <w:p w14:paraId="5E4CE930" w14:textId="77777777" w:rsidR="002D5837" w:rsidRPr="002D5837" w:rsidRDefault="002D5837" w:rsidP="002D58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Hovering over a cell shows the exact correlation value with asset pair names.</w:t>
      </w:r>
    </w:p>
    <w:p w14:paraId="1862F7B0" w14:textId="2795537F" w:rsidR="002D5837" w:rsidRPr="002D5837" w:rsidRDefault="002D5837" w:rsidP="002D58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If only a subset of assets are selected via slicer, the matrix updates to show only those assets.</w:t>
      </w:r>
    </w:p>
    <w:p w14:paraId="27C4CCEB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US-07 – View Rolling Correlation Over Time</w:t>
      </w:r>
    </w:p>
    <w:p w14:paraId="43F60CC4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an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Investment Strategist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see how correlation between crypto and equity indices changes over time so that I can identify regimes when crypto acted as a diversifier vs when it moved with the stock market.</w:t>
      </w:r>
    </w:p>
    <w:p w14:paraId="51549A49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35AFCF9E" w14:textId="77777777" w:rsidR="002D5837" w:rsidRPr="002D5837" w:rsidRDefault="002D5837" w:rsidP="002D58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AC1: The dashboard includes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line chart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of rolling correlation between at least:</w:t>
      </w:r>
    </w:p>
    <w:p w14:paraId="34BCA5DC" w14:textId="77777777" w:rsidR="002D5837" w:rsidRPr="002D5837" w:rsidRDefault="002D5837" w:rsidP="002D583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BTC vs chosen equity index (e.g., S&amp;P 500 ETF)</w:t>
      </w:r>
    </w:p>
    <w:p w14:paraId="4433AB02" w14:textId="77777777" w:rsidR="002D5837" w:rsidRPr="002D5837" w:rsidRDefault="002D5837" w:rsidP="002D583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ETH vs chosen equity index (if ETH is included)</w:t>
      </w:r>
    </w:p>
    <w:p w14:paraId="0D344D83" w14:textId="77777777" w:rsidR="002D5837" w:rsidRPr="002D5837" w:rsidRDefault="002D5837" w:rsidP="002D58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The rolling window length (e.g., 90 days) is clearly labeled.</w:t>
      </w:r>
    </w:p>
    <w:p w14:paraId="2A8E4FA4" w14:textId="77777777" w:rsidR="002D5837" w:rsidRPr="002D5837" w:rsidRDefault="002D5837" w:rsidP="002D58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The chart updates when the date range is adjusted, but window logic is preserved.</w:t>
      </w:r>
    </w:p>
    <w:p w14:paraId="30921122" w14:textId="77777777" w:rsidR="002D5837" w:rsidRPr="002D5837" w:rsidRDefault="002D5837" w:rsidP="002D58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The user can select which asset pair to display (e.g., dropdown or slicer).</w:t>
      </w:r>
    </w:p>
    <w:p w14:paraId="41379E31" w14:textId="0725E8AF" w:rsidR="002D5837" w:rsidRDefault="002D5837" w:rsidP="002D58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Correlation values are bounded between -1 and +1 on the y-axis.</w:t>
      </w:r>
    </w:p>
    <w:p w14:paraId="17A2CCD2" w14:textId="77777777" w:rsidR="004C57D8" w:rsidRDefault="004C57D8" w:rsidP="004C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CF77102" w14:textId="77777777" w:rsidR="004C57D8" w:rsidRDefault="004C57D8" w:rsidP="004C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3CE138A" w14:textId="77777777" w:rsidR="004C57D8" w:rsidRPr="002D5837" w:rsidRDefault="004C57D8" w:rsidP="004C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DBC8C67" w14:textId="48EF59EC" w:rsidR="002D5837" w:rsidRPr="002D5837" w:rsidRDefault="002D5837" w:rsidP="002D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Epic 4: Portfolio Scenarios &amp; Risk–Return</w:t>
      </w:r>
    </w:p>
    <w:p w14:paraId="156313A7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US-08 – Define Portfolio Scenarios with Asset Weights</w:t>
      </w:r>
    </w:p>
    <w:p w14:paraId="14F5A50B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Product Owner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define multiple model portfolio scenarios with different asset weights so that I can compare portfolios with and without crypto exposure.</w:t>
      </w:r>
    </w:p>
    <w:p w14:paraId="2EC95364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7C90E63C" w14:textId="77777777" w:rsidR="002D5837" w:rsidRPr="002D5837" w:rsidRDefault="002D5837" w:rsidP="002D58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A data structure (table) exists where each scenario has:</w:t>
      </w:r>
    </w:p>
    <w:p w14:paraId="5DDD93DD" w14:textId="77777777" w:rsidR="002D5837" w:rsidRPr="002D5837" w:rsidRDefault="002D5837" w:rsidP="002D58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Scenario name (e.g., “60/40 No Crypto”, “55/35/10 with Crypto”)</w:t>
      </w:r>
    </w:p>
    <w:p w14:paraId="187E8018" w14:textId="77777777" w:rsidR="002D5837" w:rsidRPr="002D5837" w:rsidRDefault="002D5837" w:rsidP="002D58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Asset name/ID</w:t>
      </w:r>
    </w:p>
    <w:p w14:paraId="4804E765" w14:textId="77777777" w:rsidR="002D5837" w:rsidRPr="002D5837" w:rsidRDefault="002D5837" w:rsidP="002D58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Weight (%) per asset</w:t>
      </w:r>
    </w:p>
    <w:p w14:paraId="7F2DDCE3" w14:textId="77777777" w:rsidR="002D5837" w:rsidRPr="002D5837" w:rsidRDefault="002D5837" w:rsidP="002D58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The sum of weights per scenario equals 100% (validation is performed).</w:t>
      </w:r>
    </w:p>
    <w:p w14:paraId="1D7FF072" w14:textId="77777777" w:rsidR="002D5837" w:rsidRPr="002D5837" w:rsidRDefault="002D5837" w:rsidP="002D58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At least 2–3 example scenarios are configured by default.</w:t>
      </w:r>
    </w:p>
    <w:p w14:paraId="5038022E" w14:textId="77777777" w:rsidR="002D5837" w:rsidRPr="002D5837" w:rsidRDefault="002D5837" w:rsidP="002D58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The dashboard allows selecting a scenario to analyze.</w:t>
      </w:r>
    </w:p>
    <w:p w14:paraId="34BE9655" w14:textId="1A85F209" w:rsidR="002D5837" w:rsidRPr="002D5837" w:rsidRDefault="002D5837" w:rsidP="002D58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Scenario configuration is documented and can be adjusted as needed without changing code (e.g., via table).</w:t>
      </w:r>
    </w:p>
    <w:p w14:paraId="0E9A1133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US-09 – Calculate Portfolio-Level Return &amp; Risk</w:t>
      </w:r>
    </w:p>
    <w:p w14:paraId="47928E98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an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Investment Analyst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see return and risk metrics at the portfolio scenario level so that I can evaluate trade-offs between different allocations.</w:t>
      </w:r>
    </w:p>
    <w:p w14:paraId="5C75387B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1804A9AB" w14:textId="77777777" w:rsidR="002D5837" w:rsidRPr="002D5837" w:rsidRDefault="002D5837" w:rsidP="002D58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For each scenario, the dashboard calculates:</w:t>
      </w:r>
    </w:p>
    <w:p w14:paraId="05EDB694" w14:textId="77777777" w:rsidR="002D5837" w:rsidRPr="002D5837" w:rsidRDefault="002D5837" w:rsidP="002D583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portfolio return</w:t>
      </w:r>
    </w:p>
    <w:p w14:paraId="0B81FAC0" w14:textId="77777777" w:rsidR="002D5837" w:rsidRPr="002D5837" w:rsidRDefault="002D5837" w:rsidP="002D583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Annualized portfolio volatility</w:t>
      </w:r>
    </w:p>
    <w:p w14:paraId="147D46F5" w14:textId="77777777" w:rsidR="002D5837" w:rsidRPr="002D5837" w:rsidRDefault="002D5837" w:rsidP="002D58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Calculations correctly apply asset weights and consider covariance between assets (or use an agreed approximation).</w:t>
      </w:r>
    </w:p>
    <w:p w14:paraId="2517E91E" w14:textId="77777777" w:rsidR="002D5837" w:rsidRPr="002D5837" w:rsidRDefault="002D5837" w:rsidP="002D58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Calculations are based on the selected date range.</w:t>
      </w:r>
    </w:p>
    <w:p w14:paraId="2156DBA6" w14:textId="77777777" w:rsidR="002D5837" w:rsidRPr="002D5837" w:rsidRDefault="002D5837" w:rsidP="002D58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The formulas (including any assumptions, e.g., fixed risk-free rate for Sharpe ratio) are documented in the FRD.</w:t>
      </w:r>
    </w:p>
    <w:p w14:paraId="3E531B04" w14:textId="05A503C9" w:rsidR="002D5837" w:rsidRPr="002D5837" w:rsidRDefault="002D5837" w:rsidP="002D58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The results are presented in a table or cards where each scenario is a row.</w:t>
      </w:r>
    </w:p>
    <w:p w14:paraId="15404C09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US-10 – Compare Portfolio Scenarios on a Risk–Return Plot</w:t>
      </w:r>
    </w:p>
    <w:p w14:paraId="5EB1B81B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Product Manager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compare portfolio scenarios visually on a risk–return chart so that I can quickly see which portfolios offer better trade-offs.</w:t>
      </w:r>
    </w:p>
    <w:p w14:paraId="62F0BE8C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Acceptance Criteria</w:t>
      </w:r>
    </w:p>
    <w:p w14:paraId="48CAD96D" w14:textId="77777777" w:rsidR="002D5837" w:rsidRPr="002D5837" w:rsidRDefault="002D5837" w:rsidP="002D58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AC1: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scatter plot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displays each scenario as a point with:</w:t>
      </w:r>
    </w:p>
    <w:p w14:paraId="2903F8E6" w14:textId="77777777" w:rsidR="002D5837" w:rsidRPr="002D5837" w:rsidRDefault="002D5837" w:rsidP="002D583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X-axis = portfolio volatility</w:t>
      </w:r>
    </w:p>
    <w:p w14:paraId="18706247" w14:textId="77777777" w:rsidR="002D5837" w:rsidRPr="002D5837" w:rsidRDefault="002D5837" w:rsidP="002D583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Y-axis = portfolio return</w:t>
      </w:r>
    </w:p>
    <w:p w14:paraId="2A7705A7" w14:textId="77777777" w:rsidR="002D5837" w:rsidRPr="002D5837" w:rsidRDefault="002D5837" w:rsidP="002D58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Each point is labeled or tooltipped with scenario name and key metrics.</w:t>
      </w:r>
    </w:p>
    <w:p w14:paraId="33209290" w14:textId="77777777" w:rsidR="002D5837" w:rsidRPr="002D5837" w:rsidRDefault="002D5837" w:rsidP="002D58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The user can filter which scenarios appear (e.g., via slicer).</w:t>
      </w:r>
    </w:p>
    <w:p w14:paraId="03A36F50" w14:textId="77777777" w:rsidR="002D5837" w:rsidRPr="002D5837" w:rsidRDefault="002D5837" w:rsidP="002D58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If a scenario is selected (e.g., click on point), a detail section shows its asset weights and metrics.</w:t>
      </w:r>
    </w:p>
    <w:p w14:paraId="7486DF65" w14:textId="63FF431E" w:rsidR="002D5837" w:rsidRPr="002D5837" w:rsidRDefault="002D5837" w:rsidP="002D58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The chart updates when the global date range is changed.</w:t>
      </w:r>
    </w:p>
    <w:p w14:paraId="7535146F" w14:textId="66E43C4B" w:rsidR="002D5837" w:rsidRPr="002D5837" w:rsidRDefault="002D5837" w:rsidP="002D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Epic 5: Dashboard UX, Filters &amp; Export</w:t>
      </w:r>
    </w:p>
    <w:p w14:paraId="105DD226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US-11 – Apply Date &amp; Asset Filters Across the Dashboard</w:t>
      </w:r>
    </w:p>
    <w:p w14:paraId="7A53BDF7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Business User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filter the dashboard by date range and asset type so that I can focus on periods and assets relevant to my analysis.</w:t>
      </w:r>
    </w:p>
    <w:p w14:paraId="79AB957A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46926720" w14:textId="77777777" w:rsidR="002D5837" w:rsidRPr="002D5837" w:rsidRDefault="002D5837" w:rsidP="002D58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A date range slicer exists that controls:</w:t>
      </w:r>
    </w:p>
    <w:p w14:paraId="798B0F90" w14:textId="77777777" w:rsidR="002D5837" w:rsidRPr="002D5837" w:rsidRDefault="002D5837" w:rsidP="002D58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Price charts</w:t>
      </w:r>
    </w:p>
    <w:p w14:paraId="66E0F874" w14:textId="77777777" w:rsidR="002D5837" w:rsidRPr="002D5837" w:rsidRDefault="002D5837" w:rsidP="002D58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Return charts</w:t>
      </w:r>
    </w:p>
    <w:p w14:paraId="5FA85EC5" w14:textId="77777777" w:rsidR="002D5837" w:rsidRPr="002D5837" w:rsidRDefault="002D5837" w:rsidP="002D58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Correlation matrix</w:t>
      </w:r>
    </w:p>
    <w:p w14:paraId="5948833B" w14:textId="77777777" w:rsidR="002D5837" w:rsidRPr="002D5837" w:rsidRDefault="002D5837" w:rsidP="002D583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Portfolio calculations</w:t>
      </w:r>
    </w:p>
    <w:p w14:paraId="4DDF5C34" w14:textId="77777777" w:rsidR="002D5837" w:rsidRPr="002D5837" w:rsidRDefault="002D5837" w:rsidP="002D58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An asset-type slicer (Crypto / Index / Commodity) filters relevant visuals.</w:t>
      </w:r>
    </w:p>
    <w:p w14:paraId="0CE114B4" w14:textId="77777777" w:rsidR="002D5837" w:rsidRPr="002D5837" w:rsidRDefault="002D5837" w:rsidP="002D58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Selecting/deselecting a specific asset (e.g., BTC) updates all visuals that depend on that asset.</w:t>
      </w:r>
    </w:p>
    <w:p w14:paraId="31E400C1" w14:textId="77777777" w:rsidR="002D5837" w:rsidRPr="002D5837" w:rsidRDefault="002D5837" w:rsidP="002D58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Filters are clearly visible and resettable (e.g., “Clear all filters” option).</w:t>
      </w:r>
    </w:p>
    <w:p w14:paraId="57608E20" w14:textId="69E9BD43" w:rsidR="002D5837" w:rsidRPr="002D5837" w:rsidRDefault="002D5837" w:rsidP="002D58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AC5: Filter selections are consistently applied across all pages of the report.</w:t>
      </w:r>
    </w:p>
    <w:p w14:paraId="0DFACAED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US-12 – Export Charts for Presentations</w:t>
      </w:r>
    </w:p>
    <w:p w14:paraId="6947A02A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Senior Manager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easily export dashboard visuals so that I can use them in internal presentations and client decks.</w:t>
      </w:r>
    </w:p>
    <w:p w14:paraId="7BD862B1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374F0EAC" w14:textId="77777777" w:rsidR="002D5837" w:rsidRPr="002D5837" w:rsidRDefault="002D5837" w:rsidP="002D58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Users can export the report or pages to PDF via Power BI standard functionality.</w:t>
      </w:r>
    </w:p>
    <w:p w14:paraId="6EF2A563" w14:textId="77777777" w:rsidR="002D5837" w:rsidRPr="002D5837" w:rsidRDefault="002D5837" w:rsidP="002D58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Visuals render with readable labels and legends when exported.</w:t>
      </w:r>
    </w:p>
    <w:p w14:paraId="6DBFBD0D" w14:textId="77777777" w:rsidR="002D5837" w:rsidRPr="002D5837" w:rsidRDefault="002D5837" w:rsidP="002D58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The design avoids overly dark/complex backgrounds that hinder printing.</w:t>
      </w:r>
    </w:p>
    <w:p w14:paraId="6065D578" w14:textId="1EF73623" w:rsidR="002D5837" w:rsidRPr="002D5837" w:rsidRDefault="002D5837" w:rsidP="002D58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At least one layout is tested and confirmed to be presentation-friendly (e.g., 16:9).</w:t>
      </w:r>
    </w:p>
    <w:p w14:paraId="3DBB4C03" w14:textId="3E844DF6" w:rsidR="002D5837" w:rsidRPr="002D5837" w:rsidRDefault="002D5837" w:rsidP="002D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Epic 6: Governance, UAT &amp; Documentation</w:t>
      </w:r>
    </w:p>
    <w:p w14:paraId="555FECC0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US-13 – Document Metrics and Assumptions</w:t>
      </w:r>
    </w:p>
    <w:p w14:paraId="5C0A5D89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Business Analyst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a clear documentation page that explains all metrics and assumptions so that new users can correctly interpret the dashboard.</w:t>
      </w:r>
    </w:p>
    <w:p w14:paraId="14B33E2B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3B64B297" w14:textId="77777777" w:rsidR="002D5837" w:rsidRPr="002D5837" w:rsidRDefault="002D5837" w:rsidP="002D58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The documentation (can be a separate page or external doc) explains:</w:t>
      </w:r>
    </w:p>
    <w:p w14:paraId="212422D3" w14:textId="77777777" w:rsidR="002D5837" w:rsidRPr="002D5837" w:rsidRDefault="002D5837" w:rsidP="002D583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daily returns are calculated</w:t>
      </w:r>
    </w:p>
    <w:p w14:paraId="0258B593" w14:textId="77777777" w:rsidR="002D5837" w:rsidRPr="002D5837" w:rsidRDefault="002D5837" w:rsidP="002D583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annualized return &amp; volatility are calculated</w:t>
      </w:r>
    </w:p>
    <w:p w14:paraId="203A6F5E" w14:textId="77777777" w:rsidR="002D5837" w:rsidRPr="002D5837" w:rsidRDefault="002D5837" w:rsidP="002D583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correlations and rolling windows are calculated</w:t>
      </w:r>
    </w:p>
    <w:p w14:paraId="7CCF2E02" w14:textId="77777777" w:rsidR="002D5837" w:rsidRPr="002D5837" w:rsidRDefault="002D5837" w:rsidP="002D583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portfolio metrics are derived</w:t>
      </w:r>
    </w:p>
    <w:p w14:paraId="3324F0CC" w14:textId="77777777" w:rsidR="002D5837" w:rsidRPr="002D5837" w:rsidRDefault="002D5837" w:rsidP="002D58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The documentation includes example formulas and sample calculations.</w:t>
      </w:r>
    </w:p>
    <w:p w14:paraId="2B369582" w14:textId="77777777" w:rsidR="002D5837" w:rsidRPr="002D5837" w:rsidRDefault="002D5837" w:rsidP="002D58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The documentation notes limitations (e.g., historical data ≠ future performance).</w:t>
      </w:r>
    </w:p>
    <w:p w14:paraId="227CD312" w14:textId="446AA4F9" w:rsidR="002D5837" w:rsidRPr="002D5837" w:rsidRDefault="002D5837" w:rsidP="002D58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A link or reference to this documentation is accessible from the dashboard.</w:t>
      </w:r>
    </w:p>
    <w:p w14:paraId="29BA2DE9" w14:textId="77777777" w:rsidR="002D5837" w:rsidRPr="002D5837" w:rsidRDefault="002D5837" w:rsidP="002D5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US-14 – Conduct UAT with Stakeholders</w:t>
      </w:r>
    </w:p>
    <w:p w14:paraId="66800B59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User Story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As a </w:t>
      </w: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Product Owner</w:t>
      </w: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I want to test the dashboard with key stakeholders before finalizing it so that we confirm it meets business needs.</w:t>
      </w:r>
    </w:p>
    <w:p w14:paraId="59404F04" w14:textId="77777777" w:rsidR="002D5837" w:rsidRPr="002D5837" w:rsidRDefault="002D5837" w:rsidP="002D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Acceptance Criteria</w:t>
      </w:r>
    </w:p>
    <w:p w14:paraId="132425B2" w14:textId="77777777" w:rsidR="002D5837" w:rsidRPr="002D5837" w:rsidRDefault="002D5837" w:rsidP="002D58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AC1: A UAT checklist is created, mapping each BRD requirement (BR-01 to BR-09) to at least one test case.</w:t>
      </w:r>
    </w:p>
    <w:p w14:paraId="6CC6DDF3" w14:textId="77777777" w:rsidR="002D5837" w:rsidRPr="002D5837" w:rsidRDefault="002D5837" w:rsidP="002D58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AC2: At least one Product Manager and one Investment/Research Analyst participate in UAT.</w:t>
      </w:r>
    </w:p>
    <w:p w14:paraId="243DADA3" w14:textId="77777777" w:rsidR="002D5837" w:rsidRPr="002D5837" w:rsidRDefault="002D5837" w:rsidP="002D58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AC3: Any defects or change requests identified in UAT are logged and prioritized.</w:t>
      </w:r>
    </w:p>
    <w:p w14:paraId="6D3B1184" w14:textId="77777777" w:rsidR="002D5837" w:rsidRPr="002D5837" w:rsidRDefault="002D5837" w:rsidP="002D58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D583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AC4: UAT sign-off is recorded once all critical issues are resolved.</w:t>
      </w:r>
    </w:p>
    <w:p w14:paraId="21878467" w14:textId="77777777" w:rsidR="00FE2C79" w:rsidRDefault="00FE2C79"/>
    <w:sectPr w:rsidR="00FE2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7FB"/>
    <w:multiLevelType w:val="multilevel"/>
    <w:tmpl w:val="CDF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37C4"/>
    <w:multiLevelType w:val="multilevel"/>
    <w:tmpl w:val="42E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4DE8"/>
    <w:multiLevelType w:val="multilevel"/>
    <w:tmpl w:val="1FC4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D3C12"/>
    <w:multiLevelType w:val="multilevel"/>
    <w:tmpl w:val="5D3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05FDE"/>
    <w:multiLevelType w:val="multilevel"/>
    <w:tmpl w:val="0FA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A10AF"/>
    <w:multiLevelType w:val="multilevel"/>
    <w:tmpl w:val="766A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A5957"/>
    <w:multiLevelType w:val="multilevel"/>
    <w:tmpl w:val="420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F3013"/>
    <w:multiLevelType w:val="multilevel"/>
    <w:tmpl w:val="2F0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76A9"/>
    <w:multiLevelType w:val="multilevel"/>
    <w:tmpl w:val="260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4048A"/>
    <w:multiLevelType w:val="multilevel"/>
    <w:tmpl w:val="C6F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B36E3"/>
    <w:multiLevelType w:val="multilevel"/>
    <w:tmpl w:val="BA7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464A0"/>
    <w:multiLevelType w:val="multilevel"/>
    <w:tmpl w:val="3420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762F7"/>
    <w:multiLevelType w:val="multilevel"/>
    <w:tmpl w:val="E0C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A5F6C"/>
    <w:multiLevelType w:val="multilevel"/>
    <w:tmpl w:val="0AE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C60B8"/>
    <w:multiLevelType w:val="multilevel"/>
    <w:tmpl w:val="8944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D5DF1"/>
    <w:multiLevelType w:val="multilevel"/>
    <w:tmpl w:val="40A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E546B"/>
    <w:multiLevelType w:val="multilevel"/>
    <w:tmpl w:val="CD8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64413"/>
    <w:multiLevelType w:val="multilevel"/>
    <w:tmpl w:val="B40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2277D"/>
    <w:multiLevelType w:val="multilevel"/>
    <w:tmpl w:val="3A4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D42DF"/>
    <w:multiLevelType w:val="multilevel"/>
    <w:tmpl w:val="546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43883"/>
    <w:multiLevelType w:val="multilevel"/>
    <w:tmpl w:val="784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65FC2"/>
    <w:multiLevelType w:val="multilevel"/>
    <w:tmpl w:val="9C6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510F3"/>
    <w:multiLevelType w:val="multilevel"/>
    <w:tmpl w:val="FC2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07DCB"/>
    <w:multiLevelType w:val="multilevel"/>
    <w:tmpl w:val="6F2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B3ECC"/>
    <w:multiLevelType w:val="multilevel"/>
    <w:tmpl w:val="A67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91B5F"/>
    <w:multiLevelType w:val="multilevel"/>
    <w:tmpl w:val="8652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62902"/>
    <w:multiLevelType w:val="multilevel"/>
    <w:tmpl w:val="D32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B661E"/>
    <w:multiLevelType w:val="multilevel"/>
    <w:tmpl w:val="A50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540454">
    <w:abstractNumId w:val="8"/>
  </w:num>
  <w:num w:numId="2" w16cid:durableId="278224347">
    <w:abstractNumId w:val="23"/>
  </w:num>
  <w:num w:numId="3" w16cid:durableId="674573059">
    <w:abstractNumId w:val="27"/>
  </w:num>
  <w:num w:numId="4" w16cid:durableId="396443342">
    <w:abstractNumId w:val="14"/>
  </w:num>
  <w:num w:numId="5" w16cid:durableId="1245264751">
    <w:abstractNumId w:val="6"/>
  </w:num>
  <w:num w:numId="6" w16cid:durableId="860706747">
    <w:abstractNumId w:val="21"/>
  </w:num>
  <w:num w:numId="7" w16cid:durableId="1269197545">
    <w:abstractNumId w:val="26"/>
  </w:num>
  <w:num w:numId="8" w16cid:durableId="1913467288">
    <w:abstractNumId w:val="13"/>
  </w:num>
  <w:num w:numId="9" w16cid:durableId="265965077">
    <w:abstractNumId w:val="17"/>
  </w:num>
  <w:num w:numId="10" w16cid:durableId="1614899380">
    <w:abstractNumId w:val="16"/>
  </w:num>
  <w:num w:numId="11" w16cid:durableId="221330427">
    <w:abstractNumId w:val="1"/>
  </w:num>
  <w:num w:numId="12" w16cid:durableId="791168432">
    <w:abstractNumId w:val="18"/>
  </w:num>
  <w:num w:numId="13" w16cid:durableId="12921196">
    <w:abstractNumId w:val="5"/>
  </w:num>
  <w:num w:numId="14" w16cid:durableId="681706181">
    <w:abstractNumId w:val="12"/>
  </w:num>
  <w:num w:numId="15" w16cid:durableId="276105499">
    <w:abstractNumId w:val="20"/>
  </w:num>
  <w:num w:numId="16" w16cid:durableId="2041858124">
    <w:abstractNumId w:val="2"/>
  </w:num>
  <w:num w:numId="17" w16cid:durableId="497893284">
    <w:abstractNumId w:val="15"/>
  </w:num>
  <w:num w:numId="18" w16cid:durableId="1579974227">
    <w:abstractNumId w:val="9"/>
  </w:num>
  <w:num w:numId="19" w16cid:durableId="113794196">
    <w:abstractNumId w:val="0"/>
  </w:num>
  <w:num w:numId="20" w16cid:durableId="2051298527">
    <w:abstractNumId w:val="22"/>
  </w:num>
  <w:num w:numId="21" w16cid:durableId="1622493815">
    <w:abstractNumId w:val="10"/>
  </w:num>
  <w:num w:numId="22" w16cid:durableId="618342175">
    <w:abstractNumId w:val="24"/>
  </w:num>
  <w:num w:numId="23" w16cid:durableId="1486969606">
    <w:abstractNumId w:val="4"/>
  </w:num>
  <w:num w:numId="24" w16cid:durableId="550458988">
    <w:abstractNumId w:val="19"/>
  </w:num>
  <w:num w:numId="25" w16cid:durableId="1175420176">
    <w:abstractNumId w:val="11"/>
  </w:num>
  <w:num w:numId="26" w16cid:durableId="61028641">
    <w:abstractNumId w:val="3"/>
  </w:num>
  <w:num w:numId="27" w16cid:durableId="150877071">
    <w:abstractNumId w:val="25"/>
  </w:num>
  <w:num w:numId="28" w16cid:durableId="122236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0D"/>
    <w:rsid w:val="002D5837"/>
    <w:rsid w:val="00430E5E"/>
    <w:rsid w:val="004C57D8"/>
    <w:rsid w:val="00E208D2"/>
    <w:rsid w:val="00EE7E0D"/>
    <w:rsid w:val="00FE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D6A0"/>
  <w15:chartTrackingRefBased/>
  <w15:docId w15:val="{0B8BFFC9-A545-45FC-99C4-C3A7FBE0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1475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Hasnani</dc:creator>
  <cp:keywords/>
  <dc:description/>
  <cp:lastModifiedBy>Rohan Hasnani</cp:lastModifiedBy>
  <cp:revision>4</cp:revision>
  <dcterms:created xsi:type="dcterms:W3CDTF">2025-11-30T21:39:00Z</dcterms:created>
  <dcterms:modified xsi:type="dcterms:W3CDTF">2025-11-30T21:43:00Z</dcterms:modified>
</cp:coreProperties>
</file>