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2E4D8A"/>
          <w:sz w:val="52"/>
          <w:szCs w:val="52"/>
        </w:rPr>
        <w:t xml:space="preserve">Lattice-Based ASR Evaluation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Hindi Multi-Model Transcription Dataset</w:t>
      </w:r>
    </w:p>
    <w:p>
      <w:pPr>
        <w:spacing w:before="0" w:after="28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Theory · Pseudocode · Results · Design Justification</w:t>
      </w:r>
    </w:p>
    <w:p>
      <w:pPr>
        <w:pStyle w:val="Heading1"/>
      </w:pPr>
      <w:r>
        <w:t xml:space="preserve">Part 1 — Theory</w:t>
      </w:r>
    </w:p>
    <w:p>
      <w:r>
        <w:t xml:space="preserve"/>
      </w:r>
    </w:p>
    <w:p>
      <w:pPr>
        <w:pStyle w:val="Heading2"/>
      </w:pPr>
      <w:r>
        <w:t xml:space="preserve">1.1  Problem with Rigid-Reference WER</w:t>
      </w:r>
    </w:p>
    <w:p>
      <w:r>
        <w:t xml:space="preserve">Standard WER is defined as:</w:t>
      </w:r>
    </w:p>
    <w:p>
      <w:r>
        <w:t xml:space="preserve"/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WER = (S + D + I) / N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where  S = substitutions,  D = deletions,  I = insertions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N = number of words in the reference</w:t>
      </w:r>
    </w:p>
    <w:p>
      <w:r>
        <w:t xml:space="preserve"/>
      </w:r>
    </w:p>
    <w:p>
      <w:r>
        <w:t xml:space="preserve">This penalises a model whenever its output differs from the reference — even when the difference is entirely valid. For Hindi speech data, common valid differences include: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Punctuation noise — "feedback." vs "feedback"</w:t>
      </w:r>
    </w:p>
    <w:p>
      <w:pPr>
        <w:pStyle w:val="ListParagraph"/>
        <w:numPr>
          <w:ilvl w:val="0"/>
          <w:numId w:val="2"/>
        </w:numPr>
      </w:pPr>
      <w:r>
        <w:t xml:space="preserve">Script variant — "sir" vs "सर", "feedback" vs "फ़ीडबैक"</w:t>
      </w:r>
    </w:p>
    <w:p>
      <w:pPr>
        <w:pStyle w:val="ListParagraph"/>
        <w:numPr>
          <w:ilvl w:val="0"/>
          <w:numId w:val="2"/>
        </w:numPr>
      </w:pPr>
      <w:r>
        <w:t xml:space="preserve">Spelling / diacritic variant — "हाँ" vs "हां", "सुविधाएं" vs "सुविधाएँ"</w:t>
      </w:r>
    </w:p>
    <w:p>
      <w:pPr>
        <w:pStyle w:val="ListParagraph"/>
        <w:numPr>
          <w:ilvl w:val="0"/>
          <w:numId w:val="2"/>
        </w:numPr>
      </w:pPr>
      <w:r>
        <w:t xml:space="preserve">Compound split/merge — "खेतीबाड़ी" vs "खेती बाड़ी"</w:t>
      </w:r>
    </w:p>
    <w:p>
      <w:pPr>
        <w:pStyle w:val="ListParagraph"/>
        <w:numPr>
          <w:ilvl w:val="0"/>
          <w:numId w:val="2"/>
        </w:numPr>
      </w:pPr>
      <w:r>
        <w:t xml:space="preserve">Human reference errors — e.g., "नाथ से" (Lord) when all 5 models correctly wrote "नाते" (as being)</w:t>
      </w:r>
    </w:p>
    <w:p>
      <w:pPr>
        <w:pStyle w:val="ListParagraph"/>
        <w:numPr>
          <w:ilvl w:val="0"/>
          <w:numId w:val="2"/>
        </w:numPr>
      </w:pPr>
      <w:r>
        <w:t xml:space="preserve">Word-form variant — "वो" vs "वह", "की" vs "कि"</w:t>
      </w:r>
    </w:p>
    <w:p>
      <w:pPr>
        <w:pStyle w:val="ListParagraph"/>
        <w:numPr>
          <w:ilvl w:val="0"/>
          <w:numId w:val="2"/>
        </w:numPr>
      </w:pPr>
      <w:r>
        <w:t xml:space="preserve">Filler word presence — "हम्म" included or omitted</w:t>
      </w:r>
    </w:p>
    <w:p>
      <w:r>
        <w:t xml:space="preserve"/>
      </w:r>
    </w:p>
    <w:p>
      <w:r>
        <w:rPr>
          <w:b/>
          <w:bCs/>
        </w:rPr>
        <w:t xml:space="preserve">Key example from the dataset:</w:t>
      </w:r>
      <w:r>
        <w:t xml:space="preserve"> Segment ch_687596 — the reference transcribes "नाते" (correct: 'as being') as "नाथ से" ('Lord and'). Every single one of the five models got it right, yet all five were penalised under plain WER.</w:t>
      </w:r>
    </w:p>
    <w:p>
      <w:r>
        <w:t xml:space="preserve"/>
      </w:r>
    </w:p>
    <w:p>
      <w:pPr>
        <w:pStyle w:val="Heading2"/>
      </w:pPr>
      <w:r>
        <w:t xml:space="preserve">1.2  Alignment Unit Choice — Word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  <w:tc>
          <w:tcPr>
            <w:tcW w:type="dxa" w:w="378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378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 / Why Not Chosen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Fine-grained match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Devanagari matras are combining code points — NFC vs NFD differences skew edit 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Subword (BPE)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Handles morphology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Vocabulary is model-dependent; inconsistent alignment across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Word ← chosen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Natural Devanagari whitespace; NIST standard; maps directly to S/D/I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Compound split/merge handled via bin variants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Chosen unit: Word.</w:t>
      </w:r>
      <w:r>
        <w:t xml:space="preserve"> Hindi is written in Devanagari with natural whitespace between words. Word-level WER is the NIST industry standard (OpenASR, CHiME). Compound split/merge cases are handled by placing both forms in the same lattice bin.</w:t>
      </w:r>
    </w:p>
    <w:p>
      <w:r>
        <w:t xml:space="preserve"/>
      </w:r>
    </w:p>
    <w:p>
      <w:pPr>
        <w:pStyle w:val="Heading2"/>
      </w:pPr>
      <w:r>
        <w:t xml:space="preserve">1.3  Lattice Design</w:t>
      </w:r>
    </w:p>
    <w:p>
      <w:r>
        <w:t xml:space="preserve">A lattice L for a segment of N reference words is a list of N sets (bins):</w:t>
      </w:r>
    </w:p>
    <w:p>
      <w:r>
        <w:t xml:space="preserve"/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 = [ Bin_0, Bin_1, ..., Bin_{N-1} ]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Bin_i = { all valid word tokens at position i }</w:t>
      </w:r>
    </w:p>
    <w:p>
      <w:r>
        <w:t xml:space="preserve"/>
      </w:r>
    </w:p>
    <w:p>
      <w:r>
        <w:t xml:space="preserve">Construction proceeds in five steps: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Normalise all transcriptions — strip punctuation, apply Unicode NFC, tokenise on whitespace.</w:t>
      </w:r>
    </w:p>
    <w:p>
      <w:pPr>
        <w:pStyle w:val="ListParagraph"/>
        <w:numPr>
          <w:ilvl w:val="0"/>
          <w:numId w:val="3"/>
        </w:numPr>
      </w:pPr>
      <w:r>
        <w:t xml:space="preserve">Align each model output to the reference using Needleman-Wunsch word-level alignment.</w:t>
      </w:r>
    </w:p>
    <w:p>
      <w:pPr>
        <w:pStyle w:val="ListParagraph"/>
        <w:numPr>
          <w:ilvl w:val="0"/>
          <w:numId w:val="3"/>
        </w:numPr>
      </w:pPr>
      <w:r>
        <w:t xml:space="preserve">Seed each bin with the reference token: Bin_i = { ref_tokens[i] }.</w:t>
      </w:r>
    </w:p>
    <w:p>
      <w:pPr>
        <w:pStyle w:val="ListParagraph"/>
        <w:numPr>
          <w:ilvl w:val="0"/>
          <w:numId w:val="3"/>
        </w:numPr>
      </w:pPr>
      <w:r>
        <w:t xml:space="preserve">Add all model tokens aligned to that position (captures spelling variants, script variants, filler words).</w:t>
      </w:r>
    </w:p>
    <w:p>
      <w:pPr>
        <w:pStyle w:val="ListParagraph"/>
        <w:numPr>
          <w:ilvl w:val="0"/>
          <w:numId w:val="3"/>
        </w:numPr>
      </w:pPr>
      <w:r>
        <w:t xml:space="preserve">Apply the MODEL-AGREEMENT OVERRIDE: if ≥ 3 of 5 models produce token T at position i and T ≠ ref_tokens[i], T is explicitly validated in the bin.</w:t>
      </w:r>
    </w:p>
    <w:p>
      <w:r>
        <w:t xml:space="preserve"/>
      </w:r>
    </w:p>
    <w:p>
      <w:r>
        <w:t xml:space="preserve">Additionally, if ≥ 3 models consistently insert the same word at an inter-word position, an optional epsilon bin { T, "ε" } is inserted so models that include or omit the filler word are equally not penalised.</w:t>
      </w:r>
    </w:p>
    <w:p>
      <w:r>
        <w:t xml:space="preserve"/>
      </w:r>
    </w:p>
    <w:p>
      <w:pPr>
        <w:pStyle w:val="Heading2"/>
      </w:pPr>
      <w:r>
        <w:t xml:space="preserve">1.4  When to Trust Models Over the Reference</w:t>
      </w:r>
    </w:p>
    <w:p>
      <w:r>
        <w:rPr>
          <w:b/>
          <w:bCs/>
        </w:rPr>
        <w:t xml:space="preserve">Heuristic:</w:t>
      </w:r>
      <w:r>
        <w:t xml:space="preserve"> If 3 or more out of 5 models agree on a surface form that differs from the reference, the reference is more likely wrong than all three models. This majority threshold is conservative enough to avoid over-accepting genuinely erroneous model outputs while capturing systematic reference errors.</w:t>
      </w:r>
    </w:p>
    <w:p>
      <w:r>
        <w:t xml:space="preserve"/>
      </w:r>
    </w:p>
    <w:p>
      <w:r>
        <w:t xml:space="preserve">Examples from the dataset where this override fires: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"नाते" (correct) vs reference "नाथ से" — 5 models agree, reference is wrong</w:t>
      </w:r>
    </w:p>
    <w:p>
      <w:pPr>
        <w:pStyle w:val="ListParagraph"/>
        <w:numPr>
          <w:ilvl w:val="0"/>
          <w:numId w:val="2"/>
        </w:numPr>
      </w:pPr>
      <w:r>
        <w:t xml:space="preserve">"हां" / "हाँ" — diacritic variation uniformly accepted across segments</w:t>
      </w:r>
    </w:p>
    <w:p>
      <w:pPr>
        <w:pStyle w:val="ListParagraph"/>
        <w:numPr>
          <w:ilvl w:val="0"/>
          <w:numId w:val="2"/>
        </w:numPr>
      </w:pPr>
      <w:r>
        <w:t xml:space="preserve">"feedback" (Latin script) vs "फ़ीडबैक" — script variant accepted as same token bin</w:t>
      </w:r>
    </w:p>
    <w:p>
      <w:pPr>
        <w:pStyle w:val="ListParagraph"/>
        <w:numPr>
          <w:ilvl w:val="0"/>
          <w:numId w:val="2"/>
        </w:numPr>
      </w:pPr>
      <w:r>
        <w:t xml:space="preserve">"शुभ" vs "शुब" — phonetically equivalent, 4 models agree on the standard form</w:t>
      </w:r>
    </w:p>
    <w:p>
      <w:r>
        <w:t xml:space="preserve"/>
      </w:r>
    </w:p>
    <w:p>
      <w:pPr>
        <w:pStyle w:val="Heading2"/>
      </w:pPr>
      <w:r>
        <w:t xml:space="preserve">1.5  WER Against a Lattice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lattice_WER(L, H) = min_edit_distance(L, H) / |L_non_epsilon|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Match cost:    cost(h_token, Bin_i) = 0   if h_token ∈ Bin_i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= 1   otherwise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Deletion cost: cost_del(Bin_i)      = 0   if 'ε' ∈ Bin_i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= 1   otherwise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Insertion cost: always = 1</w:t>
      </w:r>
    </w:p>
    <w:p>
      <w:r>
        <w:t xml:space="preserve"/>
      </w:r>
    </w:p>
    <w:p>
      <w:r>
        <w:t xml:space="preserve">This ensures:</w:t>
      </w:r>
    </w:p>
    <w:p>
      <w:pPr>
        <w:pStyle w:val="ListParagraph"/>
        <w:numPr>
          <w:ilvl w:val="0"/>
          <w:numId w:val="2"/>
        </w:numPr>
      </w:pPr>
      <w:r>
        <w:t xml:space="preserve">Models that matched the reference are unaffected (token ∈ Bin_i → 0 cost).</w:t>
      </w:r>
    </w:p>
    <w:p>
      <w:pPr>
        <w:pStyle w:val="ListParagraph"/>
        <w:numPr>
          <w:ilvl w:val="0"/>
          <w:numId w:val="2"/>
        </w:numPr>
      </w:pPr>
      <w:r>
        <w:t xml:space="preserve">Models that produced a valid variant are no longer penalised.</w:t>
      </w:r>
    </w:p>
    <w:p>
      <w:pPr>
        <w:pStyle w:val="ListParagraph"/>
        <w:numPr>
          <w:ilvl w:val="0"/>
          <w:numId w:val="2"/>
        </w:numPr>
      </w:pPr>
      <w:r>
        <w:t xml:space="preserve">Models with genuine errors still pay the substitution/deletion cost.</w:t>
      </w:r>
    </w:p>
    <w:p>
      <w:pPr>
        <w:pStyle w:val="ListParagraph"/>
        <w:numPr>
          <w:ilvl w:val="0"/>
          <w:numId w:val="2"/>
        </w:numPr>
      </w:pPr>
      <w:r>
        <w:t xml:space="preserve">Lattice WER ≤ Plain WER for every model on every segment (monotonicity guarantee).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2 — Pseudocode</w:t>
      </w:r>
    </w:p>
    <w:p>
      <w:r>
        <w:t xml:space="preserve"/>
      </w:r>
    </w:p>
    <w:p>
      <w:pPr>
        <w:pStyle w:val="Heading2"/>
      </w:pPr>
      <w:r>
        <w:t xml:space="preserve">Algorithm 1: normalise(text)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INPUT:  raw transcription string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OUTPUT: list of normalised word tokens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text ← unicode_NFC(text)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text ← strip_punctuation(text)     // ।?!,.-— etc.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tokens ← split_on_whitespace(text)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RETURN [t for t in tokens if t ≠ ""]</w:t>
      </w:r>
    </w:p>
    <w:p>
      <w:r>
        <w:t xml:space="preserve"/>
      </w:r>
    </w:p>
    <w:p>
      <w:pPr>
        <w:pStyle w:val="Heading2"/>
      </w:pPr>
      <w:r>
        <w:t xml:space="preserve">Algorithm 2: edit_align(ref_tokens, hyp_tokens)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INPUT:  ref_tokens  = [r_0, ..., r_{R-1}]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hyp_tokens  = [h_0, ..., h_{H-1}]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OUTPUT: list of (r_i | None, h_j | None) pairs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Build (R+1)x(H+1) DP matrix: dp[i][j] = min edits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Initialise: dp[i][0] = i,  dp[0][j] = j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FOR i = 1 to R: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FOR j = 1 to H: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match_cost = 0 if ref[i-1] == hyp[j-1] else 1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dp[i][j] = min(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dp[i-1][j-1] + match_cost,   // sub / match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dp[i-1][j]   + 1,             // deletion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dp[i][j-1]   + 1              // insertion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Traceback from (R, H) to (0, 0)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RETURN alignment pairs</w:t>
      </w:r>
    </w:p>
    <w:p>
      <w:r>
        <w:t xml:space="preserve"/>
      </w:r>
    </w:p>
    <w:p>
      <w:pPr>
        <w:pStyle w:val="Heading2"/>
      </w:pPr>
      <w:r>
        <w:t xml:space="preserve">Algorithm 3: build_lattice(ref, model_outputs, thresh=3)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INPUT:  ref           = normalise(reference)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model_outputs = { model_name: normalise(transcript) }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thresh        = 3  (MODEL_AGREE_THRESH)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OUTPUT: lattice = [Bin_0, ..., Bin_{R-1}]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+ optional epsilon bins for consensus insertions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FOR each model m: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alignment[m] ← edit_align(ref, model_outputs[m])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FOR each model m: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ref_pos ← 0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FOR (r_tok, h_tok) in alignment[m]: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IF r_tok ≠ None AND h_tok ≠ None:   // match/sub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ref_map[ref_pos][m].append(h_tok)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ref_pos++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ELSE IF r_tok ≠ None AND h_tok = None:  // deletion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ref_map[ref_pos][m] = []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ref_pos++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ELSE:                                 // insertion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ins_map[ref_pos][m].append(h_tok)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lattice ← []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FOR p = 0 to R-1: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bin_p ← { ref[p] }              // seed with ref token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FOR each model m: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FOR each tok in ref_map[p][m]: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bin_p.add(tok)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// MODEL-AGREEMENT OVERRIDE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counter ← Counter()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FOR each model m: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FOR each tok in ref_map[p][m]: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IF tok ≠ ref[p]: counter[tok]++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FOR tok, count in counter: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IF count &gt;= thresh: bin_p.add(tok)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lattice.append(bin_p)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// Epsilon bins for consensus insertions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FOR tok, count in Counter(ins_map[p]):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IF count &gt;= thresh: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lattice.append({ tok, 'ε' })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5. RETURN lattice</w:t>
      </w:r>
    </w:p>
    <w:p>
      <w:r>
        <w:t xml:space="preserve"/>
      </w:r>
    </w:p>
    <w:p>
      <w:pPr>
        <w:pStyle w:val="Heading2"/>
      </w:pPr>
      <w:r>
        <w:t xml:space="preserve">Algorithm 4: lattice_wer(lattice, hyp_tokens)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INPUT:  lattice    = [Bin_0, ..., Bin_{L-1}]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hyp_tokens = [h_0, ..., h_{H-1}]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OUTPUT: WER score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L ← len(lattice);  H ← len(hyp_tokens)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Initialise (L+1)x(H+1) DP matrix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dp[0][0] = 0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FOR i = 1 to L: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del_cost = 0 if 'ε' ∈ lattice[i-1] else 1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dp[i][0] = dp[i-1][0] + del_cost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FOR j = 1 to H: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dp[0][j] = j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FOR i = 1 to L: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FOR j = 1 to H: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h_tok ← hyp_tokens[j-1]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is_optional ← ('ε' in lattice[i-1])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sub_cost = 0 if h_tok ∈ lattice[i-1] else 1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del_cost = 0 if is_optional else 1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dp[i][j] = min(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dp[i-1][j-1] + sub_cost,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dp[i-1][j]   + del_cost,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dp[i][j-1]   + 1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N_ref ← count of bins where 'ε' ∉ bin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5. RETURN dp[L][H] / N_ref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3 — Results</w:t>
      </w:r>
    </w:p>
    <w:p>
      <w:r>
        <w:t xml:space="preserve"/>
      </w:r>
    </w:p>
    <w:p>
      <w:pPr>
        <w:pStyle w:val="Heading2"/>
      </w:pPr>
      <w:r>
        <w:t xml:space="preserve">3.1  Aggregate WER — All 40 Segments Combined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Plain WER</w:t>
            </w:r>
          </w:p>
        </w:tc>
        <w:tc>
          <w:tcPr>
            <w:tcW w:type="dxa" w:w="16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Lattice WER</w:t>
            </w:r>
          </w:p>
        </w:tc>
        <w:tc>
          <w:tcPr>
            <w:tcW w:type="dxa" w:w="16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Δ WER</w:t>
            </w:r>
          </w:p>
        </w:tc>
        <w:tc>
          <w:tcPr>
            <w:tcW w:type="dxa" w:w="316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 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−0.0171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REDUCED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 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UNCHANGED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 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−0.0538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REDUCED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 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0.0183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−0.0685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REDUCED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−0.1333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REDUCED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 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−0.0819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REDUCED ✓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Key observation:</w:t>
      </w:r>
      <w:r>
        <w:t xml:space="preserve"> Model i had zero plain WER (it matches the reference perfectly on all segments after normalisation), so lattice WER is also 0.000 — unchanged, as the monotonicity guarantee requires. All other models had WER reduced by 17%–85% relative. No model had WER increase.</w:t>
      </w:r>
    </w:p>
    <w:p>
      <w:r>
        <w:t xml:space="preserve"/>
      </w:r>
    </w:p>
    <w:p>
      <w:pPr>
        <w:pStyle w:val="Heading2"/>
      </w:pPr>
      <w:r>
        <w:t xml:space="preserve">3.2  Notable Reductions — What the Lattice Caught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80"/>
        <w:gridCol w:w="1480"/>
        <w:gridCol w:w="2000"/>
      </w:tblGrid>
      <w:tr>
        <w:trPr>
          <w:tblHeader/>
        </w:trPr>
        <w:tc>
          <w:tcPr>
            <w:tcW w:type="dxa" w:w="18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248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148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Plain WER</w:t>
            </w:r>
          </w:p>
        </w:tc>
        <w:tc>
          <w:tcPr>
            <w:tcW w:type="dxa" w:w="2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Lattice 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 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ch_487624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'feedback' ↔ 'फीडबैक'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0.000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Reference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ch_687596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 models: 'नाते'; ref: 'नाथ से'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0.000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Diacritic 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ch_452230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'शुब' vs 'शुभ', 'रात्री' vs 'रात्रि'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0.000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Compound split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ch_1726922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'खेतीबाड़ी' vs 'खेती बाड़ी'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0.000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Filler 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ch_696260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'हम्म' omitted by 4/5 models → epsilon bin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0.143 ↓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 Lattice Bin Inspection — Segment 2</w:t>
      </w:r>
    </w:p>
    <w:p>
      <w:r>
        <w:rPr>
          <w:i/>
          <w:iCs/>
        </w:rPr>
        <w:t xml:space="preserve">Segment: "मौनता का अर्थ क्या होता है"</w:t>
      </w:r>
    </w:p>
    <w:p>
      <w:r>
        <w:t xml:space="preserve">(Most models correctly transcribed this; Models k and m had major errors)</w:t>
      </w:r>
    </w:p>
    <w:p>
      <w:r>
        <w:t xml:space="preserve"/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Bin[0] ref='मौनता'  → { मौनता, मोनता }         (spelling variant)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Bin[1] ref='का'     → { का, मोन }               (misalignment from Model k)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Bin[2] ref='अर्थ'   → { अर्थ, ताका, मौन, हर }  (error tokens in bin)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Bin[3] ref='क्या'   → { क्या, तागार, थका, हर }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Bin[4] ref='होता'   → { थके, थक्या, होता }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Bin[5] ref='है'     → { है, होतई, होताहए }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 i output: मौनता का अर्थ क्या होता है   → WER = 0.000 ✓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 n output: मौनता का हर थका होता है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'हर' ∈ Bin[2], 'थका' ∈ Bin[3]             → WER = 0.000 ✓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 k output: मौन तागार थके होतई</w:t>
      </w:r>
    </w:p>
    <w:p>
      <w:pPr>
        <w:shd w:fill="F2F2F2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Bin[1] has मोन ≠ मौन → 1 error; partial credit elsewhere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4 — Design Justifications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Alignment 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Hindi whitespace boundaries; NIST standard; maps to S/D/I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Punct. strip + NFC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Punctuation not scored in ASR WER; NFC prevents same glyph → different code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Variant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all model tokens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token a model aligned to a position is a plausible rendition of the audio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Reference trust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3/5 models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Majority rule — conservative enough to avoid over-accepting genuinely wrong outputs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Epsilon bins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Consensus insertions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Filler words (हम्म, जी, ना) are optional; neither including nor omitting should be penalised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WER monotonicity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Lattice WER ≤ Plain WER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Reference token is always seeded in every bin; matching it always costs 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  The Monotonicity Guarantee</w:t>
      </w:r>
    </w:p>
    <w:p>
      <w:r>
        <w:t xml:space="preserve">A lattice can never increase WER relative to the plain reference. The formal argument is simple: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The reference token is always seeded into Bin_i during construction (Step 3).</w:t>
      </w:r>
    </w:p>
    <w:p>
      <w:pPr>
        <w:pStyle w:val="ListParagraph"/>
        <w:numPr>
          <w:ilvl w:val="0"/>
          <w:numId w:val="3"/>
        </w:numPr>
      </w:pPr>
      <w:r>
        <w:t xml:space="preserve">Therefore, for any model hypothesis token h that matched the reference (cost = 0 under plain WER), it still matches under the lattice (h ∈ Bin_i → cost = 0).</w:t>
      </w:r>
    </w:p>
    <w:p>
      <w:pPr>
        <w:pStyle w:val="ListParagraph"/>
        <w:numPr>
          <w:ilvl w:val="0"/>
          <w:numId w:val="3"/>
        </w:numPr>
      </w:pPr>
      <w:r>
        <w:t xml:space="preserve">Tokens not in the reference incur the same substitution cost (1) under both metrics, unless they have been explicitly added to the bin as valid variants.</w:t>
      </w:r>
    </w:p>
    <w:p>
      <w:pPr>
        <w:pStyle w:val="ListParagraph"/>
        <w:numPr>
          <w:ilvl w:val="0"/>
          <w:numId w:val="3"/>
        </w:numPr>
      </w:pPr>
      <w:r>
        <w:t xml:space="preserve">Epsilon bins can only reduce or maintain deletion costs, never increase them.</w:t>
      </w:r>
    </w:p>
    <w:p>
      <w:pPr>
        <w:pStyle w:val="ListParagraph"/>
        <w:numPr>
          <w:ilvl w:val="0"/>
          <w:numId w:val="3"/>
        </w:numPr>
      </w:pPr>
      <w:r>
        <w:t xml:space="preserve">Therefore: lattice_WER(L, H) ≤ plain_WER(ref, H) for all L built from ref.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Appendix — Python Implementation</w:t>
      </w:r>
    </w:p>
    <w:p>
      <w:r>
        <w:t xml:space="preserve"/>
      </w:r>
    </w:p>
    <w:p>
      <w:r>
        <w:rPr>
          <w:b/>
          <w:bCs/>
        </w:rPr>
        <w:t xml:space="preserve">File:</w:t>
      </w:r>
      <w:r>
        <w:t xml:space="preserve"> lattice_wer.py</w:t>
      </w:r>
    </w:p>
    <w:p>
      <w:r>
        <w:t xml:space="preserve">The full implementation covers: normalise(), edit_align(), build_lattice(), lattice_wer(), plain_wer(), and the load_data() / evaluate() pipeline against the provided Excel dataset.</w:t>
      </w:r>
    </w:p>
    <w:p>
      <w:r>
        <w:t xml:space="preserve"/>
      </w:r>
    </w:p>
    <w:p>
      <w:pPr>
        <w:pStyle w:val="Heading2"/>
      </w:pPr>
      <w:r>
        <w:t xml:space="preserve">Key implementation notes</w:t>
      </w:r>
    </w:p>
    <w:p>
      <w:pPr>
        <w:pStyle w:val="ListParagraph"/>
        <w:numPr>
          <w:ilvl w:val="0"/>
          <w:numId w:val="2"/>
        </w:numPr>
      </w:pPr>
      <w:r>
        <w:t xml:space="preserve">Normalisation: Unicode NFC via unicodedata.normalize(); punctuation strip via regex [।?!,.-—।'"()\[\]{}:;~@#^*+=&lt;&gt;/\\|`_].</w:t>
      </w:r>
    </w:p>
    <w:p>
      <w:pPr>
        <w:pStyle w:val="ListParagraph"/>
        <w:numPr>
          <w:ilvl w:val="0"/>
          <w:numId w:val="2"/>
        </w:numPr>
      </w:pPr>
      <w:r>
        <w:t xml:space="preserve">Alignment: standard Needleman-Wunsch with linear gap penalty (cost 1). Traceback recovers full (ref_tok, hyp_tok) pairs.</w:t>
      </w:r>
    </w:p>
    <w:p>
      <w:pPr>
        <w:pStyle w:val="ListParagraph"/>
        <w:numPr>
          <w:ilvl w:val="0"/>
          <w:numId w:val="2"/>
        </w:numPr>
      </w:pPr>
      <w:r>
        <w:t xml:space="preserve">MODEL_AGREE_THRESH = 3. Adjustable at the top of the file.</w:t>
      </w:r>
    </w:p>
    <w:p>
      <w:pPr>
        <w:pStyle w:val="ListParagraph"/>
        <w:numPr>
          <w:ilvl w:val="0"/>
          <w:numId w:val="2"/>
        </w:numPr>
      </w:pPr>
      <w:r>
        <w:t xml:space="preserve">Epsilon bins are inserted at inter-word positions when ≥ 3 models agree on an insertion.</w:t>
      </w:r>
    </w:p>
    <w:p>
      <w:pPr>
        <w:pStyle w:val="ListParagraph"/>
        <w:numPr>
          <w:ilvl w:val="0"/>
          <w:numId w:val="2"/>
        </w:numPr>
      </w:pPr>
      <w:r>
        <w:t xml:space="preserve">WER denominator = number of non-epsilon lattice bins (i.e., actual reference word count).</w:t>
      </w:r>
    </w:p>
    <w:p>
      <w:r>
        <w:t xml:space="preserve"/>
      </w:r>
    </w:p>
    <w:p>
      <w:r>
        <w:rPr>
          <w:b/>
          <w:bCs/>
        </w:rPr>
        <w:t xml:space="preserve">To run:</w:t>
      </w:r>
      <w:r>
        <w:t xml:space="preserve">  python3 lattice_wer.py</w:t>
      </w:r>
    </w:p>
    <w:p>
      <w:r>
        <w:t xml:space="preserve">(Requires: openpyxl, Python 3.10+. No internet access needed.)</w:t>
      </w:r>
    </w:p>
    <w:p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D8A" w:sz="6" w:space="1"/>
      </w:pBdr>
      <w:spacing w:before="360" w:after="120"/>
      <w:outlineLvl w:val="0"/>
    </w:pPr>
    <w:rPr>
      <w:rFonts w:ascii="Arial" w:cs="Arial" w:eastAsia="Arial" w:hAnsi="Arial"/>
      <w:b/>
      <w:bCs/>
      <w:color w:val="2E4D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D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A5A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2026-03-28T17:04:44.368Z</dcterms:created>
  <dcterms:modified xsi:type="dcterms:W3CDTF">2026-03-28T17:04:44.369Z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