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EF0B6" w14:textId="047A61D9" w:rsidR="00E50E17" w:rsidRPr="00FF4292" w:rsidRDefault="00844C08" w:rsidP="00576143">
      <w:pPr>
        <w:ind w:left="720" w:hanging="360"/>
        <w:rPr>
          <w:b/>
          <w:bCs/>
        </w:rPr>
      </w:pPr>
      <w:r>
        <w:tab/>
      </w:r>
      <w:r w:rsidR="00E50E17" w:rsidRPr="00FF4292">
        <w:rPr>
          <w:b/>
          <w:bCs/>
        </w:rPr>
        <w:t>Analysis Summary</w:t>
      </w:r>
    </w:p>
    <w:p w14:paraId="3BE6C610" w14:textId="6F1BD152" w:rsidR="009C72F1" w:rsidRDefault="00E50E17" w:rsidP="00576143">
      <w:pPr>
        <w:ind w:left="720" w:hanging="360"/>
      </w:pPr>
      <w:r>
        <w:tab/>
      </w:r>
      <w:r w:rsidR="009C72F1">
        <w:t xml:space="preserve">The Local Government Area School analysis identified that the independent schools have a lower budget </w:t>
      </w:r>
      <w:r w:rsidR="00D77D8A">
        <w:t xml:space="preserve">(81% less than) </w:t>
      </w:r>
      <w:r w:rsidR="009C72F1">
        <w:t>when compared with government schools</w:t>
      </w:r>
      <w:r w:rsidR="00D77D8A">
        <w:t xml:space="preserve">, even though there is one </w:t>
      </w:r>
      <w:r w:rsidR="00FF4292">
        <w:t>independent</w:t>
      </w:r>
      <w:r w:rsidR="00D77D8A">
        <w:t xml:space="preserve"> school greater than the number of government schools in the area (7 government and 8 independent)</w:t>
      </w:r>
      <w:r w:rsidR="009C72F1">
        <w:t>. However,</w:t>
      </w:r>
      <w:r w:rsidR="00844C08">
        <w:t xml:space="preserve"> the </w:t>
      </w:r>
      <w:r w:rsidR="009C72F1">
        <w:t xml:space="preserve">independent schools indicate better overall performance in maths, reading and percentage of students passing than government schools. </w:t>
      </w:r>
    </w:p>
    <w:p w14:paraId="0F49C093" w14:textId="5D8F6350" w:rsidR="00D77D8A" w:rsidRDefault="00844C08" w:rsidP="00576143">
      <w:pPr>
        <w:ind w:left="720" w:hanging="360"/>
      </w:pPr>
      <w:r>
        <w:tab/>
        <w:t xml:space="preserve">When the scores are comparing by </w:t>
      </w:r>
      <w:r w:rsidR="00FF4292">
        <w:t>school’s</w:t>
      </w:r>
      <w:r>
        <w:t xml:space="preserve"> size, the small schools rated higher in performance than medium and large schools.</w:t>
      </w:r>
      <w:r w:rsidR="00D77D8A">
        <w:t xml:space="preserve"> By evaluating scores by spending reveals the high spending per student not necessarily results in better scores.</w:t>
      </w:r>
    </w:p>
    <w:p w14:paraId="333BE06B" w14:textId="55DAD817" w:rsidR="00E50E17" w:rsidRDefault="00D77D8A" w:rsidP="00576143">
      <w:pPr>
        <w:ind w:left="720" w:hanging="360"/>
      </w:pPr>
      <w:r>
        <w:tab/>
      </w:r>
      <w:r w:rsidR="00E50E17">
        <w:t xml:space="preserve">The </w:t>
      </w:r>
      <w:r w:rsidR="00FF4292">
        <w:t>results</w:t>
      </w:r>
      <w:r w:rsidR="00E50E17">
        <w:t xml:space="preserve"> of the analysis indicate that allocating more budget may not contribute to the improvement of the </w:t>
      </w:r>
      <w:r w:rsidR="00FF4292">
        <w:t>school’s</w:t>
      </w:r>
      <w:r w:rsidR="00E50E17">
        <w:t xml:space="preserve"> performance. It is more likely the number of students per school (school size) that may have an impact to improving the performance of the school.</w:t>
      </w:r>
    </w:p>
    <w:p w14:paraId="4CF40486" w14:textId="77777777" w:rsidR="00E50E17" w:rsidRDefault="00E50E17" w:rsidP="00576143">
      <w:pPr>
        <w:ind w:left="720" w:hanging="360"/>
      </w:pPr>
    </w:p>
    <w:p w14:paraId="7EE0B7A5" w14:textId="1277CA2F" w:rsidR="00576143" w:rsidRPr="00316E32" w:rsidRDefault="00E50E17" w:rsidP="00E50E17">
      <w:pPr>
        <w:ind w:left="720" w:hanging="360"/>
        <w:rPr>
          <w:b/>
          <w:bCs/>
        </w:rPr>
      </w:pPr>
      <w:r>
        <w:tab/>
      </w:r>
      <w:r w:rsidR="00316E32" w:rsidRPr="00316E32">
        <w:rPr>
          <w:b/>
          <w:bCs/>
        </w:rPr>
        <w:t>Conclusions</w:t>
      </w:r>
    </w:p>
    <w:p w14:paraId="191C4E07" w14:textId="28EF9B07" w:rsidR="00E50E17" w:rsidRDefault="009A4853" w:rsidP="009A4853">
      <w:pPr>
        <w:pStyle w:val="ListParagraph"/>
        <w:numPr>
          <w:ilvl w:val="0"/>
          <w:numId w:val="2"/>
        </w:numPr>
      </w:pPr>
      <w:r>
        <w:t>When reviewed the analysis for Top performing schools and Bottom Performing schools it is discovered that Top performing schools had 24% lower budget than Bottom Performing schools.</w:t>
      </w:r>
    </w:p>
    <w:p w14:paraId="0B1B1D42" w14:textId="01A13527" w:rsidR="00DA2413" w:rsidRDefault="00DA2413" w:rsidP="009A4853">
      <w:pPr>
        <w:pStyle w:val="ListParagraph"/>
        <w:numPr>
          <w:ilvl w:val="0"/>
          <w:numId w:val="2"/>
        </w:numPr>
      </w:pPr>
      <w:r>
        <w:t xml:space="preserve">Independent schools </w:t>
      </w:r>
      <w:r w:rsidR="00FF4292">
        <w:t>show</w:t>
      </w:r>
      <w:r>
        <w:t xml:space="preserve"> a 6% higher rate of overall passing when compared with Government schools.</w:t>
      </w:r>
    </w:p>
    <w:p w14:paraId="16C13347" w14:textId="77777777" w:rsidR="00576143" w:rsidRDefault="00576143"/>
    <w:sectPr w:rsidR="00576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72BF9"/>
    <w:multiLevelType w:val="hybridMultilevel"/>
    <w:tmpl w:val="77AEB5E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9E03C9"/>
    <w:multiLevelType w:val="hybridMultilevel"/>
    <w:tmpl w:val="100E65C8"/>
    <w:lvl w:ilvl="0" w:tplc="E83A81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964854">
    <w:abstractNumId w:val="1"/>
  </w:num>
  <w:num w:numId="2" w16cid:durableId="489827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43"/>
    <w:rsid w:val="00174B05"/>
    <w:rsid w:val="002661E5"/>
    <w:rsid w:val="00316E32"/>
    <w:rsid w:val="00576143"/>
    <w:rsid w:val="00844C08"/>
    <w:rsid w:val="009A4853"/>
    <w:rsid w:val="009C72F1"/>
    <w:rsid w:val="00D77D8A"/>
    <w:rsid w:val="00DA2413"/>
    <w:rsid w:val="00E50E17"/>
    <w:rsid w:val="00FF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5457"/>
  <w15:chartTrackingRefBased/>
  <w15:docId w15:val="{C27CD8D4-EE91-48A2-A09D-9E8CC53C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Liyanage</dc:creator>
  <cp:keywords/>
  <dc:description/>
  <cp:lastModifiedBy>Rohan Liyanage</cp:lastModifiedBy>
  <cp:revision>2</cp:revision>
  <dcterms:created xsi:type="dcterms:W3CDTF">2022-12-28T12:51:00Z</dcterms:created>
  <dcterms:modified xsi:type="dcterms:W3CDTF">2022-12-28T12:51:00Z</dcterms:modified>
</cp:coreProperties>
</file>