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Computer Science, Minor in Mathematics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Probability &amp; Statistics, Machine Learning, Linear Algebra, Numerical Methods, Algorithms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XGBoost cash-flow model and 13-day rolling cash forecasts in Oracle EPM Planning for finance teams.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SOFR loan, interest-accrual, and close-report models; piped banking API data into ERP and EPM as JSON.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Labeled 898 images and trained YOLO11 models to 99.5% mAP@50 with 99.4% precision and 99.4% recall.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Power BI dashboards surfacing 20+ real-time KPIs for global operations teams; managed the JIRA workflow.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Y-Axis Overseas Careers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Chatham, NJ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Data Engineering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2024 – Aug 2024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Cleaned and standardized 20K+ SQL records with schema fixes and validation, cutting data-prep time by </w:t>
      </w:r>
      <w:r>
        <w:rPr>
          <w:rFonts w:ascii="Cambria" w:hAnsi="Cambria" w:eastAsia="Cambria"/>
          <w:b/>
          <w:i w:val="0"/>
          <w:sz w:val="21"/>
        </w:rPr>
        <w:t>15%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Engineered 12 predictive features from dataset analysis and transformations, raising model accuracy by </w:t>
      </w:r>
      <w:r>
        <w:rPr>
          <w:rFonts w:ascii="Cambria" w:hAnsi="Cambria" w:eastAsia="Cambria"/>
          <w:b/>
          <w:i w:val="0"/>
          <w:sz w:val="21"/>
        </w:rPr>
        <w:t>10%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automated Excel dashboards with dynamic filtering, enabling faster eligibility reviews.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Modeled job-loss risk as a Poisson hazard on FRED and BLS data; measured hedge tail-risk cuts via Monte Carlo.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Next.js/Python engine that recommends hedge size and compares cost vs. tail risk using FRED and BLS data.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Research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Reddit Data in Quantitative Financial Models (published)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Jan 2025 – May 2025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Co-author, 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hyperlink r:id="rId14">
        <w:r>
          <w:rPr>
            <w:rFonts w:ascii="Cambria" w:hAnsi="Cambria" w:eastAsia="Cambria"/>
            <w:b w:val="0"/>
            <w:i/>
            <w:sz w:val="21"/>
          </w:rPr>
          <w:t>hdl.handle.net/10919/124730</w:t>
        </w:r>
      </w:hyperlink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Co-authored a published paper on how r/wallstreetbets sentiment after the GameStop squeeze relates to volatility.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Applied NLP sentiment scoring and regression models in Python to quantify sentiment's impact on equity returns.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Love Island Sponsorship ROI Analysis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Pandas, Plotly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Compared sponsorship cost, reach, and engagement across Love Island brand deals; built an interactive ROI page.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SPY Gradient Boosting Predictor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scikit-learn, PCA, yfinance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Trained a gradient-boosting model to predict the next SPY close from EMA, RSI, and MACD features with PCA.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Refrax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5">
        <w:r>
          <w:rPr>
            <w:rFonts w:ascii="Cambria" w:hAnsi="Cambria" w:eastAsia="Cambria"/>
            <w:b w:val="0"/>
            <w:i w:val="0"/>
            <w:sz w:val="21"/>
          </w:rPr>
          <w:t>refrax.io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C++, Next.js, TypeScript, PostgreSQL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Jun 2025 – Feb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quantitative research and backtesting platform with 2D/3D visualization of financial data.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low-latency REST/WebSocket pipelines streaming market data into a PostgreSQL research environment.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SQL, R, C++, MATLAB, Java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Data &amp; ML: </w:t>
      </w:r>
      <w:r>
        <w:rPr>
          <w:rFonts w:ascii="Cambria" w:hAnsi="Cambria" w:eastAsia="Cambria"/>
          <w:b w:val="0"/>
          <w:i w:val="0"/>
          <w:sz w:val="21"/>
        </w:rPr>
        <w:t>Pandas, NumPy, SciPy, statsmodels, scikit-learn, XGBoost, PyTorch, NLP, regression, Monte Carlo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Tools: </w:t>
      </w:r>
      <w:r>
        <w:rPr>
          <w:rFonts w:ascii="Cambria" w:hAnsi="Cambria" w:eastAsia="Cambria"/>
          <w:b w:val="0"/>
          <w:i w:val="0"/>
          <w:sz w:val="21"/>
        </w:rPr>
        <w:t>Power BI, Excel (macros), PostgreSQL, NoSQL, Jupyter, Plotly, AWS, Azure, Docker, Git, Oracle EPM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hdl.handle.net/10919/124730" TargetMode="External"/><Relationship Id="rId15" Type="http://schemas.openxmlformats.org/officeDocument/2006/relationships/hyperlink" Target="https://refrax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