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auto"/>
        <w:jc w:val="center"/>
      </w:pPr>
      <w:r>
        <w:rPr>
          <w:rFonts w:ascii="Cambria" w:hAnsi="Cambria" w:eastAsia="Cambria"/>
          <w:b/>
          <w:i w:val="0"/>
          <w:sz w:val="44"/>
        </w:rPr>
        <w:t>Rohan Malhotra</w:t>
      </w:r>
    </w:p>
    <w:p>
      <w:pPr>
        <w:widowControl w:val="0"/>
        <w:spacing w:before="45" w:after="0" w:line="240" w:lineRule="auto"/>
        <w:jc w:val="center"/>
      </w:pPr>
      <w:r>
        <w:rPr>
          <w:rFonts w:ascii="Cambria" w:hAnsi="Cambria" w:eastAsia="Cambria"/>
          <w:b w:val="0"/>
          <w:i w:val="0"/>
          <w:sz w:val="19"/>
        </w:rPr>
        <w:t>New York, NY</w:t>
      </w:r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9">
        <w:r>
          <w:rPr>
            <w:rFonts w:ascii="Cambria" w:hAnsi="Cambria" w:eastAsia="Cambria"/>
            <w:b w:val="0"/>
            <w:i w:val="0"/>
            <w:sz w:val="19"/>
          </w:rPr>
          <w:t>973-713-3741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0">
        <w:r>
          <w:rPr>
            <w:rFonts w:ascii="Cambria" w:hAnsi="Cambria" w:eastAsia="Cambria"/>
            <w:b w:val="0"/>
            <w:i w:val="0"/>
            <w:sz w:val="19"/>
          </w:rPr>
          <w:t>ram9952@nyu.edu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1">
        <w:r>
          <w:rPr>
            <w:rFonts w:ascii="Cambria" w:hAnsi="Cambria" w:eastAsia="Cambria"/>
            <w:b w:val="0"/>
            <w:i w:val="0"/>
            <w:sz w:val="19"/>
          </w:rPr>
          <w:t>rohanm.org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2">
        <w:r>
          <w:rPr>
            <w:rFonts w:ascii="Cambria" w:hAnsi="Cambria" w:eastAsia="Cambria"/>
            <w:b w:val="0"/>
            <w:i w:val="0"/>
            <w:sz w:val="19"/>
          </w:rPr>
          <w:t>linkedin.com/in/rohanamal</w:t>
        </w:r>
      </w:hyperlink>
      <w:r>
        <w:rPr>
          <w:rFonts w:ascii="Cambria" w:hAnsi="Cambria" w:eastAsia="Cambria"/>
          <w:b w:val="0"/>
          <w:i w:val="0"/>
          <w:sz w:val="19"/>
        </w:rPr>
        <w:t xml:space="preserve">  |  </w:t>
      </w:r>
      <w:hyperlink r:id="rId13">
        <w:r>
          <w:rPr>
            <w:rFonts w:ascii="Cambria" w:hAnsi="Cambria" w:eastAsia="Cambria"/>
            <w:b w:val="0"/>
            <w:i w:val="0"/>
            <w:sz w:val="19"/>
          </w:rPr>
          <w:t>github.com/rohanmalhotra0</w:t>
        </w:r>
      </w:hyperlink>
    </w:p>
    <w:p>
      <w:pPr>
        <w:widowControl w:val="0"/>
        <w:spacing w:before="210" w:after="75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Experience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IBM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Dallas, TX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Applications Developer Intern, IBM Consulting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May 2026 – Aug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Fine-tuned Qwen-Coder-32B on Oracle EPM assets, raising EPM build-generation accuracy from </w:t>
      </w:r>
      <w:r>
        <w:rPr>
          <w:rFonts w:ascii="Cambria" w:hAnsi="Cambria" w:eastAsia="Cambria"/>
          <w:b/>
          <w:i w:val="0"/>
          <w:sz w:val="21"/>
        </w:rPr>
        <w:t>36.7% to 95.0%</w:t>
      </w:r>
      <w:r>
        <w:rPr>
          <w:rFonts w:ascii="Cambria" w:hAnsi="Cambria" w:eastAsia="Cambria"/>
          <w:b w:val="0"/>
          <w:i w:val="0"/>
          <w:sz w:val="21"/>
        </w:rPr>
        <w:t>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an on-prem EPM assistant that turns plain-language requests into reviewable JSON using RAG and MCP tools.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an XGBoost cash-flow forecasting model and 13-day rolling cash forecasts in Oracle EPM Planning.</w:t>
      </w:r>
    </w:p>
    <w:p>
      <w:pPr>
        <w:widowControl w:val="0"/>
        <w:tabs>
          <w:tab w:pos="10656" w:val="right"/>
        </w:tabs>
        <w:spacing w:before="60" w:after="0" w:line="240" w:lineRule="auto"/>
      </w:pPr>
      <w:r>
        <w:rPr>
          <w:rFonts w:ascii="Cambria" w:hAnsi="Cambria" w:eastAsia="Cambria"/>
          <w:b w:val="0"/>
          <w:i/>
          <w:sz w:val="21"/>
        </w:rPr>
        <w:t>Robotics Engineer Intern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Jun 2026 – Aug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Trained YOLO11 models on 898 hand-labeled images to </w:t>
      </w:r>
      <w:r>
        <w:rPr>
          <w:rFonts w:ascii="Cambria" w:hAnsi="Cambria" w:eastAsia="Cambria"/>
          <w:b/>
          <w:i w:val="0"/>
          <w:sz w:val="21"/>
        </w:rPr>
        <w:t>99.5% mAP@50</w:t>
      </w:r>
      <w:r>
        <w:rPr>
          <w:rFonts w:ascii="Cambria" w:hAnsi="Cambria" w:eastAsia="Cambria"/>
          <w:b w:val="0"/>
          <w:i w:val="0"/>
          <w:sz w:val="21"/>
        </w:rPr>
        <w:t xml:space="preserve"> with 99.4% precision and 99.4% recall.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Connected real-time inference to the Boston Dynamics Spot SDK via OpenCV, gRPC, and lock-free inference queues.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an autonomous object-retrieval demo, presented it live at IBM DevCon, and open-sourced the full pipeline.</w:t>
      </w:r>
    </w:p>
    <w:p>
      <w:pPr>
        <w:widowControl w:val="0"/>
        <w:tabs>
          <w:tab w:pos="10656" w:val="right"/>
        </w:tabs>
        <w:spacing w:before="105" w:after="0" w:line="240" w:lineRule="auto"/>
      </w:pPr>
      <w:r>
        <w:rPr>
          <w:rFonts w:ascii="Cambria" w:hAnsi="Cambria" w:eastAsia="Cambria"/>
          <w:b/>
          <w:i w:val="0"/>
          <w:sz w:val="21"/>
        </w:rPr>
        <w:t>Aress Software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Machine Learning Intern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Jun 2025 – Aug 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 xml:space="preserve">Trained and deployed PyTorch models on </w:t>
      </w:r>
      <w:r>
        <w:rPr>
          <w:rFonts w:ascii="Cambria" w:hAnsi="Cambria" w:eastAsia="Cambria"/>
          <w:b/>
          <w:i w:val="0"/>
          <w:sz w:val="21"/>
        </w:rPr>
        <w:t>500K+ multimodal records</w:t>
      </w:r>
      <w:r>
        <w:rPr>
          <w:rFonts w:ascii="Cambria" w:hAnsi="Cambria" w:eastAsia="Cambria"/>
          <w:b w:val="0"/>
          <w:i w:val="0"/>
          <w:sz w:val="21"/>
        </w:rPr>
        <w:t xml:space="preserve"> across Azure and AWS.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Designed NoSQL pipelines unifying 10+ data sources into one analytics layer; optimized SQL queries for speed.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Power BI dashboards surfacing 20+ real-time KPIs for global operations teams; managed the JIRA workflow.</w:t>
      </w:r>
    </w:p>
    <w:p>
      <w:pPr>
        <w:widowControl w:val="0"/>
        <w:tabs>
          <w:tab w:pos="10656" w:val="right"/>
        </w:tabs>
        <w:spacing w:before="105" w:after="0" w:line="240" w:lineRule="auto"/>
      </w:pPr>
      <w:r>
        <w:rPr>
          <w:rFonts w:ascii="Cambria" w:hAnsi="Cambria" w:eastAsia="Cambria"/>
          <w:b/>
          <w:i w:val="0"/>
          <w:sz w:val="21"/>
        </w:rPr>
        <w:t>Kalshi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Quantitative Developer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Jan 2026 – May 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Poisson hazard and Monte Carlo models of job-loss risk plus a Python/Next.js hedge-sizing engine.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Wrote C++ risk tools, containerized the runtime with Docker, and deployed it to Render.</w:t>
      </w:r>
    </w:p>
    <w:p>
      <w:pPr>
        <w:widowControl w:val="0"/>
        <w:tabs>
          <w:tab w:pos="10656" w:val="right"/>
        </w:tabs>
        <w:spacing w:before="105" w:after="0" w:line="240" w:lineRule="auto"/>
      </w:pPr>
      <w:r>
        <w:rPr>
          <w:rFonts w:ascii="Cambria" w:hAnsi="Cambria" w:eastAsia="Cambria"/>
          <w:b/>
          <w:i w:val="0"/>
          <w:sz w:val="21"/>
        </w:rPr>
        <w:t>Hume Center for National Security and Technology, Virginia Tech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Blacksburg, VA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Aerospace Researcher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Nov 2024 – May 2025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Programmed imaging and signal-processing tests in C for ContentCube, a CubeSat deployed from the ISS in 2025.</w:t>
      </w:r>
    </w:p>
    <w:p>
      <w:pPr>
        <w:widowControl w:val="0"/>
        <w:spacing w:before="210" w:after="75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Projects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EPM Wizard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FastAPI, React, Groovy, Playwright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tool that turns plain-English requests into Oracle EPM forms and rules, with preview and approval steps.</w:t>
      </w:r>
    </w:p>
    <w:p>
      <w:pPr>
        <w:widowControl w:val="0"/>
        <w:tabs>
          <w:tab w:pos="10656" w:val="right"/>
        </w:tabs>
        <w:spacing w:before="105" w:after="0" w:line="240" w:lineRule="auto"/>
      </w:pPr>
      <w:r>
        <w:rPr>
          <w:rFonts w:ascii="Cambria" w:hAnsi="Cambria" w:eastAsia="Cambria"/>
          <w:b/>
          <w:i w:val="0"/>
          <w:sz w:val="21"/>
        </w:rPr>
        <w:t>Casen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hyperlink r:id="rId14">
        <w:r>
          <w:rPr>
            <w:rFonts w:ascii="Cambria" w:hAnsi="Cambria" w:eastAsia="Cambria"/>
            <w:b w:val="0"/>
            <w:i w:val="0"/>
            <w:sz w:val="21"/>
          </w:rPr>
          <w:t>getcasen.com</w:t>
        </w:r>
      </w:hyperlink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JavaScript, OpenAI, Supabase, Voice AI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case-interview prep platform with frameworks, drills, M&amp;A news, and voice-based AI mock interviews.</w:t>
      </w:r>
    </w:p>
    <w:p>
      <w:pPr>
        <w:widowControl w:val="0"/>
        <w:tabs>
          <w:tab w:pos="10656" w:val="right"/>
        </w:tabs>
        <w:spacing w:before="105" w:after="0" w:line="240" w:lineRule="auto"/>
      </w:pPr>
      <w:r>
        <w:rPr>
          <w:rFonts w:ascii="Cambria" w:hAnsi="Cambria" w:eastAsia="Cambria"/>
          <w:b/>
          <w:i w:val="0"/>
          <w:sz w:val="21"/>
        </w:rPr>
        <w:t>AI Quiz Maker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Next.js, FastAPI, OpenAI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2026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an app that turns PDFs and notes into quizzes, flashcards, and recall prompts using an LLM.</w:t>
      </w:r>
    </w:p>
    <w:p>
      <w:pPr>
        <w:widowControl w:val="0"/>
        <w:tabs>
          <w:tab w:pos="10656" w:val="right"/>
        </w:tabs>
        <w:spacing w:before="105" w:after="0" w:line="240" w:lineRule="auto"/>
      </w:pPr>
      <w:r>
        <w:rPr>
          <w:rFonts w:ascii="Cambria" w:hAnsi="Cambria" w:eastAsia="Cambria"/>
          <w:b/>
          <w:i w:val="0"/>
          <w:sz w:val="21"/>
        </w:rPr>
        <w:t>GreenSticker</w:t>
      </w:r>
      <w:r>
        <w:rPr>
          <w:rFonts w:ascii="Cambria" w:hAnsi="Cambria" w:eastAsia="Cambria"/>
          <w:b w:val="0"/>
          <w:i w:val="0"/>
          <w:sz w:val="21"/>
        </w:rPr>
        <w:t xml:space="preserve">  |  </w:t>
      </w:r>
      <w:hyperlink r:id="rId15">
        <w:r>
          <w:rPr>
            <w:rFonts w:ascii="Cambria" w:hAnsi="Cambria" w:eastAsia="Cambria"/>
            <w:b w:val="0"/>
            <w:i w:val="0"/>
            <w:sz w:val="21"/>
          </w:rPr>
          <w:t>greensticker.us</w:t>
        </w:r>
      </w:hyperlink>
      <w:r>
        <w:rPr>
          <w:rFonts w:ascii="Cambria" w:hAnsi="Cambria" w:eastAsia="Cambria"/>
          <w:b w:val="0"/>
          <w:i w:val="0"/>
          <w:sz w:val="21"/>
        </w:rPr>
        <w:t xml:space="preserve">  |  </w:t>
      </w:r>
      <w:r>
        <w:rPr>
          <w:rFonts w:ascii="Cambria" w:hAnsi="Cambria" w:eastAsia="Cambria"/>
          <w:b w:val="0"/>
          <w:i/>
          <w:sz w:val="21"/>
        </w:rPr>
        <w:t>Python, OpenCV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Built a hands-free webcam mouse that tracks a colored sticker, with low-latency on-device processing.</w:t>
      </w:r>
    </w:p>
    <w:p>
      <w:pPr>
        <w:widowControl w:val="0"/>
        <w:spacing w:before="210" w:after="75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Research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Reddit Data in Quantitative Financial Models (published)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Jan 2025 – May 2025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Co-author, Virginia Tech (VTechWorks)</w:t>
      </w:r>
      <w:r>
        <w:rPr>
          <w:rFonts w:ascii="Cambria" w:hAnsi="Cambria" w:eastAsia="Cambria"/>
          <w:b w:val="0"/>
          <w:i w:val="0"/>
          <w:sz w:val="21"/>
        </w:rPr>
        <w:tab/>
      </w:r>
      <w:hyperlink r:id="rId16">
        <w:r>
          <w:rPr>
            <w:rFonts w:ascii="Cambria" w:hAnsi="Cambria" w:eastAsia="Cambria"/>
            <w:b w:val="0"/>
            <w:i/>
            <w:sz w:val="21"/>
          </w:rPr>
          <w:t>hdl.handle.net/10919/124730</w:t>
        </w:r>
      </w:hyperlink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 w:val="0"/>
          <w:i w:val="0"/>
          <w:sz w:val="21"/>
        </w:rPr>
        <w:t>Applied NLP sentiment scoring and regression models in Python to quantify sentiment's impact on equity returns.</w:t>
      </w:r>
    </w:p>
    <w:p>
      <w:pPr>
        <w:widowControl w:val="0"/>
        <w:spacing w:before="210" w:after="75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Education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>New York University, Courant Institute of Mathematical Sciences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 w:val="0"/>
          <w:sz w:val="21"/>
        </w:rPr>
        <w:t>New York, NY</w:t>
      </w:r>
    </w:p>
    <w:p>
      <w:pPr>
        <w:widowControl w:val="0"/>
        <w:tabs>
          <w:tab w:pos="10656" w:val="right"/>
        </w:tabs>
        <w:spacing w:before="0" w:after="0" w:line="240" w:lineRule="auto"/>
      </w:pPr>
      <w:r>
        <w:rPr>
          <w:rFonts w:ascii="Cambria" w:hAnsi="Cambria" w:eastAsia="Cambria"/>
          <w:b w:val="0"/>
          <w:i/>
          <w:sz w:val="21"/>
        </w:rPr>
        <w:t>B.A. in Computer Science, Minor in Mathematics</w:t>
      </w:r>
      <w:r>
        <w:rPr>
          <w:rFonts w:ascii="Cambria" w:hAnsi="Cambria" w:eastAsia="Cambria"/>
          <w:b w:val="0"/>
          <w:i w:val="0"/>
          <w:sz w:val="21"/>
        </w:rPr>
        <w:tab/>
      </w:r>
      <w:r>
        <w:rPr>
          <w:rFonts w:ascii="Cambria" w:hAnsi="Cambria" w:eastAsia="Cambria"/>
          <w:b w:val="0"/>
          <w:i/>
          <w:sz w:val="21"/>
        </w:rPr>
        <w:t>Expected May 2027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/>
          <w:i w:val="0"/>
          <w:sz w:val="21"/>
        </w:rPr>
        <w:t>GPA:</w:t>
      </w:r>
      <w:r>
        <w:rPr>
          <w:rFonts w:ascii="Cambria" w:hAnsi="Cambria" w:eastAsia="Cambria"/>
          <w:b w:val="0"/>
          <w:i w:val="0"/>
          <w:sz w:val="21"/>
        </w:rPr>
        <w:t xml:space="preserve"> 3.7/4.0  |  Accelerated three-year degree  |  </w:t>
      </w:r>
      <w:r>
        <w:rPr>
          <w:rFonts w:ascii="Cambria" w:hAnsi="Cambria" w:eastAsia="Cambria"/>
          <w:b/>
          <w:i w:val="0"/>
          <w:sz w:val="21"/>
        </w:rPr>
        <w:t>Graduate course:</w:t>
      </w:r>
      <w:r>
        <w:rPr>
          <w:rFonts w:ascii="Cambria" w:hAnsi="Cambria" w:eastAsia="Cambria"/>
          <w:b w:val="0"/>
          <w:i w:val="0"/>
          <w:sz w:val="21"/>
        </w:rPr>
        <w:t xml:space="preserve"> Mathematical Techniques for CS Applications</w:t>
      </w:r>
    </w:p>
    <w:p>
      <w:pPr>
        <w:widowControl w:val="0"/>
        <w:tabs>
          <w:tab w:pos="288" w:val="left"/>
        </w:tabs>
        <w:spacing w:before="15" w:after="0" w:line="240" w:lineRule="auto"/>
        <w:ind w:left="288" w:hanging="187"/>
      </w:pPr>
      <w:r>
        <w:rPr>
          <w:rFonts w:ascii="Cambria" w:hAnsi="Cambria" w:eastAsia="Cambria"/>
          <w:b w:val="0"/>
          <w:i w:val="0"/>
          <w:sz w:val="21"/>
        </w:rPr>
        <w:t>•</w:t>
        <w:tab/>
      </w:r>
      <w:r>
        <w:rPr>
          <w:rFonts w:ascii="Cambria" w:hAnsi="Cambria" w:eastAsia="Cambria"/>
          <w:b/>
          <w:i w:val="0"/>
          <w:sz w:val="21"/>
        </w:rPr>
        <w:t>Coursework:</w:t>
      </w:r>
      <w:r>
        <w:rPr>
          <w:rFonts w:ascii="Cambria" w:hAnsi="Cambria" w:eastAsia="Cambria"/>
          <w:b w:val="0"/>
          <w:i w:val="0"/>
          <w:sz w:val="21"/>
        </w:rPr>
        <w:t xml:space="preserve"> Machine Learning, Linear Algebra, Probability &amp; Statistics, Numerical Methods, Algorithms</w:t>
      </w:r>
    </w:p>
    <w:p>
      <w:pPr>
        <w:widowControl w:val="0"/>
        <w:spacing w:before="210" w:after="75" w:line="240" w:lineRule="auto"/>
        <w:pBdr>
          <w:bottom w:val="single" w:sz="6" w:space="1" w:color="111111"/>
        </w:pBdr>
      </w:pPr>
      <w:r>
        <w:rPr>
          <w:rFonts w:ascii="Cambria" w:hAnsi="Cambria" w:eastAsia="Cambria"/>
          <w:b/>
          <w:i w:val="0"/>
          <w:caps/>
          <w:sz w:val="22"/>
        </w:rPr>
        <w:t>Skills</w:t>
      </w:r>
    </w:p>
    <w:p>
      <w:pPr>
        <w:widowControl w:val="0"/>
        <w:spacing w:before="0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ML &amp; AI: </w:t>
      </w:r>
      <w:r>
        <w:rPr>
          <w:rFonts w:ascii="Cambria" w:hAnsi="Cambria" w:eastAsia="Cambria"/>
          <w:b w:val="0"/>
          <w:i w:val="0"/>
          <w:sz w:val="21"/>
        </w:rPr>
        <w:t>PyTorch, scikit-learn, XGBoost, YOLO11, OpenCV, LLM fine-tuning, LoRA, RAG, MCP, NLP, OpenAI API</w:t>
      </w:r>
    </w:p>
    <w:p>
      <w:pPr>
        <w:widowControl w:val="0"/>
        <w:spacing w:before="24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Languages: </w:t>
      </w:r>
      <w:r>
        <w:rPr>
          <w:rFonts w:ascii="Cambria" w:hAnsi="Cambria" w:eastAsia="Cambria"/>
          <w:b w:val="0"/>
          <w:i w:val="0"/>
          <w:sz w:val="21"/>
        </w:rPr>
        <w:t>Python, C++, C, SQL, Java, TypeScript, R, MATLAB</w:t>
      </w:r>
    </w:p>
    <w:p>
      <w:pPr>
        <w:widowControl w:val="0"/>
        <w:spacing w:before="24" w:after="0" w:line="240" w:lineRule="auto"/>
      </w:pPr>
      <w:r>
        <w:rPr>
          <w:rFonts w:ascii="Cambria" w:hAnsi="Cambria" w:eastAsia="Cambria"/>
          <w:b/>
          <w:i w:val="0"/>
          <w:sz w:val="21"/>
        </w:rPr>
        <w:t xml:space="preserve">Data &amp; Infra: </w:t>
      </w:r>
      <w:r>
        <w:rPr>
          <w:rFonts w:ascii="Cambria" w:hAnsi="Cambria" w:eastAsia="Cambria"/>
          <w:b w:val="0"/>
          <w:i w:val="0"/>
          <w:sz w:val="21"/>
        </w:rPr>
        <w:t>NumPy, Pandas, SciPy, Linux, Docker, AWS, Azure, PostgreSQL, gRPC, FastAPI, Next.js, Power BI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9737133741" TargetMode="External"/><Relationship Id="rId10" Type="http://schemas.openxmlformats.org/officeDocument/2006/relationships/hyperlink" Target="mailto:ram9952@nyu.edu" TargetMode="External"/><Relationship Id="rId11" Type="http://schemas.openxmlformats.org/officeDocument/2006/relationships/hyperlink" Target="https://rohanm.org" TargetMode="External"/><Relationship Id="rId12" Type="http://schemas.openxmlformats.org/officeDocument/2006/relationships/hyperlink" Target="https://www.linkedin.com/in/rohanamal" TargetMode="External"/><Relationship Id="rId13" Type="http://schemas.openxmlformats.org/officeDocument/2006/relationships/hyperlink" Target="https://github.com/rohanmalhotra0" TargetMode="External"/><Relationship Id="rId14" Type="http://schemas.openxmlformats.org/officeDocument/2006/relationships/hyperlink" Target="https://getcasen.com" TargetMode="External"/><Relationship Id="rId15" Type="http://schemas.openxmlformats.org/officeDocument/2006/relationships/hyperlink" Target="https://greensticker.us" TargetMode="External"/><Relationship Id="rId16" Type="http://schemas.openxmlformats.org/officeDocument/2006/relationships/hyperlink" Target="https://hdl.handle.net/10919/1247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