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4"/>
        </w:rPr>
        <w:t>Rohan Malhotra</w:t>
      </w:r>
    </w:p>
    <w:p>
      <w:pPr>
        <w:widowControl w:val="0"/>
        <w:spacing w:before="45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210" w:after="75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IBM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Fine-tuned Qwen-Coder-32B on Oracle EPM assets, raising EPM build-generation accuracy from </w:t>
      </w:r>
      <w:r>
        <w:rPr>
          <w:rFonts w:ascii="Cambria" w:hAnsi="Cambria" w:eastAsia="Cambria"/>
          <w:b/>
          <w:i w:val="0"/>
          <w:sz w:val="21"/>
        </w:rPr>
        <w:t>36.7% to 95.0%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on-prem EPM assistant that turns plain-language requests into reviewable JSON using RAG and MCP tools.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XGBoost cash-flow forecasting model and 13-day rolling cash forecasts in Oracle EPM Planning.</w:t>
      </w:r>
    </w:p>
    <w:p>
      <w:pPr>
        <w:widowControl w:val="0"/>
        <w:tabs>
          <w:tab w:pos="10656" w:val="right"/>
        </w:tabs>
        <w:spacing w:before="60" w:after="0" w:line="240" w:lineRule="auto"/>
      </w:pPr>
      <w:r>
        <w:rPr>
          <w:rFonts w:ascii="Cambria" w:hAnsi="Cambria" w:eastAsia="Cambria"/>
          <w:b w:val="0"/>
          <w:i/>
          <w:sz w:val="21"/>
        </w:rPr>
        <w:t>Robotics Engineer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YOLO11 models on 898 hand-labeled images to </w:t>
      </w:r>
      <w:r>
        <w:rPr>
          <w:rFonts w:ascii="Cambria" w:hAnsi="Cambria" w:eastAsia="Cambria"/>
          <w:b/>
          <w:i w:val="0"/>
          <w:sz w:val="21"/>
        </w:rPr>
        <w:t>99.5% mAP@50</w:t>
      </w:r>
      <w:r>
        <w:rPr>
          <w:rFonts w:ascii="Cambria" w:hAnsi="Cambria" w:eastAsia="Cambria"/>
          <w:b w:val="0"/>
          <w:i w:val="0"/>
          <w:sz w:val="21"/>
        </w:rPr>
        <w:t xml:space="preserve"> with 99.4% precision and 99.4% recall.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Connected real-time inference to the Boston Dynamics Spot SDK via OpenCV, gRPC, and lock-free inference queues.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autonomous object-retrieval demo, presented it live at IBM DevCon, and open-sourced the full pipeline.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Aress Software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Machine Learning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2025 – Aug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and deployed PyTorch models on </w:t>
      </w:r>
      <w:r>
        <w:rPr>
          <w:rFonts w:ascii="Cambria" w:hAnsi="Cambria" w:eastAsia="Cambria"/>
          <w:b/>
          <w:i w:val="0"/>
          <w:sz w:val="21"/>
        </w:rPr>
        <w:t>500K+ multimodal records</w:t>
      </w:r>
      <w:r>
        <w:rPr>
          <w:rFonts w:ascii="Cambria" w:hAnsi="Cambria" w:eastAsia="Cambria"/>
          <w:b w:val="0"/>
          <w:i w:val="0"/>
          <w:sz w:val="21"/>
        </w:rPr>
        <w:t xml:space="preserve"> across Azure and AWS.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NoSQL pipelines unifying 10+ data sources into one analytics layer; optimized SQL queries for speed.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Power BI dashboards surfacing 20+ real-time KPIs for global operations teams; managed the JIRA workflow.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Kalshi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Developer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Jan 2026 – May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Poisson hazard and Monte Carlo models of job-loss risk plus a Python/Next.js hedge-sizing engine.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Wrote C++ risk tools, containerized the runtime with Docker, and deployed it to Render.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Hume Center for National Security and Technology, Virginia Tech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Aerospace Researcher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Nov 2024 – May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Programmed imaging and signal-processing tests in C for ContentCube, a CubeSat deployed from the ISS in 2025.</w:t>
      </w:r>
    </w:p>
    <w:p>
      <w:pPr>
        <w:widowControl w:val="0"/>
        <w:spacing w:before="210" w:after="75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EPM Wizard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FastAPI, React, Groovy, Playwright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tool that turns plain-English requests into Oracle EPM forms and rules, with preview and approval steps.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Casen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4">
        <w:r>
          <w:rPr>
            <w:rFonts w:ascii="Cambria" w:hAnsi="Cambria" w:eastAsia="Cambria"/>
            <w:b w:val="0"/>
            <w:i w:val="0"/>
            <w:sz w:val="21"/>
          </w:rPr>
          <w:t>getcasen.com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JavaScript, OpenAI, Supabase, Voice AI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case-interview prep platform with frameworks, drills, M&amp;A news, and voice-based AI mock interviews.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AI Quiz Maker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Next.js, FastAPI, OpenAI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app that turns PDFs and notes into quizzes, flashcards, and recall prompts using an LLM.</w:t>
      </w:r>
    </w:p>
    <w:p>
      <w:pPr>
        <w:widowControl w:val="0"/>
        <w:tabs>
          <w:tab w:pos="10656" w:val="right"/>
        </w:tabs>
        <w:spacing w:before="105" w:after="0" w:line="240" w:lineRule="auto"/>
      </w:pPr>
      <w:r>
        <w:rPr>
          <w:rFonts w:ascii="Cambria" w:hAnsi="Cambria" w:eastAsia="Cambria"/>
          <w:b/>
          <w:i w:val="0"/>
          <w:sz w:val="21"/>
        </w:rPr>
        <w:t>GreenSticker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5">
        <w:r>
          <w:rPr>
            <w:rFonts w:ascii="Cambria" w:hAnsi="Cambria" w:eastAsia="Cambria"/>
            <w:b w:val="0"/>
            <w:i w:val="0"/>
            <w:sz w:val="21"/>
          </w:rPr>
          <w:t>greensticker.us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Python, OpenCV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hands-free webcam mouse that tracks a colored sticker, with low-latency on-device processing.</w:t>
      </w:r>
    </w:p>
    <w:p>
      <w:pPr>
        <w:widowControl w:val="0"/>
        <w:spacing w:before="210" w:after="75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Research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Reddit Data in Quantitative Financial Models (published)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Jan 2025 – May 2025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Co-author, Virginia Tech (VTechWorks)</w:t>
      </w:r>
      <w:r>
        <w:rPr>
          <w:rFonts w:ascii="Cambria" w:hAnsi="Cambria" w:eastAsia="Cambria"/>
          <w:b w:val="0"/>
          <w:i w:val="0"/>
          <w:sz w:val="21"/>
        </w:rPr>
        <w:tab/>
      </w:r>
      <w:hyperlink r:id="rId16">
        <w:r>
          <w:rPr>
            <w:rFonts w:ascii="Cambria" w:hAnsi="Cambria" w:eastAsia="Cambria"/>
            <w:b w:val="0"/>
            <w:i/>
            <w:sz w:val="21"/>
          </w:rPr>
          <w:t>hdl.handle.net/10919/124730</w:t>
        </w:r>
      </w:hyperlink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Applied NLP sentiment scoring and regression models in Python to quantify sentiment's impact on equity returns.</w:t>
      </w:r>
    </w:p>
    <w:p>
      <w:pPr>
        <w:widowControl w:val="0"/>
        <w:spacing w:before="210" w:after="75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B.A. in Mathematics and Computer Science (Double Major)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Expected May 2027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GPA:</w:t>
      </w:r>
      <w:r>
        <w:rPr>
          <w:rFonts w:ascii="Cambria" w:hAnsi="Cambria" w:eastAsia="Cambria"/>
          <w:b w:val="0"/>
          <w:i w:val="0"/>
          <w:sz w:val="21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1"/>
        </w:rPr>
        <w:t>Graduate course:</w:t>
      </w:r>
      <w:r>
        <w:rPr>
          <w:rFonts w:ascii="Cambria" w:hAnsi="Cambria" w:eastAsia="Cambria"/>
          <w:b w:val="0"/>
          <w:i w:val="0"/>
          <w:sz w:val="21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Coursework:</w:t>
      </w:r>
      <w:r>
        <w:rPr>
          <w:rFonts w:ascii="Cambria" w:hAnsi="Cambria" w:eastAsia="Cambria"/>
          <w:b w:val="0"/>
          <w:i w:val="0"/>
          <w:sz w:val="21"/>
        </w:rPr>
        <w:t xml:space="preserve"> Machine Learning, Linear Algebra, Probability &amp; Statistics, Numerical Methods, Algorithms</w:t>
      </w:r>
    </w:p>
    <w:p>
      <w:pPr>
        <w:widowControl w:val="0"/>
        <w:spacing w:before="210" w:after="75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Skills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ML &amp; AI: </w:t>
      </w:r>
      <w:r>
        <w:rPr>
          <w:rFonts w:ascii="Cambria" w:hAnsi="Cambria" w:eastAsia="Cambria"/>
          <w:b w:val="0"/>
          <w:i w:val="0"/>
          <w:sz w:val="21"/>
        </w:rPr>
        <w:t>PyTorch, scikit-learn, XGBoost, YOLO11, OpenCV, LLM fine-tuning, LoRA, RAG, MCP, NLP, OpenAI API</w:t>
      </w:r>
    </w:p>
    <w:p>
      <w:pPr>
        <w:widowControl w:val="0"/>
        <w:spacing w:before="24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Languages: </w:t>
      </w:r>
      <w:r>
        <w:rPr>
          <w:rFonts w:ascii="Cambria" w:hAnsi="Cambria" w:eastAsia="Cambria"/>
          <w:b w:val="0"/>
          <w:i w:val="0"/>
          <w:sz w:val="21"/>
        </w:rPr>
        <w:t>Python, C++, C, SQL, Java, TypeScript, R, MATLAB</w:t>
      </w:r>
    </w:p>
    <w:p>
      <w:pPr>
        <w:widowControl w:val="0"/>
        <w:spacing w:before="24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Data &amp; Infra: </w:t>
      </w:r>
      <w:r>
        <w:rPr>
          <w:rFonts w:ascii="Cambria" w:hAnsi="Cambria" w:eastAsia="Cambria"/>
          <w:b w:val="0"/>
          <w:i w:val="0"/>
          <w:sz w:val="21"/>
        </w:rPr>
        <w:t>NumPy, Pandas, SciPy, Linux, Docker, AWS, Azure, PostgreSQL, gRPC, FastAPI, Next.js, Power BI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getcasen.com" TargetMode="External"/><Relationship Id="rId15" Type="http://schemas.openxmlformats.org/officeDocument/2006/relationships/hyperlink" Target="https://greensticker.us" TargetMode="External"/><Relationship Id="rId16" Type="http://schemas.openxmlformats.org/officeDocument/2006/relationships/hyperlink" Target="https://hdl.handle.net/10919/1247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