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BB3E" w14:textId="1630BAD6" w:rsidR="00FC1167" w:rsidRDefault="00000000">
      <w:pPr>
        <w:spacing w:after="60"/>
      </w:pPr>
      <w:r>
        <w:rPr>
          <w:rFonts w:ascii="Calibri" w:eastAsia="Calibri" w:hAnsi="Calibri" w:cs="Calibri"/>
          <w:b/>
          <w:bCs/>
          <w:sz w:val="32"/>
          <w:szCs w:val="32"/>
        </w:rPr>
        <w:t xml:space="preserve">Literature Review </w:t>
      </w:r>
      <w:r w:rsidR="00C26EA7">
        <w:rPr>
          <w:rFonts w:ascii="Calibri" w:eastAsia="Calibri" w:hAnsi="Calibri" w:cs="Calibri"/>
          <w:b/>
          <w:bCs/>
          <w:sz w:val="32"/>
          <w:szCs w:val="32"/>
        </w:rPr>
        <w:t>(Working Document)</w:t>
      </w:r>
    </w:p>
    <w:p w14:paraId="260535B6" w14:textId="07698DA5" w:rsidR="00FC1167" w:rsidRDefault="00000000" w:rsidP="00C26EA7">
      <w:pPr>
        <w:pStyle w:val="Heading1"/>
      </w:pPr>
      <w:r>
        <w:t>Part 1: Background and Motivation</w:t>
      </w:r>
    </w:p>
    <w:p w14:paraId="30EA520C" w14:textId="762EDF7A" w:rsidR="00FC1167" w:rsidRDefault="00000000">
      <w:pPr>
        <w:pStyle w:val="Heading2"/>
      </w:pPr>
      <w:r>
        <w:t>Discourse and current state of the field</w:t>
      </w:r>
    </w:p>
    <w:p w14:paraId="285A626A" w14:textId="28E42ECA" w:rsidR="00FC1167" w:rsidRDefault="00000000">
      <w:pPr>
        <w:spacing w:after="140"/>
      </w:pPr>
      <w:r>
        <w:rPr>
          <w:rFonts w:ascii="Calibri" w:eastAsia="Calibri" w:hAnsi="Calibri" w:cs="Calibri"/>
          <w:sz w:val="22"/>
          <w:szCs w:val="22"/>
        </w:rPr>
        <w:t xml:space="preserve">This project contributes to two intersecting research areas: </w:t>
      </w:r>
      <w:r>
        <w:rPr>
          <w:rFonts w:ascii="Calibri" w:eastAsia="Calibri" w:hAnsi="Calibri" w:cs="Calibri"/>
          <w:i/>
          <w:iCs/>
          <w:sz w:val="22"/>
          <w:szCs w:val="22"/>
        </w:rPr>
        <w:t>representation learning for reinforcement learning</w:t>
      </w:r>
      <w:r>
        <w:rPr>
          <w:rFonts w:ascii="Calibri" w:eastAsia="Calibri" w:hAnsi="Calibri" w:cs="Calibri"/>
          <w:sz w:val="22"/>
          <w:szCs w:val="22"/>
        </w:rPr>
        <w:t xml:space="preserve"> and </w:t>
      </w:r>
      <w:r>
        <w:rPr>
          <w:rFonts w:ascii="Calibri" w:eastAsia="Calibri" w:hAnsi="Calibri" w:cs="Calibri"/>
          <w:i/>
          <w:iCs/>
          <w:sz w:val="22"/>
          <w:szCs w:val="22"/>
        </w:rPr>
        <w:t>model-based planning with learned world models</w:t>
      </w:r>
      <w:r>
        <w:rPr>
          <w:rFonts w:ascii="Calibri" w:eastAsia="Calibri" w:hAnsi="Calibri" w:cs="Calibri"/>
          <w:sz w:val="22"/>
          <w:szCs w:val="22"/>
        </w:rPr>
        <w:t>. Deep reinforcement learning has achieved remarkable results in domains ranging from game-playing (</w:t>
      </w:r>
      <w:proofErr w:type="spellStart"/>
      <w:r>
        <w:rPr>
          <w:rFonts w:ascii="Calibri" w:eastAsia="Calibri" w:hAnsi="Calibri" w:cs="Calibri"/>
          <w:sz w:val="22"/>
          <w:szCs w:val="22"/>
        </w:rPr>
        <w:t>Mnih</w:t>
      </w:r>
      <w:proofErr w:type="spellEnd"/>
      <w:r>
        <w:rPr>
          <w:rFonts w:ascii="Calibri" w:eastAsia="Calibri" w:hAnsi="Calibri" w:cs="Calibri"/>
          <w:sz w:val="22"/>
          <w:szCs w:val="22"/>
        </w:rPr>
        <w:t xml:space="preserve"> et al., 2015) to robotic control (Levine et al., 2016</w:t>
      </w:r>
      <w:r w:rsidR="00C26EA7">
        <w:rPr>
          <w:rFonts w:ascii="Calibri" w:eastAsia="Calibri" w:hAnsi="Calibri" w:cs="Calibri"/>
          <w:sz w:val="22"/>
          <w:szCs w:val="22"/>
        </w:rPr>
        <w:t xml:space="preserve">) </w:t>
      </w:r>
      <w:r>
        <w:rPr>
          <w:rFonts w:ascii="Calibri" w:eastAsia="Calibri" w:hAnsi="Calibri" w:cs="Calibri"/>
          <w:sz w:val="22"/>
          <w:szCs w:val="22"/>
        </w:rPr>
        <w:t xml:space="preserve">but these successes largely rely on learning policies directly from high-dimensional observations such as image frames. This approach is sample-inefficient: agents must interact with the environment for millions of steps to extract useful structure from raw pixels (Kaiser et al., 2019). A parallel line of work addresses this by learning compact </w:t>
      </w:r>
      <w:r>
        <w:rPr>
          <w:rFonts w:ascii="Calibri" w:eastAsia="Calibri" w:hAnsi="Calibri" w:cs="Calibri"/>
          <w:i/>
          <w:iCs/>
          <w:sz w:val="22"/>
          <w:szCs w:val="22"/>
        </w:rPr>
        <w:t>latent representations</w:t>
      </w:r>
      <w:r>
        <w:rPr>
          <w:rFonts w:ascii="Calibri" w:eastAsia="Calibri" w:hAnsi="Calibri" w:cs="Calibri"/>
          <w:sz w:val="22"/>
          <w:szCs w:val="22"/>
        </w:rPr>
        <w:t xml:space="preserve"> of the world, which a planning agent can reason over more efficiently. Hafner et al. (2019) introduced Dreamer, which learns a world model in a continuous latent space and plans within it, substantially improving sample efficiency over model-free methods. This established the paradigm of </w:t>
      </w:r>
      <w:r>
        <w:rPr>
          <w:rFonts w:ascii="Calibri" w:eastAsia="Calibri" w:hAnsi="Calibri" w:cs="Calibri"/>
          <w:i/>
          <w:iCs/>
          <w:sz w:val="22"/>
          <w:szCs w:val="22"/>
        </w:rPr>
        <w:t>latent-space planning</w:t>
      </w:r>
      <w:r>
        <w:rPr>
          <w:rFonts w:ascii="Calibri" w:eastAsia="Calibri" w:hAnsi="Calibri" w:cs="Calibri"/>
          <w:sz w:val="22"/>
          <w:szCs w:val="22"/>
        </w:rPr>
        <w:t xml:space="preserve"> as a viable alternative to planning over raw observations.</w:t>
      </w:r>
    </w:p>
    <w:p w14:paraId="2E7E3DFF" w14:textId="77777777" w:rsidR="00FC1167" w:rsidRDefault="00FC1167">
      <w:pPr>
        <w:spacing w:after="80"/>
      </w:pPr>
    </w:p>
    <w:p w14:paraId="3C1D3009" w14:textId="771EAD98" w:rsidR="00FC1167" w:rsidRDefault="0024474C">
      <w:pPr>
        <w:pStyle w:val="Heading2"/>
      </w:pPr>
      <w:r>
        <w:t>Move</w:t>
      </w:r>
      <w:r w:rsidR="00000000">
        <w:t xml:space="preserve"> towards discrete representations</w:t>
      </w:r>
    </w:p>
    <w:p w14:paraId="46C89F4A" w14:textId="500E2E38" w:rsidR="00FC1167" w:rsidRDefault="00000000">
      <w:pPr>
        <w:spacing w:after="140"/>
      </w:pPr>
      <w:r>
        <w:rPr>
          <w:rFonts w:ascii="Calibri" w:eastAsia="Calibri" w:hAnsi="Calibri" w:cs="Calibri"/>
          <w:sz w:val="22"/>
          <w:szCs w:val="22"/>
        </w:rPr>
        <w:t xml:space="preserve">More recently, the field has begun exploring whether </w:t>
      </w:r>
      <w:r>
        <w:rPr>
          <w:rFonts w:ascii="Calibri" w:eastAsia="Calibri" w:hAnsi="Calibri" w:cs="Calibri"/>
          <w:i/>
          <w:iCs/>
          <w:sz w:val="22"/>
          <w:szCs w:val="22"/>
        </w:rPr>
        <w:t>discrete</w:t>
      </w:r>
      <w:r>
        <w:rPr>
          <w:rFonts w:ascii="Calibri" w:eastAsia="Calibri" w:hAnsi="Calibri" w:cs="Calibri"/>
          <w:sz w:val="22"/>
          <w:szCs w:val="22"/>
        </w:rPr>
        <w:t xml:space="preserve"> rather than continuous latent spaces may offer additional advantages. Van den Oord et al. (2017) introduced the Vector-</w:t>
      </w:r>
      <w:proofErr w:type="spellStart"/>
      <w:r>
        <w:rPr>
          <w:rFonts w:ascii="Calibri" w:eastAsia="Calibri" w:hAnsi="Calibri" w:cs="Calibri"/>
          <w:sz w:val="22"/>
          <w:szCs w:val="22"/>
        </w:rPr>
        <w:t>Quantised</w:t>
      </w:r>
      <w:proofErr w:type="spellEnd"/>
      <w:r>
        <w:rPr>
          <w:rFonts w:ascii="Calibri" w:eastAsia="Calibri" w:hAnsi="Calibri" w:cs="Calibri"/>
          <w:sz w:val="22"/>
          <w:szCs w:val="22"/>
        </w:rPr>
        <w:t xml:space="preserve"> Variational Autoencoder (VQ-VAE), demonstrating that neural networks can learn finite discrete codebooks that faithfully represent complex inputs. This was quickly adopted in generative modelling (Razavi et al., 2019; Ramesh et al., 2021) and has since been applied to world models for reinforcement learning. Micheli et al. (2023) showed that a Transformer world model operating over discrete tokens (IRIS) achieves competitive performance on Atari with only 100,000 environment steps</w:t>
      </w:r>
      <w:r w:rsidR="00C26EA7">
        <w:rPr>
          <w:rFonts w:ascii="Calibri" w:eastAsia="Calibri" w:hAnsi="Calibri" w:cs="Calibri"/>
          <w:sz w:val="22"/>
          <w:szCs w:val="22"/>
        </w:rPr>
        <w:t>,</w:t>
      </w:r>
      <w:r>
        <w:rPr>
          <w:rFonts w:ascii="Calibri" w:eastAsia="Calibri" w:hAnsi="Calibri" w:cs="Calibri"/>
          <w:sz w:val="22"/>
          <w:szCs w:val="22"/>
        </w:rPr>
        <w:t xml:space="preserve"> an order of magnitude fewer than many prior methods. Hafner et al. (2023) similarly incorporated a discrete latent component into DreamerV3, reporting strong performance across diverse domains with a single fixed set of hyperparameters. These results suggest that discretization provides both efficiency and generalization benefits, possibly because discrete token spaces have a natural structure that is easier for planning algorithms to exploit.</w:t>
      </w:r>
    </w:p>
    <w:p w14:paraId="1993A171" w14:textId="77777777" w:rsidR="00FC1167" w:rsidRDefault="00FC1167">
      <w:pPr>
        <w:spacing w:after="80"/>
      </w:pPr>
    </w:p>
    <w:p w14:paraId="4FA5316F" w14:textId="6EF6A703" w:rsidR="00FC1167" w:rsidRDefault="00000000">
      <w:pPr>
        <w:pStyle w:val="Heading2"/>
      </w:pPr>
      <w:r>
        <w:t>Emerging trends and motivation for this work</w:t>
      </w:r>
    </w:p>
    <w:p w14:paraId="0F6650CF" w14:textId="2E0531DB" w:rsidR="00FC1167" w:rsidRDefault="00000000">
      <w:pPr>
        <w:spacing w:after="140"/>
      </w:pPr>
      <w:r>
        <w:rPr>
          <w:rFonts w:ascii="Calibri" w:eastAsia="Calibri" w:hAnsi="Calibri" w:cs="Calibri"/>
          <w:sz w:val="22"/>
          <w:szCs w:val="22"/>
        </w:rPr>
        <w:t xml:space="preserve">Despite these advances, a key open question is whether the discrete tokens learned by such models are </w:t>
      </w:r>
      <w:r>
        <w:rPr>
          <w:rFonts w:ascii="Calibri" w:eastAsia="Calibri" w:hAnsi="Calibri" w:cs="Calibri"/>
          <w:i/>
          <w:iCs/>
          <w:sz w:val="22"/>
          <w:szCs w:val="22"/>
        </w:rPr>
        <w:t xml:space="preserve">semantically </w:t>
      </w:r>
      <w:proofErr w:type="gramStart"/>
      <w:r>
        <w:rPr>
          <w:rFonts w:ascii="Calibri" w:eastAsia="Calibri" w:hAnsi="Calibri" w:cs="Calibri"/>
          <w:i/>
          <w:iCs/>
          <w:sz w:val="22"/>
          <w:szCs w:val="22"/>
        </w:rPr>
        <w:t>meaningful</w:t>
      </w:r>
      <w:r>
        <w:rPr>
          <w:rFonts w:ascii="Calibri" w:eastAsia="Calibri" w:hAnsi="Calibri" w:cs="Calibri"/>
          <w:sz w:val="22"/>
          <w:szCs w:val="22"/>
        </w:rPr>
        <w:t xml:space="preserve"> </w:t>
      </w:r>
      <w:r w:rsidR="00C26EA7">
        <w:rPr>
          <w:rFonts w:ascii="Calibri" w:eastAsia="Calibri" w:hAnsi="Calibri" w:cs="Calibri"/>
          <w:sz w:val="22"/>
          <w:szCs w:val="22"/>
        </w:rPr>
        <w:t>,</w:t>
      </w:r>
      <w:proofErr w:type="gramEnd"/>
      <w:r>
        <w:rPr>
          <w:rFonts w:ascii="Calibri" w:eastAsia="Calibri" w:hAnsi="Calibri" w:cs="Calibri"/>
          <w:sz w:val="22"/>
          <w:szCs w:val="22"/>
        </w:rPr>
        <w:t xml:space="preserve"> that is, whether they correspond to human-interpretable concepts such as object states or agent-environment relations. Current world models are not designed with interpretability as an objective, and the learned codebooks are rarely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beyond reconstruction quality (Micheli et al., 2023; Hafner et al., 2023). Separately, the field of explainable AI has developed </w:t>
      </w:r>
      <w:proofErr w:type="gramStart"/>
      <w:r>
        <w:rPr>
          <w:rFonts w:ascii="Calibri" w:eastAsia="Calibri" w:hAnsi="Calibri" w:cs="Calibri"/>
          <w:sz w:val="22"/>
          <w:szCs w:val="22"/>
        </w:rPr>
        <w:t xml:space="preserve">tools </w:t>
      </w:r>
      <w:r w:rsidR="00C26EA7">
        <w:rPr>
          <w:rFonts w:ascii="Calibri" w:eastAsia="Calibri" w:hAnsi="Calibri" w:cs="Calibri"/>
          <w:sz w:val="22"/>
          <w:szCs w:val="22"/>
        </w:rPr>
        <w:t>,</w:t>
      </w:r>
      <w:proofErr w:type="gramEnd"/>
      <w:r>
        <w:rPr>
          <w:rFonts w:ascii="Calibri" w:eastAsia="Calibri" w:hAnsi="Calibri" w:cs="Calibri"/>
          <w:sz w:val="22"/>
          <w:szCs w:val="22"/>
        </w:rPr>
        <w:t xml:space="preserve"> such as probing classifiers (Alain &amp; Bengio, 2017) and concept-based interpretation methods (Kim et al., 2018 ) </w:t>
      </w:r>
      <w:r w:rsidR="00C26EA7">
        <w:rPr>
          <w:rFonts w:ascii="Calibri" w:eastAsia="Calibri" w:hAnsi="Calibri" w:cs="Calibri"/>
          <w:sz w:val="22"/>
          <w:szCs w:val="22"/>
        </w:rPr>
        <w:t>,</w:t>
      </w:r>
      <w:r>
        <w:rPr>
          <w:rFonts w:ascii="Calibri" w:eastAsia="Calibri" w:hAnsi="Calibri" w:cs="Calibri"/>
          <w:sz w:val="22"/>
          <w:szCs w:val="22"/>
        </w:rPr>
        <w:t xml:space="preserve"> that can evaluate whether a learned representation encodes specific semantic concepts. These two lines of work have not been directly connected: discrete world models are evaluated for performance, not interpretability. The growing emphasis on trustworthy and interpretable AI (Doshi-Velez &amp; Kim, </w:t>
      </w:r>
      <w:proofErr w:type="gramStart"/>
      <w:r>
        <w:rPr>
          <w:rFonts w:ascii="Calibri" w:eastAsia="Calibri" w:hAnsi="Calibri" w:cs="Calibri"/>
          <w:sz w:val="22"/>
          <w:szCs w:val="22"/>
        </w:rPr>
        <w:t>2017 )</w:t>
      </w:r>
      <w:proofErr w:type="gramEnd"/>
      <w:r>
        <w:rPr>
          <w:rFonts w:ascii="Calibri" w:eastAsia="Calibri" w:hAnsi="Calibri" w:cs="Calibri"/>
          <w:sz w:val="22"/>
          <w:szCs w:val="22"/>
        </w:rPr>
        <w:t xml:space="preserve"> makes this gap increasingly important, particularly as RL systems are applied to safety-critical domains where understanding agent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is essential. This project aims to bridge these lines of work by designing a Transformer-based </w:t>
      </w:r>
      <w:r>
        <w:rPr>
          <w:rFonts w:ascii="Calibri" w:eastAsia="Calibri" w:hAnsi="Calibri" w:cs="Calibri"/>
          <w:sz w:val="22"/>
          <w:szCs w:val="22"/>
        </w:rPr>
        <w:lastRenderedPageBreak/>
        <w:t>discrete encoder with semantic alignment as an explicit evaluation target, not an afterthought.</w:t>
      </w:r>
    </w:p>
    <w:p w14:paraId="6336D4BD" w14:textId="77777777" w:rsidR="00FC1167" w:rsidRDefault="00FC1167">
      <w:pPr>
        <w:spacing w:after="80"/>
      </w:pPr>
    </w:p>
    <w:p w14:paraId="498C31B3" w14:textId="77777777" w:rsidR="00FC1167" w:rsidRDefault="00000000">
      <w:pPr>
        <w:pStyle w:val="Heading1"/>
      </w:pPr>
      <w:r>
        <w:t>Part 2: Related Work and Gaps</w:t>
      </w:r>
    </w:p>
    <w:p w14:paraId="225B6E1B" w14:textId="77777777" w:rsidR="00FC1167" w:rsidRDefault="00000000">
      <w:pPr>
        <w:pStyle w:val="Heading2"/>
      </w:pPr>
      <w:r>
        <w:t>Strand 1: Discrete Representation Learning</w:t>
      </w:r>
    </w:p>
    <w:p w14:paraId="289BBFA0" w14:textId="6DCCF02D" w:rsidR="00FC1167" w:rsidRDefault="00000000">
      <w:pPr>
        <w:pStyle w:val="ListParagraph"/>
        <w:numPr>
          <w:ilvl w:val="0"/>
          <w:numId w:val="2"/>
        </w:numPr>
        <w:spacing w:after="80"/>
      </w:pPr>
      <w:r w:rsidRPr="00305CFA">
        <w:rPr>
          <w:rFonts w:ascii="Calibri" w:eastAsia="Calibri" w:hAnsi="Calibri" w:cs="Calibri"/>
          <w:b/>
          <w:bCs/>
          <w:sz w:val="22"/>
          <w:szCs w:val="22"/>
          <w:lang w:val="nl-NL"/>
        </w:rPr>
        <w:t>VQ-VAE</w:t>
      </w:r>
      <w:r w:rsidR="00C26EA7">
        <w:rPr>
          <w:rFonts w:ascii="Calibri" w:eastAsia="Calibri" w:hAnsi="Calibri" w:cs="Calibri"/>
          <w:b/>
          <w:bCs/>
          <w:sz w:val="22"/>
          <w:szCs w:val="22"/>
          <w:lang w:val="nl-NL"/>
        </w:rPr>
        <w:t>:</w:t>
      </w:r>
      <w:r w:rsidRPr="00305CFA">
        <w:rPr>
          <w:rFonts w:ascii="Calibri" w:eastAsia="Calibri" w:hAnsi="Calibri" w:cs="Calibri"/>
          <w:b/>
          <w:bCs/>
          <w:sz w:val="22"/>
          <w:szCs w:val="22"/>
          <w:lang w:val="nl-NL"/>
        </w:rPr>
        <w:t xml:space="preserve"> van den Oord et al. </w:t>
      </w:r>
      <w:r>
        <w:rPr>
          <w:rFonts w:ascii="Calibri" w:eastAsia="Calibri" w:hAnsi="Calibri" w:cs="Calibri"/>
          <w:b/>
          <w:bCs/>
          <w:sz w:val="22"/>
          <w:szCs w:val="22"/>
        </w:rPr>
        <w:t>(2017).</w:t>
      </w:r>
      <w:r>
        <w:rPr>
          <w:rFonts w:ascii="Calibri" w:eastAsia="Calibri" w:hAnsi="Calibri" w:cs="Calibri"/>
          <w:sz w:val="22"/>
          <w:szCs w:val="22"/>
        </w:rPr>
        <w:t xml:space="preserve">  Introduces vector quantization for deep generative models; the straight-through gradient estimator enables end-to-end training with a discrete bottleneck. Foundational method for this project.</w:t>
      </w:r>
    </w:p>
    <w:p w14:paraId="7A133157" w14:textId="349F9F43" w:rsidR="00FC1167" w:rsidRDefault="00000000">
      <w:pPr>
        <w:pStyle w:val="ListParagraph"/>
        <w:numPr>
          <w:ilvl w:val="0"/>
          <w:numId w:val="2"/>
        </w:numPr>
        <w:spacing w:after="80"/>
      </w:pPr>
      <w:r w:rsidRPr="00305CFA">
        <w:rPr>
          <w:rFonts w:ascii="Calibri" w:eastAsia="Calibri" w:hAnsi="Calibri" w:cs="Calibri"/>
          <w:b/>
          <w:bCs/>
          <w:sz w:val="22"/>
          <w:szCs w:val="22"/>
          <w:lang w:val="nl-NL"/>
        </w:rPr>
        <w:t>VQ-VAE-2</w:t>
      </w:r>
      <w:r w:rsidR="00C26EA7">
        <w:rPr>
          <w:rFonts w:ascii="Calibri" w:eastAsia="Calibri" w:hAnsi="Calibri" w:cs="Calibri"/>
          <w:b/>
          <w:bCs/>
          <w:sz w:val="22"/>
          <w:szCs w:val="22"/>
          <w:lang w:val="nl-NL"/>
        </w:rPr>
        <w:t>:</w:t>
      </w:r>
      <w:r w:rsidRPr="00305CFA">
        <w:rPr>
          <w:rFonts w:ascii="Calibri" w:eastAsia="Calibri" w:hAnsi="Calibri" w:cs="Calibri"/>
          <w:b/>
          <w:bCs/>
          <w:sz w:val="22"/>
          <w:szCs w:val="22"/>
          <w:lang w:val="nl-NL"/>
        </w:rPr>
        <w:t xml:space="preserve"> </w:t>
      </w:r>
      <w:proofErr w:type="spellStart"/>
      <w:r w:rsidRPr="00305CFA">
        <w:rPr>
          <w:rFonts w:ascii="Calibri" w:eastAsia="Calibri" w:hAnsi="Calibri" w:cs="Calibri"/>
          <w:b/>
          <w:bCs/>
          <w:sz w:val="22"/>
          <w:szCs w:val="22"/>
          <w:lang w:val="nl-NL"/>
        </w:rPr>
        <w:t>Razavi</w:t>
      </w:r>
      <w:proofErr w:type="spellEnd"/>
      <w:r w:rsidRPr="00305CFA">
        <w:rPr>
          <w:rFonts w:ascii="Calibri" w:eastAsia="Calibri" w:hAnsi="Calibri" w:cs="Calibri"/>
          <w:b/>
          <w:bCs/>
          <w:sz w:val="22"/>
          <w:szCs w:val="22"/>
          <w:lang w:val="nl-NL"/>
        </w:rPr>
        <w:t xml:space="preserve"> et al. </w:t>
      </w:r>
      <w:r>
        <w:rPr>
          <w:rFonts w:ascii="Calibri" w:eastAsia="Calibri" w:hAnsi="Calibri" w:cs="Calibri"/>
          <w:b/>
          <w:bCs/>
          <w:sz w:val="22"/>
          <w:szCs w:val="22"/>
        </w:rPr>
        <w:t>(2019).</w:t>
      </w:r>
      <w:r>
        <w:rPr>
          <w:rFonts w:ascii="Calibri" w:eastAsia="Calibri" w:hAnsi="Calibri" w:cs="Calibri"/>
          <w:sz w:val="22"/>
          <w:szCs w:val="22"/>
        </w:rPr>
        <w:t xml:space="preserve">  Extends VQ-VAE with a hierarchical multi-scale codebook, enabling higher-fidelity reconstruction. Useful for understanding how to structure the codebook.</w:t>
      </w:r>
    </w:p>
    <w:p w14:paraId="4D58DD1A" w14:textId="44F199C8" w:rsidR="00FC1167" w:rsidRDefault="00000000">
      <w:pPr>
        <w:pStyle w:val="ListParagraph"/>
        <w:numPr>
          <w:ilvl w:val="0"/>
          <w:numId w:val="2"/>
        </w:numPr>
        <w:spacing w:after="80"/>
      </w:pPr>
      <w:r>
        <w:rPr>
          <w:rFonts w:ascii="Calibri" w:eastAsia="Calibri" w:hAnsi="Calibri" w:cs="Calibri"/>
          <w:b/>
          <w:bCs/>
          <w:sz w:val="22"/>
          <w:szCs w:val="22"/>
        </w:rPr>
        <w:t>Finite Scalar Quantization (FSQ</w:t>
      </w:r>
      <w:proofErr w:type="gramStart"/>
      <w:r>
        <w:rPr>
          <w:rFonts w:ascii="Calibri" w:eastAsia="Calibri" w:hAnsi="Calibri" w:cs="Calibri"/>
          <w:b/>
          <w:bCs/>
          <w:sz w:val="22"/>
          <w:szCs w:val="22"/>
        </w:rPr>
        <w:t xml:space="preserve">) </w:t>
      </w:r>
      <w:r w:rsidR="00C26EA7">
        <w:rPr>
          <w:rFonts w:ascii="Calibri" w:eastAsia="Calibri" w:hAnsi="Calibri" w:cs="Calibri"/>
          <w:b/>
          <w:bCs/>
          <w:sz w:val="22"/>
          <w:szCs w:val="22"/>
        </w:rPr>
        <w:t>,</w:t>
      </w:r>
      <w:proofErr w:type="gramEnd"/>
      <w:r>
        <w:rPr>
          <w:rFonts w:ascii="Calibri" w:eastAsia="Calibri" w:hAnsi="Calibri" w:cs="Calibri"/>
          <w:b/>
          <w:bCs/>
          <w:sz w:val="22"/>
          <w:szCs w:val="22"/>
        </w:rPr>
        <w:t xml:space="preserve"> Mentzer et al. (2023).</w:t>
      </w:r>
      <w:r>
        <w:rPr>
          <w:rFonts w:ascii="Calibri" w:eastAsia="Calibri" w:hAnsi="Calibri" w:cs="Calibri"/>
          <w:sz w:val="22"/>
          <w:szCs w:val="22"/>
        </w:rPr>
        <w:t xml:space="preserve">  Proposes a simpler quantization scheme that avoids codebook collapse without commitment losses or EMA updates. Directly relevant as a more stable alternative to standard VQ.</w:t>
      </w:r>
    </w:p>
    <w:p w14:paraId="65270A15" w14:textId="4079B107" w:rsidR="00FC1167" w:rsidRDefault="00000000">
      <w:pPr>
        <w:pStyle w:val="ListParagraph"/>
        <w:numPr>
          <w:ilvl w:val="0"/>
          <w:numId w:val="2"/>
        </w:numPr>
        <w:spacing w:after="80"/>
      </w:pPr>
      <w:r>
        <w:rPr>
          <w:rFonts w:ascii="Calibri" w:eastAsia="Calibri" w:hAnsi="Calibri" w:cs="Calibri"/>
          <w:b/>
          <w:bCs/>
          <w:sz w:val="22"/>
          <w:szCs w:val="22"/>
        </w:rPr>
        <w:t>DALL-E</w:t>
      </w:r>
      <w:r w:rsidR="00C26EA7">
        <w:rPr>
          <w:rFonts w:ascii="Calibri" w:eastAsia="Calibri" w:hAnsi="Calibri" w:cs="Calibri"/>
          <w:b/>
          <w:bCs/>
          <w:sz w:val="22"/>
          <w:szCs w:val="22"/>
        </w:rPr>
        <w:t>:</w:t>
      </w:r>
      <w:r>
        <w:rPr>
          <w:rFonts w:ascii="Calibri" w:eastAsia="Calibri" w:hAnsi="Calibri" w:cs="Calibri"/>
          <w:b/>
          <w:bCs/>
          <w:sz w:val="22"/>
          <w:szCs w:val="22"/>
        </w:rPr>
        <w:t xml:space="preserve"> Ramesh et al. (2021).</w:t>
      </w:r>
      <w:r>
        <w:rPr>
          <w:rFonts w:ascii="Calibri" w:eastAsia="Calibri" w:hAnsi="Calibri" w:cs="Calibri"/>
          <w:sz w:val="22"/>
          <w:szCs w:val="22"/>
        </w:rPr>
        <w:t xml:space="preserve">  Uses a discrete VAE to tokenize images for autoregressive generation. Demonstrates that large discrete codebooks can capture rich visual semantics, though in a generative rather than RL context.</w:t>
      </w:r>
    </w:p>
    <w:p w14:paraId="25BAA717" w14:textId="77777777" w:rsidR="00FC1167" w:rsidRDefault="00FC1167">
      <w:pPr>
        <w:spacing w:after="80"/>
      </w:pPr>
    </w:p>
    <w:p w14:paraId="04A8E092" w14:textId="77777777" w:rsidR="00FC1167" w:rsidRDefault="00000000">
      <w:pPr>
        <w:spacing w:after="140"/>
      </w:pPr>
      <w:r>
        <w:rPr>
          <w:rFonts w:ascii="Calibri" w:eastAsia="Calibri" w:hAnsi="Calibri" w:cs="Calibri"/>
          <w:b/>
          <w:bCs/>
          <w:sz w:val="22"/>
          <w:szCs w:val="22"/>
        </w:rPr>
        <w:t>Identified gaps:</w:t>
      </w:r>
    </w:p>
    <w:p w14:paraId="5DBBF1E4" w14:textId="77777777" w:rsidR="00FC1167" w:rsidRDefault="00000000">
      <w:pPr>
        <w:pStyle w:val="ListParagraph"/>
        <w:numPr>
          <w:ilvl w:val="1"/>
          <w:numId w:val="2"/>
        </w:numPr>
        <w:spacing w:after="60"/>
      </w:pPr>
      <w:r>
        <w:rPr>
          <w:rFonts w:ascii="Calibri" w:eastAsia="Calibri" w:hAnsi="Calibri" w:cs="Calibri"/>
          <w:sz w:val="22"/>
          <w:szCs w:val="22"/>
        </w:rPr>
        <w:t>These methods are predominantly evaluated on generation quality (FID, reconstruction loss), not semantic alignment. None assess whether codebook entries correspond to meaningful concepts.</w:t>
      </w:r>
    </w:p>
    <w:p w14:paraId="0E3BA228" w14:textId="77777777" w:rsidR="00FC1167" w:rsidRDefault="00000000">
      <w:pPr>
        <w:pStyle w:val="ListParagraph"/>
        <w:numPr>
          <w:ilvl w:val="1"/>
          <w:numId w:val="2"/>
        </w:numPr>
        <w:spacing w:after="60"/>
      </w:pPr>
      <w:r>
        <w:rPr>
          <w:rFonts w:ascii="Calibri" w:eastAsia="Calibri" w:hAnsi="Calibri" w:cs="Calibri"/>
          <w:sz w:val="22"/>
          <w:szCs w:val="22"/>
        </w:rPr>
        <w:t>VQ methods are applied to static images or video; application to RL observation streams with temporal structure is underexplored.</w:t>
      </w:r>
    </w:p>
    <w:p w14:paraId="20C88258" w14:textId="77777777" w:rsidR="00FC1167" w:rsidRDefault="00000000">
      <w:pPr>
        <w:pStyle w:val="ListParagraph"/>
        <w:numPr>
          <w:ilvl w:val="1"/>
          <w:numId w:val="2"/>
        </w:numPr>
        <w:spacing w:after="60"/>
      </w:pPr>
      <w:r>
        <w:rPr>
          <w:rFonts w:ascii="Calibri" w:eastAsia="Calibri" w:hAnsi="Calibri" w:cs="Calibri"/>
          <w:sz w:val="22"/>
          <w:szCs w:val="22"/>
        </w:rPr>
        <w:t>Codebook collapse is a recurring problem; FSQ addresses this but has not been tested in the RL planning context.</w:t>
      </w:r>
    </w:p>
    <w:p w14:paraId="473D2B15" w14:textId="77777777" w:rsidR="00FC1167" w:rsidRDefault="00FC1167">
      <w:pPr>
        <w:spacing w:after="80"/>
      </w:pPr>
    </w:p>
    <w:p w14:paraId="10AA988D" w14:textId="77777777" w:rsidR="00FC1167" w:rsidRDefault="00000000">
      <w:pPr>
        <w:pStyle w:val="Heading2"/>
      </w:pPr>
      <w:r>
        <w:t>Strand 2: World Models and Latent-Space Planning</w:t>
      </w:r>
    </w:p>
    <w:p w14:paraId="7BAB1D7B" w14:textId="26EAF0EC" w:rsidR="00FC1167" w:rsidRDefault="00000000">
      <w:pPr>
        <w:pStyle w:val="ListParagraph"/>
        <w:numPr>
          <w:ilvl w:val="0"/>
          <w:numId w:val="2"/>
        </w:numPr>
        <w:spacing w:after="80"/>
      </w:pPr>
      <w:r>
        <w:rPr>
          <w:rFonts w:ascii="Calibri" w:eastAsia="Calibri" w:hAnsi="Calibri" w:cs="Calibri"/>
          <w:b/>
          <w:bCs/>
          <w:sz w:val="22"/>
          <w:szCs w:val="22"/>
        </w:rPr>
        <w:t>DreamerV3</w:t>
      </w:r>
      <w:r w:rsidR="00C26EA7">
        <w:rPr>
          <w:rFonts w:ascii="Calibri" w:eastAsia="Calibri" w:hAnsi="Calibri" w:cs="Calibri"/>
          <w:b/>
          <w:bCs/>
          <w:sz w:val="22"/>
          <w:szCs w:val="22"/>
        </w:rPr>
        <w:t>:</w:t>
      </w:r>
      <w:r>
        <w:rPr>
          <w:rFonts w:ascii="Calibri" w:eastAsia="Calibri" w:hAnsi="Calibri" w:cs="Calibri"/>
          <w:b/>
          <w:bCs/>
          <w:sz w:val="22"/>
          <w:szCs w:val="22"/>
        </w:rPr>
        <w:t xml:space="preserve"> Hafner et al. (2023).</w:t>
      </w:r>
      <w:r>
        <w:rPr>
          <w:rFonts w:ascii="Calibri" w:eastAsia="Calibri" w:hAnsi="Calibri" w:cs="Calibri"/>
          <w:sz w:val="22"/>
          <w:szCs w:val="22"/>
        </w:rPr>
        <w:t xml:space="preserve">  Learns a recurrent world model with both continuous and discrete latent components. Achieves strong performance across Atari, </w:t>
      </w:r>
      <w:proofErr w:type="spellStart"/>
      <w:r>
        <w:rPr>
          <w:rFonts w:ascii="Calibri" w:eastAsia="Calibri" w:hAnsi="Calibri" w:cs="Calibri"/>
          <w:sz w:val="22"/>
          <w:szCs w:val="22"/>
        </w:rPr>
        <w:t>DMControl</w:t>
      </w:r>
      <w:proofErr w:type="spellEnd"/>
      <w:r>
        <w:rPr>
          <w:rFonts w:ascii="Calibri" w:eastAsia="Calibri" w:hAnsi="Calibri" w:cs="Calibri"/>
          <w:sz w:val="22"/>
          <w:szCs w:val="22"/>
        </w:rPr>
        <w:t>, Crafter, and Minecraft with a single hyperparameter set.</w:t>
      </w:r>
    </w:p>
    <w:p w14:paraId="08673FB0" w14:textId="77777777" w:rsidR="00C26EA7" w:rsidRPr="00C26EA7" w:rsidRDefault="00000000">
      <w:pPr>
        <w:pStyle w:val="ListParagraph"/>
        <w:numPr>
          <w:ilvl w:val="0"/>
          <w:numId w:val="2"/>
        </w:numPr>
        <w:spacing w:after="80"/>
      </w:pPr>
      <w:r>
        <w:rPr>
          <w:rFonts w:ascii="Calibri" w:eastAsia="Calibri" w:hAnsi="Calibri" w:cs="Calibri"/>
          <w:b/>
          <w:bCs/>
          <w:sz w:val="22"/>
          <w:szCs w:val="22"/>
        </w:rPr>
        <w:t>IRIS</w:t>
      </w:r>
      <w:r w:rsidR="00C26EA7">
        <w:rPr>
          <w:rFonts w:ascii="Calibri" w:eastAsia="Calibri" w:hAnsi="Calibri" w:cs="Calibri"/>
          <w:b/>
          <w:bCs/>
          <w:sz w:val="22"/>
          <w:szCs w:val="22"/>
        </w:rPr>
        <w:t>:</w:t>
      </w:r>
      <w:r>
        <w:rPr>
          <w:rFonts w:ascii="Calibri" w:eastAsia="Calibri" w:hAnsi="Calibri" w:cs="Calibri"/>
          <w:b/>
          <w:bCs/>
          <w:sz w:val="22"/>
          <w:szCs w:val="22"/>
        </w:rPr>
        <w:t xml:space="preserve"> Micheli et al. (2023).</w:t>
      </w:r>
      <w:r>
        <w:rPr>
          <w:rFonts w:ascii="Calibri" w:eastAsia="Calibri" w:hAnsi="Calibri" w:cs="Calibri"/>
          <w:sz w:val="22"/>
          <w:szCs w:val="22"/>
        </w:rPr>
        <w:t xml:space="preserve">  Combines a VQ-based tokenizer with a Transformer world model for Atari 100k. Most directly related to this project</w:t>
      </w:r>
    </w:p>
    <w:p w14:paraId="6E96E3BA" w14:textId="105783C8" w:rsidR="00FC1167" w:rsidRDefault="00000000">
      <w:pPr>
        <w:pStyle w:val="ListParagraph"/>
        <w:numPr>
          <w:ilvl w:val="0"/>
          <w:numId w:val="2"/>
        </w:numPr>
        <w:spacing w:after="80"/>
      </w:pPr>
      <w:r>
        <w:rPr>
          <w:rFonts w:ascii="Calibri" w:eastAsia="Calibri" w:hAnsi="Calibri" w:cs="Calibri"/>
          <w:sz w:val="22"/>
          <w:szCs w:val="22"/>
        </w:rPr>
        <w:t xml:space="preserve"> the architecture is similar in structure.</w:t>
      </w:r>
    </w:p>
    <w:p w14:paraId="2DAB53ED" w14:textId="3760594C" w:rsidR="00FC1167" w:rsidRDefault="00000000">
      <w:pPr>
        <w:pStyle w:val="ListParagraph"/>
        <w:numPr>
          <w:ilvl w:val="0"/>
          <w:numId w:val="2"/>
        </w:numPr>
        <w:spacing w:after="80"/>
      </w:pPr>
      <w:r>
        <w:rPr>
          <w:rFonts w:ascii="Calibri" w:eastAsia="Calibri" w:hAnsi="Calibri" w:cs="Calibri"/>
          <w:b/>
          <w:bCs/>
          <w:sz w:val="22"/>
          <w:szCs w:val="22"/>
        </w:rPr>
        <w:t>TDMPC2</w:t>
      </w:r>
      <w:r w:rsidR="00C26EA7">
        <w:rPr>
          <w:rFonts w:ascii="Calibri" w:eastAsia="Calibri" w:hAnsi="Calibri" w:cs="Calibri"/>
          <w:b/>
          <w:bCs/>
          <w:sz w:val="22"/>
          <w:szCs w:val="22"/>
        </w:rPr>
        <w:t>:</w:t>
      </w:r>
      <w:r>
        <w:rPr>
          <w:rFonts w:ascii="Calibri" w:eastAsia="Calibri" w:hAnsi="Calibri" w:cs="Calibri"/>
          <w:b/>
          <w:bCs/>
          <w:sz w:val="22"/>
          <w:szCs w:val="22"/>
        </w:rPr>
        <w:t xml:space="preserve"> Hansen et al. (2024).</w:t>
      </w:r>
      <w:r>
        <w:rPr>
          <w:rFonts w:ascii="Calibri" w:eastAsia="Calibri" w:hAnsi="Calibri" w:cs="Calibri"/>
          <w:sz w:val="22"/>
          <w:szCs w:val="22"/>
        </w:rPr>
        <w:t xml:space="preserve">  Latent-space model-predictive control trained jointly with a task model. High performance on continuous control benchmarks; uses continuous </w:t>
      </w:r>
      <w:proofErr w:type="spellStart"/>
      <w:r>
        <w:rPr>
          <w:rFonts w:ascii="Calibri" w:eastAsia="Calibri" w:hAnsi="Calibri" w:cs="Calibri"/>
          <w:sz w:val="22"/>
          <w:szCs w:val="22"/>
        </w:rPr>
        <w:t>latents</w:t>
      </w:r>
      <w:proofErr w:type="spellEnd"/>
      <w:r>
        <w:rPr>
          <w:rFonts w:ascii="Calibri" w:eastAsia="Calibri" w:hAnsi="Calibri" w:cs="Calibri"/>
          <w:sz w:val="22"/>
          <w:szCs w:val="22"/>
        </w:rPr>
        <w:t xml:space="preserve"> rather than discrete.</w:t>
      </w:r>
    </w:p>
    <w:p w14:paraId="20BF8098" w14:textId="116AE35F" w:rsidR="00FC1167" w:rsidRDefault="00000000">
      <w:pPr>
        <w:pStyle w:val="ListParagraph"/>
        <w:numPr>
          <w:ilvl w:val="0"/>
          <w:numId w:val="2"/>
        </w:numPr>
        <w:spacing w:after="80"/>
      </w:pPr>
      <w:proofErr w:type="spellStart"/>
      <w:r>
        <w:rPr>
          <w:rFonts w:ascii="Calibri" w:eastAsia="Calibri" w:hAnsi="Calibri" w:cs="Calibri"/>
          <w:b/>
          <w:bCs/>
          <w:sz w:val="22"/>
          <w:szCs w:val="22"/>
        </w:rPr>
        <w:t>PlaNet</w:t>
      </w:r>
      <w:proofErr w:type="spellEnd"/>
      <w:r w:rsidR="00C26EA7">
        <w:rPr>
          <w:rFonts w:ascii="Calibri" w:eastAsia="Calibri" w:hAnsi="Calibri" w:cs="Calibri"/>
          <w:b/>
          <w:bCs/>
          <w:sz w:val="22"/>
          <w:szCs w:val="22"/>
        </w:rPr>
        <w:t>:</w:t>
      </w:r>
      <w:r>
        <w:rPr>
          <w:rFonts w:ascii="Calibri" w:eastAsia="Calibri" w:hAnsi="Calibri" w:cs="Calibri"/>
          <w:b/>
          <w:bCs/>
          <w:sz w:val="22"/>
          <w:szCs w:val="22"/>
        </w:rPr>
        <w:t xml:space="preserve"> Hafner et al. (2019).</w:t>
      </w:r>
      <w:r>
        <w:rPr>
          <w:rFonts w:ascii="Calibri" w:eastAsia="Calibri" w:hAnsi="Calibri" w:cs="Calibri"/>
          <w:sz w:val="22"/>
          <w:szCs w:val="22"/>
        </w:rPr>
        <w:t xml:space="preserve">  Early latent-space planning method using a recurrent state space model. Establishes the basic paradigm of planning in learned latent spaces.</w:t>
      </w:r>
    </w:p>
    <w:p w14:paraId="6DB5045C" w14:textId="77777777" w:rsidR="00FC1167" w:rsidRDefault="00FC1167">
      <w:pPr>
        <w:spacing w:after="80"/>
      </w:pPr>
    </w:p>
    <w:p w14:paraId="54751FA7" w14:textId="77777777" w:rsidR="00FC1167" w:rsidRDefault="00000000">
      <w:pPr>
        <w:spacing w:after="140"/>
      </w:pPr>
      <w:r>
        <w:rPr>
          <w:rFonts w:ascii="Calibri" w:eastAsia="Calibri" w:hAnsi="Calibri" w:cs="Calibri"/>
          <w:b/>
          <w:bCs/>
          <w:sz w:val="22"/>
          <w:szCs w:val="22"/>
        </w:rPr>
        <w:t>Identified gaps:</w:t>
      </w:r>
    </w:p>
    <w:p w14:paraId="2C4C289B" w14:textId="77777777" w:rsidR="00FC1167" w:rsidRDefault="00000000">
      <w:pPr>
        <w:pStyle w:val="ListParagraph"/>
        <w:numPr>
          <w:ilvl w:val="1"/>
          <w:numId w:val="2"/>
        </w:numPr>
        <w:spacing w:after="60"/>
      </w:pPr>
      <w:r>
        <w:rPr>
          <w:rFonts w:ascii="Calibri" w:eastAsia="Calibri" w:hAnsi="Calibri" w:cs="Calibri"/>
          <w:sz w:val="22"/>
          <w:szCs w:val="22"/>
        </w:rPr>
        <w:lastRenderedPageBreak/>
        <w:t>Interpretability is not a design goal in any of these systems. Latent representations are not evaluated for semantic alignment.</w:t>
      </w:r>
    </w:p>
    <w:p w14:paraId="00BE7B1C" w14:textId="77777777" w:rsidR="00FC1167" w:rsidRDefault="00000000">
      <w:pPr>
        <w:pStyle w:val="ListParagraph"/>
        <w:numPr>
          <w:ilvl w:val="1"/>
          <w:numId w:val="2"/>
        </w:numPr>
        <w:spacing w:after="60"/>
      </w:pPr>
      <w:r>
        <w:rPr>
          <w:rFonts w:ascii="Calibri" w:eastAsia="Calibri" w:hAnsi="Calibri" w:cs="Calibri"/>
          <w:sz w:val="22"/>
          <w:szCs w:val="22"/>
        </w:rPr>
        <w:t>Discrete tokens in IRIS and DreamerV3 are chosen for representational capacity, not semantic structure. There is no mechanism encouraging tokens to correspond to meaningful concepts.</w:t>
      </w:r>
    </w:p>
    <w:p w14:paraId="26858883" w14:textId="77777777" w:rsidR="00FC1167" w:rsidRDefault="00000000">
      <w:pPr>
        <w:pStyle w:val="ListParagraph"/>
        <w:numPr>
          <w:ilvl w:val="1"/>
          <w:numId w:val="2"/>
        </w:numPr>
        <w:spacing w:after="60"/>
      </w:pPr>
      <w:r>
        <w:rPr>
          <w:rFonts w:ascii="Calibri" w:eastAsia="Calibri" w:hAnsi="Calibri" w:cs="Calibri"/>
          <w:sz w:val="22"/>
          <w:szCs w:val="22"/>
        </w:rPr>
        <w:t xml:space="preserve">Most evaluations use Atari or </w:t>
      </w:r>
      <w:proofErr w:type="spellStart"/>
      <w:r>
        <w:rPr>
          <w:rFonts w:ascii="Calibri" w:eastAsia="Calibri" w:hAnsi="Calibri" w:cs="Calibri"/>
          <w:sz w:val="22"/>
          <w:szCs w:val="22"/>
        </w:rPr>
        <w:t>DMControl</w:t>
      </w:r>
      <w:proofErr w:type="spellEnd"/>
      <w:r>
        <w:rPr>
          <w:rFonts w:ascii="Calibri" w:eastAsia="Calibri" w:hAnsi="Calibri" w:cs="Calibri"/>
          <w:sz w:val="22"/>
          <w:szCs w:val="22"/>
        </w:rPr>
        <w:t>, where ground-truth semantic state descriptions are not available, making interpretability evaluation difficult.</w:t>
      </w:r>
    </w:p>
    <w:p w14:paraId="6BD2CAED" w14:textId="77777777" w:rsidR="00FC1167" w:rsidRDefault="00FC1167">
      <w:pPr>
        <w:spacing w:after="80"/>
      </w:pPr>
    </w:p>
    <w:p w14:paraId="10BFDA6D" w14:textId="77777777" w:rsidR="00FC1167" w:rsidRDefault="00000000">
      <w:pPr>
        <w:pStyle w:val="Heading2"/>
      </w:pPr>
      <w:r>
        <w:t>Strand 3: Transformer Architectures Applied to RL</w:t>
      </w:r>
    </w:p>
    <w:p w14:paraId="2B2B4E1B" w14:textId="1B2F559A" w:rsidR="00FC1167" w:rsidRDefault="00000000">
      <w:pPr>
        <w:pStyle w:val="ListParagraph"/>
        <w:numPr>
          <w:ilvl w:val="0"/>
          <w:numId w:val="2"/>
        </w:numPr>
        <w:spacing w:after="80"/>
      </w:pPr>
      <w:r>
        <w:rPr>
          <w:rFonts w:ascii="Calibri" w:eastAsia="Calibri" w:hAnsi="Calibri" w:cs="Calibri"/>
          <w:b/>
          <w:bCs/>
          <w:sz w:val="22"/>
          <w:szCs w:val="22"/>
        </w:rPr>
        <w:t xml:space="preserve">Decision </w:t>
      </w:r>
      <w:proofErr w:type="gramStart"/>
      <w:r>
        <w:rPr>
          <w:rFonts w:ascii="Calibri" w:eastAsia="Calibri" w:hAnsi="Calibri" w:cs="Calibri"/>
          <w:b/>
          <w:bCs/>
          <w:sz w:val="22"/>
          <w:szCs w:val="22"/>
        </w:rPr>
        <w:t xml:space="preserve">Transformer </w:t>
      </w:r>
      <w:r w:rsidR="00C26EA7">
        <w:rPr>
          <w:rFonts w:ascii="Calibri" w:eastAsia="Calibri" w:hAnsi="Calibri" w:cs="Calibri"/>
          <w:b/>
          <w:bCs/>
          <w:sz w:val="22"/>
          <w:szCs w:val="22"/>
        </w:rPr>
        <w:t>,</w:t>
      </w:r>
      <w:proofErr w:type="gramEnd"/>
      <w:r>
        <w:rPr>
          <w:rFonts w:ascii="Calibri" w:eastAsia="Calibri" w:hAnsi="Calibri" w:cs="Calibri"/>
          <w:b/>
          <w:bCs/>
          <w:sz w:val="22"/>
          <w:szCs w:val="22"/>
        </w:rPr>
        <w:t xml:space="preserve"> Chen et al. (2021).</w:t>
      </w:r>
      <w:r>
        <w:rPr>
          <w:rFonts w:ascii="Calibri" w:eastAsia="Calibri" w:hAnsi="Calibri" w:cs="Calibri"/>
          <w:sz w:val="22"/>
          <w:szCs w:val="22"/>
        </w:rPr>
        <w:t xml:space="preserve">  Frames RL as a sequence modelling problem and uses a GPT-style Transformer to predict actions from return-conditioned trajectories. Shows Transformers are effective as RL policy networks.</w:t>
      </w:r>
    </w:p>
    <w:p w14:paraId="376038BA" w14:textId="7DF8A85A" w:rsidR="00FC1167" w:rsidRDefault="00000000">
      <w:pPr>
        <w:pStyle w:val="ListParagraph"/>
        <w:numPr>
          <w:ilvl w:val="0"/>
          <w:numId w:val="2"/>
        </w:numPr>
        <w:spacing w:after="80"/>
      </w:pPr>
      <w:r>
        <w:rPr>
          <w:rFonts w:ascii="Calibri" w:eastAsia="Calibri" w:hAnsi="Calibri" w:cs="Calibri"/>
          <w:b/>
          <w:bCs/>
          <w:sz w:val="22"/>
          <w:szCs w:val="22"/>
        </w:rPr>
        <w:t>Gato Reed et al. (2022).</w:t>
      </w:r>
      <w:r>
        <w:rPr>
          <w:rFonts w:ascii="Calibri" w:eastAsia="Calibri" w:hAnsi="Calibri" w:cs="Calibri"/>
          <w:sz w:val="22"/>
          <w:szCs w:val="22"/>
        </w:rPr>
        <w:t xml:space="preserve">  A generalist agent that tokenizes observations, actions, and text and trains a single Transformer across hundreds of tasks. Demonstrates the versatility of token-based representations for RL.</w:t>
      </w:r>
    </w:p>
    <w:p w14:paraId="016D0606" w14:textId="388565C4" w:rsidR="00FC1167" w:rsidRDefault="00000000">
      <w:pPr>
        <w:pStyle w:val="ListParagraph"/>
        <w:numPr>
          <w:ilvl w:val="0"/>
          <w:numId w:val="2"/>
        </w:numPr>
        <w:spacing w:after="80"/>
      </w:pPr>
      <w:r w:rsidRPr="00305CFA">
        <w:rPr>
          <w:rFonts w:ascii="Calibri" w:eastAsia="Calibri" w:hAnsi="Calibri" w:cs="Calibri"/>
          <w:b/>
          <w:bCs/>
          <w:sz w:val="22"/>
          <w:szCs w:val="22"/>
          <w:lang w:val="nl-NL"/>
        </w:rPr>
        <w:t>STORM Zhang et al. (2023).</w:t>
      </w:r>
      <w:r w:rsidRPr="00305CFA">
        <w:rPr>
          <w:rFonts w:ascii="Calibri" w:eastAsia="Calibri" w:hAnsi="Calibri" w:cs="Calibri"/>
          <w:sz w:val="22"/>
          <w:szCs w:val="22"/>
          <w:lang w:val="nl-NL"/>
        </w:rPr>
        <w:t xml:space="preserve">  </w:t>
      </w:r>
      <w:r>
        <w:rPr>
          <w:rFonts w:ascii="Calibri" w:eastAsia="Calibri" w:hAnsi="Calibri" w:cs="Calibri"/>
          <w:sz w:val="22"/>
          <w:szCs w:val="22"/>
        </w:rPr>
        <w:t>Stochastic Transformer world model for Atari; uses discrete tokens for state representation and shows that Transformer architectures outperform RNNs for world modelling.</w:t>
      </w:r>
    </w:p>
    <w:p w14:paraId="4E8CCE79" w14:textId="2D2DC5E8" w:rsidR="00FC1167" w:rsidRDefault="00000000">
      <w:pPr>
        <w:pStyle w:val="ListParagraph"/>
        <w:numPr>
          <w:ilvl w:val="0"/>
          <w:numId w:val="2"/>
        </w:numPr>
        <w:spacing w:after="80"/>
      </w:pPr>
      <w:r>
        <w:rPr>
          <w:rFonts w:ascii="Calibri" w:eastAsia="Calibri" w:hAnsi="Calibri" w:cs="Calibri"/>
          <w:b/>
          <w:bCs/>
          <w:sz w:val="22"/>
          <w:szCs w:val="22"/>
        </w:rPr>
        <w:t>Trajectory Transformer</w:t>
      </w:r>
      <w:r w:rsidR="00C26EA7">
        <w:rPr>
          <w:rFonts w:ascii="Calibri" w:eastAsia="Calibri" w:hAnsi="Calibri" w:cs="Calibri"/>
          <w:b/>
          <w:bCs/>
          <w:sz w:val="22"/>
          <w:szCs w:val="22"/>
        </w:rPr>
        <w:t>,</w:t>
      </w:r>
      <w:r>
        <w:rPr>
          <w:rFonts w:ascii="Calibri" w:eastAsia="Calibri" w:hAnsi="Calibri" w:cs="Calibri"/>
          <w:b/>
          <w:bCs/>
          <w:sz w:val="22"/>
          <w:szCs w:val="22"/>
        </w:rPr>
        <w:t xml:space="preserve"> Janner et al. (2021).</w:t>
      </w:r>
      <w:r>
        <w:rPr>
          <w:rFonts w:ascii="Calibri" w:eastAsia="Calibri" w:hAnsi="Calibri" w:cs="Calibri"/>
          <w:sz w:val="22"/>
          <w:szCs w:val="22"/>
        </w:rPr>
        <w:t xml:space="preserve">  Discretizes continuous observations and applies a Transformer for offline RL planning. One of the earlier works applying Transformer + discretization to the planning problem.</w:t>
      </w:r>
    </w:p>
    <w:p w14:paraId="0AD9DDF0" w14:textId="77777777" w:rsidR="00FC1167" w:rsidRDefault="00FC1167">
      <w:pPr>
        <w:spacing w:after="80"/>
      </w:pPr>
    </w:p>
    <w:p w14:paraId="6324074B" w14:textId="77777777" w:rsidR="00FC1167" w:rsidRDefault="00000000">
      <w:pPr>
        <w:spacing w:after="140"/>
      </w:pPr>
      <w:r>
        <w:rPr>
          <w:rFonts w:ascii="Calibri" w:eastAsia="Calibri" w:hAnsi="Calibri" w:cs="Calibri"/>
          <w:b/>
          <w:bCs/>
          <w:sz w:val="22"/>
          <w:szCs w:val="22"/>
        </w:rPr>
        <w:t>Identified gaps:</w:t>
      </w:r>
    </w:p>
    <w:p w14:paraId="7838B08B" w14:textId="77777777" w:rsidR="00FC1167" w:rsidRDefault="00000000">
      <w:pPr>
        <w:pStyle w:val="ListParagraph"/>
        <w:numPr>
          <w:ilvl w:val="1"/>
          <w:numId w:val="2"/>
        </w:numPr>
        <w:spacing w:after="60"/>
      </w:pPr>
      <w:r>
        <w:rPr>
          <w:rFonts w:ascii="Calibri" w:eastAsia="Calibri" w:hAnsi="Calibri" w:cs="Calibri"/>
          <w:sz w:val="22"/>
          <w:szCs w:val="22"/>
        </w:rPr>
        <w:t>These works use Transformers as policy or planning networks; the role of the encoder in producing structured, interpretable state representations is not the focus.</w:t>
      </w:r>
    </w:p>
    <w:p w14:paraId="31D9BEB5" w14:textId="77777777" w:rsidR="00FC1167" w:rsidRDefault="00000000">
      <w:pPr>
        <w:pStyle w:val="ListParagraph"/>
        <w:numPr>
          <w:ilvl w:val="1"/>
          <w:numId w:val="2"/>
        </w:numPr>
        <w:spacing w:after="60"/>
      </w:pPr>
      <w:r>
        <w:rPr>
          <w:rFonts w:ascii="Calibri" w:eastAsia="Calibri" w:hAnsi="Calibri" w:cs="Calibri"/>
          <w:sz w:val="22"/>
          <w:szCs w:val="22"/>
        </w:rPr>
        <w:t xml:space="preserve">Token vocabularies are typically </w:t>
      </w:r>
      <w:proofErr w:type="gramStart"/>
      <w:r>
        <w:rPr>
          <w:rFonts w:ascii="Calibri" w:eastAsia="Calibri" w:hAnsi="Calibri" w:cs="Calibri"/>
          <w:sz w:val="22"/>
          <w:szCs w:val="22"/>
        </w:rPr>
        <w:t>fixed-size</w:t>
      </w:r>
      <w:proofErr w:type="gramEnd"/>
      <w:r>
        <w:rPr>
          <w:rFonts w:ascii="Calibri" w:eastAsia="Calibri" w:hAnsi="Calibri" w:cs="Calibri"/>
          <w:sz w:val="22"/>
          <w:szCs w:val="22"/>
        </w:rPr>
        <w:t xml:space="preserve"> with no analysis of what individual tokens represent.</w:t>
      </w:r>
    </w:p>
    <w:p w14:paraId="0975E320" w14:textId="77777777" w:rsidR="00FC1167" w:rsidRDefault="00000000">
      <w:pPr>
        <w:pStyle w:val="ListParagraph"/>
        <w:numPr>
          <w:ilvl w:val="1"/>
          <w:numId w:val="2"/>
        </w:numPr>
        <w:spacing w:after="60"/>
      </w:pPr>
      <w:r>
        <w:rPr>
          <w:rFonts w:ascii="Calibri" w:eastAsia="Calibri" w:hAnsi="Calibri" w:cs="Calibri"/>
          <w:sz w:val="22"/>
          <w:szCs w:val="22"/>
        </w:rPr>
        <w:t>Gato and Decision Transformer tokenize observations mechanically (e.g., bin continuous values); learned semantic discretization is not explored.</w:t>
      </w:r>
    </w:p>
    <w:p w14:paraId="0A96ED0A" w14:textId="77777777" w:rsidR="00FC1167" w:rsidRDefault="00FC1167">
      <w:pPr>
        <w:spacing w:after="80"/>
      </w:pPr>
    </w:p>
    <w:p w14:paraId="5B1044C4" w14:textId="77777777" w:rsidR="00FC1167" w:rsidRDefault="00000000">
      <w:pPr>
        <w:pStyle w:val="Heading2"/>
      </w:pPr>
      <w:r>
        <w:t>Strand 4: Interpretability of Learned Representations</w:t>
      </w:r>
    </w:p>
    <w:p w14:paraId="1A2AEC85" w14:textId="30A1EEA7" w:rsidR="00FC1167" w:rsidRDefault="00000000">
      <w:pPr>
        <w:pStyle w:val="ListParagraph"/>
        <w:numPr>
          <w:ilvl w:val="0"/>
          <w:numId w:val="2"/>
        </w:numPr>
        <w:spacing w:after="80"/>
      </w:pPr>
      <w:r>
        <w:rPr>
          <w:rFonts w:ascii="Calibri" w:eastAsia="Calibri" w:hAnsi="Calibri" w:cs="Calibri"/>
          <w:b/>
          <w:bCs/>
          <w:sz w:val="22"/>
          <w:szCs w:val="22"/>
        </w:rPr>
        <w:t xml:space="preserve">Probing </w:t>
      </w:r>
      <w:proofErr w:type="gramStart"/>
      <w:r>
        <w:rPr>
          <w:rFonts w:ascii="Calibri" w:eastAsia="Calibri" w:hAnsi="Calibri" w:cs="Calibri"/>
          <w:b/>
          <w:bCs/>
          <w:sz w:val="22"/>
          <w:szCs w:val="22"/>
        </w:rPr>
        <w:t xml:space="preserve">classifiers </w:t>
      </w:r>
      <w:r w:rsidR="00C26EA7">
        <w:rPr>
          <w:rFonts w:ascii="Calibri" w:eastAsia="Calibri" w:hAnsi="Calibri" w:cs="Calibri"/>
          <w:b/>
          <w:bCs/>
          <w:sz w:val="22"/>
          <w:szCs w:val="22"/>
        </w:rPr>
        <w:t>,</w:t>
      </w:r>
      <w:proofErr w:type="gramEnd"/>
      <w:r>
        <w:rPr>
          <w:rFonts w:ascii="Calibri" w:eastAsia="Calibri" w:hAnsi="Calibri" w:cs="Calibri"/>
          <w:b/>
          <w:bCs/>
          <w:sz w:val="22"/>
          <w:szCs w:val="22"/>
        </w:rPr>
        <w:t xml:space="preserve"> Alain &amp; Bengio (2017).</w:t>
      </w:r>
      <w:r>
        <w:rPr>
          <w:rFonts w:ascii="Calibri" w:eastAsia="Calibri" w:hAnsi="Calibri" w:cs="Calibri"/>
          <w:sz w:val="22"/>
          <w:szCs w:val="22"/>
        </w:rPr>
        <w:t xml:space="preserve">  Introduces the use of linear classifiers trained on top of frozen representations to assess what semantic information they encode. Standard methodology for interpretability evaluation.</w:t>
      </w:r>
    </w:p>
    <w:p w14:paraId="7BC07192" w14:textId="611717C6" w:rsidR="00FC1167" w:rsidRDefault="00000000">
      <w:pPr>
        <w:pStyle w:val="ListParagraph"/>
        <w:numPr>
          <w:ilvl w:val="0"/>
          <w:numId w:val="2"/>
        </w:numPr>
        <w:spacing w:after="80"/>
      </w:pPr>
      <w:proofErr w:type="spellStart"/>
      <w:proofErr w:type="gramStart"/>
      <w:r w:rsidRPr="00305CFA">
        <w:rPr>
          <w:rFonts w:ascii="Calibri" w:eastAsia="Calibri" w:hAnsi="Calibri" w:cs="Calibri"/>
          <w:b/>
          <w:bCs/>
          <w:sz w:val="22"/>
          <w:szCs w:val="22"/>
          <w:lang w:val="nl-NL"/>
        </w:rPr>
        <w:t>beta</w:t>
      </w:r>
      <w:proofErr w:type="spellEnd"/>
      <w:proofErr w:type="gramEnd"/>
      <w:r w:rsidRPr="00305CFA">
        <w:rPr>
          <w:rFonts w:ascii="Calibri" w:eastAsia="Calibri" w:hAnsi="Calibri" w:cs="Calibri"/>
          <w:b/>
          <w:bCs/>
          <w:sz w:val="22"/>
          <w:szCs w:val="22"/>
          <w:lang w:val="nl-NL"/>
        </w:rPr>
        <w:t xml:space="preserve">-VAE </w:t>
      </w:r>
      <w:r w:rsidR="00C26EA7">
        <w:rPr>
          <w:rFonts w:ascii="Calibri" w:eastAsia="Calibri" w:hAnsi="Calibri" w:cs="Calibri"/>
          <w:b/>
          <w:bCs/>
          <w:sz w:val="22"/>
          <w:szCs w:val="22"/>
          <w:lang w:val="nl-NL"/>
        </w:rPr>
        <w:t>,</w:t>
      </w:r>
      <w:r w:rsidRPr="00305CFA">
        <w:rPr>
          <w:rFonts w:ascii="Calibri" w:eastAsia="Calibri" w:hAnsi="Calibri" w:cs="Calibri"/>
          <w:b/>
          <w:bCs/>
          <w:sz w:val="22"/>
          <w:szCs w:val="22"/>
          <w:lang w:val="nl-NL"/>
        </w:rPr>
        <w:t xml:space="preserve"> Higgins et al. </w:t>
      </w:r>
      <w:r>
        <w:rPr>
          <w:rFonts w:ascii="Calibri" w:eastAsia="Calibri" w:hAnsi="Calibri" w:cs="Calibri"/>
          <w:b/>
          <w:bCs/>
          <w:sz w:val="22"/>
          <w:szCs w:val="22"/>
        </w:rPr>
        <w:t>(2017).</w:t>
      </w:r>
      <w:r>
        <w:rPr>
          <w:rFonts w:ascii="Calibri" w:eastAsia="Calibri" w:hAnsi="Calibri" w:cs="Calibri"/>
          <w:sz w:val="22"/>
          <w:szCs w:val="22"/>
        </w:rPr>
        <w:t xml:space="preserve">  Proposes a disentanglement objective for continuous latent representations. Relevant as a comparison point for whether discrete quantization provides </w:t>
      </w:r>
      <w:proofErr w:type="gramStart"/>
      <w:r>
        <w:rPr>
          <w:rFonts w:ascii="Calibri" w:eastAsia="Calibri" w:hAnsi="Calibri" w:cs="Calibri"/>
          <w:sz w:val="22"/>
          <w:szCs w:val="22"/>
        </w:rPr>
        <w:t>more or less interpretable</w:t>
      </w:r>
      <w:proofErr w:type="gramEnd"/>
      <w:r>
        <w:rPr>
          <w:rFonts w:ascii="Calibri" w:eastAsia="Calibri" w:hAnsi="Calibri" w:cs="Calibri"/>
          <w:sz w:val="22"/>
          <w:szCs w:val="22"/>
        </w:rPr>
        <w:t xml:space="preserve"> structure than continuous disentanglement.</w:t>
      </w:r>
    </w:p>
    <w:p w14:paraId="20D1E447" w14:textId="3AFAC5C8" w:rsidR="00FC1167" w:rsidRDefault="00000000">
      <w:pPr>
        <w:pStyle w:val="ListParagraph"/>
        <w:numPr>
          <w:ilvl w:val="0"/>
          <w:numId w:val="2"/>
        </w:numPr>
        <w:spacing w:after="80"/>
      </w:pPr>
      <w:r>
        <w:rPr>
          <w:rFonts w:ascii="Calibri" w:eastAsia="Calibri" w:hAnsi="Calibri" w:cs="Calibri"/>
          <w:b/>
          <w:bCs/>
          <w:sz w:val="22"/>
          <w:szCs w:val="22"/>
        </w:rPr>
        <w:t xml:space="preserve">Network </w:t>
      </w:r>
      <w:proofErr w:type="gramStart"/>
      <w:r>
        <w:rPr>
          <w:rFonts w:ascii="Calibri" w:eastAsia="Calibri" w:hAnsi="Calibri" w:cs="Calibri"/>
          <w:b/>
          <w:bCs/>
          <w:sz w:val="22"/>
          <w:szCs w:val="22"/>
        </w:rPr>
        <w:t xml:space="preserve">Dissection </w:t>
      </w:r>
      <w:r w:rsidR="00C26EA7">
        <w:rPr>
          <w:rFonts w:ascii="Calibri" w:eastAsia="Calibri" w:hAnsi="Calibri" w:cs="Calibri"/>
          <w:b/>
          <w:bCs/>
          <w:sz w:val="22"/>
          <w:szCs w:val="22"/>
        </w:rPr>
        <w:t>,</w:t>
      </w:r>
      <w:proofErr w:type="gramEnd"/>
      <w:r>
        <w:rPr>
          <w:rFonts w:ascii="Calibri" w:eastAsia="Calibri" w:hAnsi="Calibri" w:cs="Calibri"/>
          <w:b/>
          <w:bCs/>
          <w:sz w:val="22"/>
          <w:szCs w:val="22"/>
        </w:rPr>
        <w:t xml:space="preserve"> Bau et al. (2017).</w:t>
      </w:r>
      <w:r>
        <w:rPr>
          <w:rFonts w:ascii="Calibri" w:eastAsia="Calibri" w:hAnsi="Calibri" w:cs="Calibri"/>
          <w:sz w:val="22"/>
          <w:szCs w:val="22"/>
        </w:rPr>
        <w:t xml:space="preserve">  Evaluates interpretability of individual CNN units by measuring alignment with semantic concepts from a labelled dataset. Suggests methodological approaches for this project's interpretability analysis.</w:t>
      </w:r>
    </w:p>
    <w:p w14:paraId="2F2F4366" w14:textId="3F3BD2D2" w:rsidR="00FC1167" w:rsidRDefault="00000000">
      <w:pPr>
        <w:pStyle w:val="ListParagraph"/>
        <w:numPr>
          <w:ilvl w:val="0"/>
          <w:numId w:val="2"/>
        </w:numPr>
        <w:spacing w:after="80"/>
      </w:pPr>
      <w:r w:rsidRPr="00305CFA">
        <w:rPr>
          <w:rFonts w:ascii="Calibri" w:eastAsia="Calibri" w:hAnsi="Calibri" w:cs="Calibri"/>
          <w:b/>
          <w:bCs/>
          <w:sz w:val="22"/>
          <w:szCs w:val="22"/>
          <w:lang w:val="nl-NL"/>
        </w:rPr>
        <w:t xml:space="preserve">Concept Bottleneck </w:t>
      </w:r>
      <w:proofErr w:type="spellStart"/>
      <w:proofErr w:type="gramStart"/>
      <w:r w:rsidRPr="00305CFA">
        <w:rPr>
          <w:rFonts w:ascii="Calibri" w:eastAsia="Calibri" w:hAnsi="Calibri" w:cs="Calibri"/>
          <w:b/>
          <w:bCs/>
          <w:sz w:val="22"/>
          <w:szCs w:val="22"/>
          <w:lang w:val="nl-NL"/>
        </w:rPr>
        <w:t>Models</w:t>
      </w:r>
      <w:proofErr w:type="spellEnd"/>
      <w:r w:rsidRPr="00305CFA">
        <w:rPr>
          <w:rFonts w:ascii="Calibri" w:eastAsia="Calibri" w:hAnsi="Calibri" w:cs="Calibri"/>
          <w:b/>
          <w:bCs/>
          <w:sz w:val="22"/>
          <w:szCs w:val="22"/>
          <w:lang w:val="nl-NL"/>
        </w:rPr>
        <w:t xml:space="preserve"> </w:t>
      </w:r>
      <w:r w:rsidR="00C26EA7">
        <w:rPr>
          <w:rFonts w:ascii="Calibri" w:eastAsia="Calibri" w:hAnsi="Calibri" w:cs="Calibri"/>
          <w:b/>
          <w:bCs/>
          <w:sz w:val="22"/>
          <w:szCs w:val="22"/>
          <w:lang w:val="nl-NL"/>
        </w:rPr>
        <w:t>,</w:t>
      </w:r>
      <w:proofErr w:type="gramEnd"/>
      <w:r w:rsidRPr="00305CFA">
        <w:rPr>
          <w:rFonts w:ascii="Calibri" w:eastAsia="Calibri" w:hAnsi="Calibri" w:cs="Calibri"/>
          <w:b/>
          <w:bCs/>
          <w:sz w:val="22"/>
          <w:szCs w:val="22"/>
          <w:lang w:val="nl-NL"/>
        </w:rPr>
        <w:t xml:space="preserve"> </w:t>
      </w:r>
      <w:proofErr w:type="spellStart"/>
      <w:r w:rsidRPr="00305CFA">
        <w:rPr>
          <w:rFonts w:ascii="Calibri" w:eastAsia="Calibri" w:hAnsi="Calibri" w:cs="Calibri"/>
          <w:b/>
          <w:bCs/>
          <w:sz w:val="22"/>
          <w:szCs w:val="22"/>
          <w:lang w:val="nl-NL"/>
        </w:rPr>
        <w:t>Koh</w:t>
      </w:r>
      <w:proofErr w:type="spellEnd"/>
      <w:r w:rsidRPr="00305CFA">
        <w:rPr>
          <w:rFonts w:ascii="Calibri" w:eastAsia="Calibri" w:hAnsi="Calibri" w:cs="Calibri"/>
          <w:b/>
          <w:bCs/>
          <w:sz w:val="22"/>
          <w:szCs w:val="22"/>
          <w:lang w:val="nl-NL"/>
        </w:rPr>
        <w:t xml:space="preserve"> et al. </w:t>
      </w:r>
      <w:r>
        <w:rPr>
          <w:rFonts w:ascii="Calibri" w:eastAsia="Calibri" w:hAnsi="Calibri" w:cs="Calibri"/>
          <w:b/>
          <w:bCs/>
          <w:sz w:val="22"/>
          <w:szCs w:val="22"/>
        </w:rPr>
        <w:t>(2020).</w:t>
      </w:r>
      <w:r>
        <w:rPr>
          <w:rFonts w:ascii="Calibri" w:eastAsia="Calibri" w:hAnsi="Calibri" w:cs="Calibri"/>
          <w:sz w:val="22"/>
          <w:szCs w:val="22"/>
        </w:rPr>
        <w:t xml:space="preserve">  Trains models with intermediate concept predictions as an explicit bottleneck. Provides a supervised upper bound for concept-aligned representations, useful as a comparison.</w:t>
      </w:r>
    </w:p>
    <w:p w14:paraId="43395E18" w14:textId="77777777" w:rsidR="00FC1167" w:rsidRDefault="00FC1167">
      <w:pPr>
        <w:spacing w:after="80"/>
      </w:pPr>
    </w:p>
    <w:p w14:paraId="0ADBA7D9" w14:textId="77777777" w:rsidR="00FC1167" w:rsidRDefault="00000000">
      <w:pPr>
        <w:spacing w:after="140"/>
      </w:pPr>
      <w:r>
        <w:rPr>
          <w:rFonts w:ascii="Calibri" w:eastAsia="Calibri" w:hAnsi="Calibri" w:cs="Calibri"/>
          <w:b/>
          <w:bCs/>
          <w:sz w:val="22"/>
          <w:szCs w:val="22"/>
        </w:rPr>
        <w:t>Identified gaps:</w:t>
      </w:r>
    </w:p>
    <w:p w14:paraId="27C2DD3E" w14:textId="77777777" w:rsidR="00FC1167" w:rsidRDefault="00000000">
      <w:pPr>
        <w:pStyle w:val="ListParagraph"/>
        <w:numPr>
          <w:ilvl w:val="1"/>
          <w:numId w:val="2"/>
        </w:numPr>
        <w:spacing w:after="60"/>
      </w:pPr>
      <w:r>
        <w:rPr>
          <w:rFonts w:ascii="Calibri" w:eastAsia="Calibri" w:hAnsi="Calibri" w:cs="Calibri"/>
          <w:sz w:val="22"/>
          <w:szCs w:val="22"/>
        </w:rPr>
        <w:t>Interpretability methods are almost exclusively applied to supervised classification models or continuous generative models, not discrete RL representations.</w:t>
      </w:r>
    </w:p>
    <w:p w14:paraId="79AE49D8" w14:textId="0DBAFFC2" w:rsidR="00FC1167" w:rsidRDefault="00000000">
      <w:pPr>
        <w:pStyle w:val="ListParagraph"/>
        <w:numPr>
          <w:ilvl w:val="1"/>
          <w:numId w:val="2"/>
        </w:numPr>
        <w:spacing w:after="60"/>
      </w:pPr>
      <w:r>
        <w:rPr>
          <w:rFonts w:ascii="Calibri" w:eastAsia="Calibri" w:hAnsi="Calibri" w:cs="Calibri"/>
          <w:sz w:val="22"/>
          <w:szCs w:val="22"/>
        </w:rPr>
        <w:t xml:space="preserve">There is no established methodology for evaluating whether a VQ codebook is semantically aligned in an RL </w:t>
      </w:r>
      <w:proofErr w:type="gramStart"/>
      <w:r>
        <w:rPr>
          <w:rFonts w:ascii="Calibri" w:eastAsia="Calibri" w:hAnsi="Calibri" w:cs="Calibri"/>
          <w:sz w:val="22"/>
          <w:szCs w:val="22"/>
        </w:rPr>
        <w:t xml:space="preserve">context </w:t>
      </w:r>
      <w:r w:rsidR="00C26EA7">
        <w:rPr>
          <w:rFonts w:ascii="Calibri" w:eastAsia="Calibri" w:hAnsi="Calibri" w:cs="Calibri"/>
          <w:sz w:val="22"/>
          <w:szCs w:val="22"/>
        </w:rPr>
        <w:t>,</w:t>
      </w:r>
      <w:proofErr w:type="gramEnd"/>
      <w:r>
        <w:rPr>
          <w:rFonts w:ascii="Calibri" w:eastAsia="Calibri" w:hAnsi="Calibri" w:cs="Calibri"/>
          <w:sz w:val="22"/>
          <w:szCs w:val="22"/>
        </w:rPr>
        <w:t xml:space="preserve"> this project would need to adapt probing and </w:t>
      </w:r>
      <w:proofErr w:type="spellStart"/>
      <w:r>
        <w:rPr>
          <w:rFonts w:ascii="Calibri" w:eastAsia="Calibri" w:hAnsi="Calibri" w:cs="Calibri"/>
          <w:sz w:val="22"/>
          <w:szCs w:val="22"/>
        </w:rPr>
        <w:t>visualisation</w:t>
      </w:r>
      <w:proofErr w:type="spellEnd"/>
      <w:r>
        <w:rPr>
          <w:rFonts w:ascii="Calibri" w:eastAsia="Calibri" w:hAnsi="Calibri" w:cs="Calibri"/>
          <w:sz w:val="22"/>
          <w:szCs w:val="22"/>
        </w:rPr>
        <w:t xml:space="preserve"> methods to this setting.</w:t>
      </w:r>
    </w:p>
    <w:p w14:paraId="2E53D7C2" w14:textId="77777777" w:rsidR="00FC1167" w:rsidRDefault="00000000">
      <w:pPr>
        <w:pStyle w:val="ListParagraph"/>
        <w:numPr>
          <w:ilvl w:val="1"/>
          <w:numId w:val="2"/>
        </w:numPr>
        <w:spacing w:after="60"/>
      </w:pPr>
      <w:r>
        <w:rPr>
          <w:rFonts w:ascii="Calibri" w:eastAsia="Calibri" w:hAnsi="Calibri" w:cs="Calibri"/>
          <w:sz w:val="22"/>
          <w:szCs w:val="22"/>
        </w:rPr>
        <w:t>Disentanglement and concept alignment have been studied separately; the connection to discrete planning representations in RL is unexplored.</w:t>
      </w:r>
    </w:p>
    <w:p w14:paraId="618903B8" w14:textId="77777777" w:rsidR="00FC1167" w:rsidRDefault="00FC1167">
      <w:pPr>
        <w:spacing w:after="80"/>
      </w:pPr>
    </w:p>
    <w:p w14:paraId="6060864E" w14:textId="77777777" w:rsidR="00FC1167" w:rsidRDefault="00000000">
      <w:pPr>
        <w:pStyle w:val="Heading1"/>
      </w:pPr>
      <w:r>
        <w:t>Part 3: Learning from Similar Methods</w:t>
      </w:r>
    </w:p>
    <w:p w14:paraId="720D3DB8" w14:textId="77777777" w:rsidR="00FC1167" w:rsidRDefault="00000000">
      <w:pPr>
        <w:spacing w:after="140"/>
      </w:pPr>
      <w:r>
        <w:rPr>
          <w:rFonts w:ascii="Calibri" w:eastAsia="Calibri" w:hAnsi="Calibri" w:cs="Calibri"/>
          <w:sz w:val="22"/>
          <w:szCs w:val="22"/>
        </w:rPr>
        <w:t>The two papers most closely aligned with the methods proposed in this project are IRIS (Micheli et al., 2023) and DreamerV3 (Hafner et al., 2023). Both use discrete latent representations for RL and serve as the primary methodological references.</w:t>
      </w:r>
    </w:p>
    <w:p w14:paraId="01059E74" w14:textId="77777777" w:rsidR="00FC1167" w:rsidRDefault="00FC1167">
      <w:pPr>
        <w:spacing w:after="80"/>
      </w:pPr>
    </w:p>
    <w:p w14:paraId="4F9C7D1D" w14:textId="4269790E" w:rsidR="00FC1167" w:rsidRPr="00305CFA" w:rsidRDefault="00000000">
      <w:pPr>
        <w:pStyle w:val="Heading2"/>
        <w:rPr>
          <w:lang w:val="nl-NL"/>
        </w:rPr>
      </w:pPr>
      <w:proofErr w:type="gramStart"/>
      <w:r w:rsidRPr="00305CFA">
        <w:rPr>
          <w:lang w:val="nl-NL"/>
        </w:rPr>
        <w:t xml:space="preserve">IRIS </w:t>
      </w:r>
      <w:r w:rsidR="00C26EA7">
        <w:rPr>
          <w:lang w:val="nl-NL"/>
        </w:rPr>
        <w:t>,</w:t>
      </w:r>
      <w:proofErr w:type="gramEnd"/>
      <w:r w:rsidRPr="00305CFA">
        <w:rPr>
          <w:lang w:val="nl-NL"/>
        </w:rPr>
        <w:t xml:space="preserve"> </w:t>
      </w:r>
      <w:proofErr w:type="spellStart"/>
      <w:r w:rsidRPr="00305CFA">
        <w:rPr>
          <w:lang w:val="nl-NL"/>
        </w:rPr>
        <w:t>Micheli</w:t>
      </w:r>
      <w:proofErr w:type="spellEnd"/>
      <w:r w:rsidRPr="00305CFA">
        <w:rPr>
          <w:lang w:val="nl-NL"/>
        </w:rPr>
        <w:t xml:space="preserve"> et al. (2023)</w:t>
      </w:r>
    </w:p>
    <w:p w14:paraId="4178AB7C" w14:textId="77777777" w:rsidR="00FC1167" w:rsidRPr="00305CFA" w:rsidRDefault="00000000">
      <w:pPr>
        <w:pStyle w:val="Heading3"/>
        <w:rPr>
          <w:lang w:val="nl-NL"/>
        </w:rPr>
      </w:pPr>
      <w:proofErr w:type="gramStart"/>
      <w:r w:rsidRPr="00305CFA">
        <w:rPr>
          <w:lang w:val="nl-NL"/>
        </w:rPr>
        <w:t>Dataset /</w:t>
      </w:r>
      <w:proofErr w:type="gramEnd"/>
      <w:r w:rsidRPr="00305CFA">
        <w:rPr>
          <w:lang w:val="nl-NL"/>
        </w:rPr>
        <w:t xml:space="preserve"> environment</w:t>
      </w:r>
    </w:p>
    <w:p w14:paraId="4D579335" w14:textId="77777777" w:rsidR="00FC1167" w:rsidRDefault="00000000">
      <w:pPr>
        <w:spacing w:after="140"/>
      </w:pPr>
      <w:r>
        <w:rPr>
          <w:rFonts w:ascii="Calibri" w:eastAsia="Calibri" w:hAnsi="Calibri" w:cs="Calibri"/>
          <w:sz w:val="22"/>
          <w:szCs w:val="22"/>
        </w:rPr>
        <w:t>Atari 100k benchmark: 26 Atari games, each trained for 100,000 environment steps (approximately two hours of gameplay). This is a standard low-data regime designed specifically to evaluate sample efficiency.</w:t>
      </w:r>
    </w:p>
    <w:p w14:paraId="33B725F5" w14:textId="77777777" w:rsidR="00FC1167" w:rsidRDefault="00000000">
      <w:pPr>
        <w:pStyle w:val="Heading3"/>
      </w:pPr>
      <w:r>
        <w:t>How the sample was created</w:t>
      </w:r>
    </w:p>
    <w:p w14:paraId="1437E958" w14:textId="7308313F" w:rsidR="00FC1167" w:rsidRDefault="00000000">
      <w:pPr>
        <w:spacing w:after="140"/>
      </w:pPr>
      <w:r>
        <w:rPr>
          <w:rFonts w:ascii="Calibri" w:eastAsia="Calibri" w:hAnsi="Calibri" w:cs="Calibri"/>
          <w:sz w:val="22"/>
          <w:szCs w:val="22"/>
        </w:rPr>
        <w:t xml:space="preserve">The Atari Learning Environment (ALE) is a standard, publicly available benchmark. No custom dataset was </w:t>
      </w:r>
      <w:proofErr w:type="gramStart"/>
      <w:r>
        <w:rPr>
          <w:rFonts w:ascii="Calibri" w:eastAsia="Calibri" w:hAnsi="Calibri" w:cs="Calibri"/>
          <w:sz w:val="22"/>
          <w:szCs w:val="22"/>
        </w:rPr>
        <w:t xml:space="preserve">created </w:t>
      </w:r>
      <w:r w:rsidR="00C26EA7">
        <w:rPr>
          <w:rFonts w:ascii="Calibri" w:eastAsia="Calibri" w:hAnsi="Calibri" w:cs="Calibri"/>
          <w:sz w:val="22"/>
          <w:szCs w:val="22"/>
        </w:rPr>
        <w:t>,</w:t>
      </w:r>
      <w:proofErr w:type="gramEnd"/>
      <w:r>
        <w:rPr>
          <w:rFonts w:ascii="Calibri" w:eastAsia="Calibri" w:hAnsi="Calibri" w:cs="Calibri"/>
          <w:sz w:val="22"/>
          <w:szCs w:val="22"/>
        </w:rPr>
        <w:t xml:space="preserve"> environments are simulated. Training data is collected online by the agent during training.</w:t>
      </w:r>
    </w:p>
    <w:p w14:paraId="3FFF976E" w14:textId="77777777" w:rsidR="00FC1167" w:rsidRDefault="00000000">
      <w:pPr>
        <w:pStyle w:val="Heading3"/>
      </w:pPr>
      <w:r>
        <w:t>Inclusion/exclusion criteria</w:t>
      </w:r>
    </w:p>
    <w:p w14:paraId="4B613538" w14:textId="77777777" w:rsidR="00FC1167" w:rsidRDefault="00000000">
      <w:pPr>
        <w:spacing w:after="140"/>
      </w:pPr>
      <w:r>
        <w:rPr>
          <w:rFonts w:ascii="Calibri" w:eastAsia="Calibri" w:hAnsi="Calibri" w:cs="Calibri"/>
          <w:sz w:val="22"/>
          <w:szCs w:val="22"/>
        </w:rPr>
        <w:t>The 26 games used are a standard subset of the Atari 100k benchmark established by Kaiser et al. (2019), allowing direct comparison with prior work. Games requiring specific input modalities or with known evaluation issues in the benchmark are excluded by convention.</w:t>
      </w:r>
    </w:p>
    <w:p w14:paraId="6B439283" w14:textId="77777777" w:rsidR="00FC1167" w:rsidRDefault="00000000">
      <w:pPr>
        <w:pStyle w:val="Heading3"/>
      </w:pPr>
      <w:r>
        <w:t>Justification of design choices</w:t>
      </w:r>
    </w:p>
    <w:p w14:paraId="1A589E62" w14:textId="342883A3" w:rsidR="00FC1167" w:rsidRDefault="00000000">
      <w:pPr>
        <w:spacing w:after="140"/>
      </w:pPr>
      <w:r>
        <w:rPr>
          <w:rFonts w:ascii="Calibri" w:eastAsia="Calibri" w:hAnsi="Calibri" w:cs="Calibri"/>
          <w:sz w:val="22"/>
          <w:szCs w:val="22"/>
        </w:rPr>
        <w:t xml:space="preserve">The Transformer world model architecture is justified by reference to GPT-style sequence models (Brown et al., 2020) and the observation that Transformers outperform RNNs at long-horizon modelling. </w:t>
      </w:r>
      <w:r w:rsidRPr="00305CFA">
        <w:rPr>
          <w:rFonts w:ascii="Calibri" w:eastAsia="Calibri" w:hAnsi="Calibri" w:cs="Calibri"/>
          <w:sz w:val="22"/>
          <w:szCs w:val="22"/>
          <w:lang w:val="nl-NL"/>
        </w:rPr>
        <w:t xml:space="preserve">The discrete </w:t>
      </w:r>
      <w:proofErr w:type="spellStart"/>
      <w:r w:rsidRPr="00305CFA">
        <w:rPr>
          <w:rFonts w:ascii="Calibri" w:eastAsia="Calibri" w:hAnsi="Calibri" w:cs="Calibri"/>
          <w:sz w:val="22"/>
          <w:szCs w:val="22"/>
          <w:lang w:val="nl-NL"/>
        </w:rPr>
        <w:t>tokenizer</w:t>
      </w:r>
      <w:proofErr w:type="spellEnd"/>
      <w:r w:rsidRPr="00305CFA">
        <w:rPr>
          <w:rFonts w:ascii="Calibri" w:eastAsia="Calibri" w:hAnsi="Calibri" w:cs="Calibri"/>
          <w:sz w:val="22"/>
          <w:szCs w:val="22"/>
          <w:lang w:val="nl-NL"/>
        </w:rPr>
        <w:t xml:space="preserve"> </w:t>
      </w:r>
      <w:proofErr w:type="spellStart"/>
      <w:r w:rsidRPr="00305CFA">
        <w:rPr>
          <w:rFonts w:ascii="Calibri" w:eastAsia="Calibri" w:hAnsi="Calibri" w:cs="Calibri"/>
          <w:sz w:val="22"/>
          <w:szCs w:val="22"/>
          <w:lang w:val="nl-NL"/>
        </w:rPr>
        <w:t>follows</w:t>
      </w:r>
      <w:proofErr w:type="spellEnd"/>
      <w:r w:rsidRPr="00305CFA">
        <w:rPr>
          <w:rFonts w:ascii="Calibri" w:eastAsia="Calibri" w:hAnsi="Calibri" w:cs="Calibri"/>
          <w:sz w:val="22"/>
          <w:szCs w:val="22"/>
          <w:lang w:val="nl-NL"/>
        </w:rPr>
        <w:t xml:space="preserve"> VQ-VAE (van den Oord et al., 2017). </w:t>
      </w:r>
      <w:r>
        <w:rPr>
          <w:rFonts w:ascii="Calibri" w:eastAsia="Calibri" w:hAnsi="Calibri" w:cs="Calibri"/>
          <w:sz w:val="22"/>
          <w:szCs w:val="22"/>
        </w:rPr>
        <w:t xml:space="preserve">Codebook size is set to 512 with a commitment loss weight of </w:t>
      </w:r>
      <w:proofErr w:type="gramStart"/>
      <w:r>
        <w:rPr>
          <w:rFonts w:ascii="Calibri" w:eastAsia="Calibri" w:hAnsi="Calibri" w:cs="Calibri"/>
          <w:sz w:val="22"/>
          <w:szCs w:val="22"/>
        </w:rPr>
        <w:t xml:space="preserve">1.0 </w:t>
      </w:r>
      <w:r w:rsidR="00C26EA7">
        <w:rPr>
          <w:rFonts w:ascii="Calibri" w:eastAsia="Calibri" w:hAnsi="Calibri" w:cs="Calibri"/>
          <w:sz w:val="22"/>
          <w:szCs w:val="22"/>
        </w:rPr>
        <w:t>,</w:t>
      </w:r>
      <w:proofErr w:type="gramEnd"/>
      <w:r>
        <w:rPr>
          <w:rFonts w:ascii="Calibri" w:eastAsia="Calibri" w:hAnsi="Calibri" w:cs="Calibri"/>
          <w:sz w:val="22"/>
          <w:szCs w:val="22"/>
        </w:rPr>
        <w:t xml:space="preserve"> these are standard VQ-VAE hyperparameters rather than tuned values.</w:t>
      </w:r>
    </w:p>
    <w:p w14:paraId="54C0D391" w14:textId="77777777" w:rsidR="00FC1167" w:rsidRDefault="00000000">
      <w:pPr>
        <w:pStyle w:val="Heading3"/>
      </w:pPr>
      <w:r>
        <w:t>Open science practices</w:t>
      </w:r>
    </w:p>
    <w:p w14:paraId="048143D6" w14:textId="77777777" w:rsidR="00FC1167" w:rsidRDefault="00000000">
      <w:pPr>
        <w:spacing w:after="140"/>
      </w:pPr>
      <w:r>
        <w:rPr>
          <w:rFonts w:ascii="Calibri" w:eastAsia="Calibri" w:hAnsi="Calibri" w:cs="Calibri"/>
          <w:sz w:val="22"/>
          <w:szCs w:val="22"/>
        </w:rPr>
        <w:t>Code is publicly released on GitHub (https://github.com/eloialonso/iris). Hyperparameters and training details are reported in full in the paper and appendix. Pre-trained model checkpoints are not provided.</w:t>
      </w:r>
    </w:p>
    <w:p w14:paraId="6E141A44" w14:textId="77777777" w:rsidR="00FC1167" w:rsidRDefault="00000000">
      <w:pPr>
        <w:pStyle w:val="Heading3"/>
      </w:pPr>
      <w:r>
        <w:t>Statistical methods</w:t>
      </w:r>
    </w:p>
    <w:p w14:paraId="1440A562" w14:textId="77777777" w:rsidR="00FC1167" w:rsidRDefault="00000000">
      <w:pPr>
        <w:spacing w:after="140"/>
      </w:pPr>
      <w:r>
        <w:rPr>
          <w:rFonts w:ascii="Calibri" w:eastAsia="Calibri" w:hAnsi="Calibri" w:cs="Calibri"/>
          <w:sz w:val="22"/>
          <w:szCs w:val="22"/>
        </w:rPr>
        <w:t xml:space="preserve">Results are reported as mean and standard deviation across five random seeds per game. The interquartile mean (IQM) across games is used as the aggregate metric, following </w:t>
      </w:r>
      <w:r>
        <w:rPr>
          <w:rFonts w:ascii="Calibri" w:eastAsia="Calibri" w:hAnsi="Calibri" w:cs="Calibri"/>
          <w:sz w:val="22"/>
          <w:szCs w:val="22"/>
        </w:rPr>
        <w:lastRenderedPageBreak/>
        <w:t>Agarwal et al. (2021) which argues IQM is more statistically robust than mean human-</w:t>
      </w:r>
      <w:proofErr w:type="spellStart"/>
      <w:r>
        <w:rPr>
          <w:rFonts w:ascii="Calibri" w:eastAsia="Calibri" w:hAnsi="Calibri" w:cs="Calibri"/>
          <w:sz w:val="22"/>
          <w:szCs w:val="22"/>
        </w:rPr>
        <w:t>normalised</w:t>
      </w:r>
      <w:proofErr w:type="spellEnd"/>
      <w:r>
        <w:rPr>
          <w:rFonts w:ascii="Calibri" w:eastAsia="Calibri" w:hAnsi="Calibri" w:cs="Calibri"/>
          <w:sz w:val="22"/>
          <w:szCs w:val="22"/>
        </w:rPr>
        <w:t xml:space="preserve"> score.</w:t>
      </w:r>
    </w:p>
    <w:p w14:paraId="0F154BB0" w14:textId="77777777" w:rsidR="00FC1167" w:rsidRDefault="00000000">
      <w:pPr>
        <w:pStyle w:val="Heading3"/>
      </w:pPr>
      <w:r>
        <w:t>Design limitations (as stated by authors)</w:t>
      </w:r>
    </w:p>
    <w:p w14:paraId="3F05636C" w14:textId="77777777" w:rsidR="00FC1167" w:rsidRDefault="00000000">
      <w:pPr>
        <w:pStyle w:val="ListParagraph"/>
        <w:numPr>
          <w:ilvl w:val="0"/>
          <w:numId w:val="2"/>
        </w:numPr>
        <w:spacing w:after="80"/>
      </w:pPr>
      <w:r>
        <w:rPr>
          <w:rFonts w:ascii="Calibri" w:eastAsia="Calibri" w:hAnsi="Calibri" w:cs="Calibri"/>
          <w:sz w:val="22"/>
          <w:szCs w:val="22"/>
        </w:rPr>
        <w:t>Only evaluated on Atari; performance on continuous control or 3D environments is unknown.</w:t>
      </w:r>
    </w:p>
    <w:p w14:paraId="4CC400D2" w14:textId="77777777" w:rsidR="00FC1167" w:rsidRDefault="00000000">
      <w:pPr>
        <w:pStyle w:val="ListParagraph"/>
        <w:numPr>
          <w:ilvl w:val="0"/>
          <w:numId w:val="2"/>
        </w:numPr>
        <w:spacing w:after="80"/>
      </w:pPr>
      <w:r>
        <w:rPr>
          <w:rFonts w:ascii="Calibri" w:eastAsia="Calibri" w:hAnsi="Calibri" w:cs="Calibri"/>
          <w:sz w:val="22"/>
          <w:szCs w:val="22"/>
        </w:rPr>
        <w:t>Training is computationally expensive compared to model-free baselines.</w:t>
      </w:r>
    </w:p>
    <w:p w14:paraId="16606949" w14:textId="77777777" w:rsidR="00FC1167" w:rsidRDefault="00000000">
      <w:pPr>
        <w:pStyle w:val="ListParagraph"/>
        <w:numPr>
          <w:ilvl w:val="0"/>
          <w:numId w:val="2"/>
        </w:numPr>
        <w:spacing w:after="80"/>
      </w:pPr>
      <w:r>
        <w:rPr>
          <w:rFonts w:ascii="Calibri" w:eastAsia="Calibri" w:hAnsi="Calibri" w:cs="Calibri"/>
          <w:sz w:val="22"/>
          <w:szCs w:val="22"/>
        </w:rPr>
        <w:t>The world model does not handle stochastic environments well.</w:t>
      </w:r>
    </w:p>
    <w:p w14:paraId="0BB3C5B4" w14:textId="18817E15" w:rsidR="00FC1167" w:rsidRDefault="00000000">
      <w:pPr>
        <w:pStyle w:val="ListParagraph"/>
        <w:numPr>
          <w:ilvl w:val="0"/>
          <w:numId w:val="2"/>
        </w:numPr>
        <w:spacing w:after="80"/>
      </w:pPr>
      <w:r>
        <w:rPr>
          <w:rFonts w:ascii="Calibri" w:eastAsia="Calibri" w:hAnsi="Calibri" w:cs="Calibri"/>
          <w:sz w:val="22"/>
          <w:szCs w:val="22"/>
        </w:rPr>
        <w:t xml:space="preserve">No analysis of what the discrete tokens </w:t>
      </w:r>
      <w:proofErr w:type="gramStart"/>
      <w:r>
        <w:rPr>
          <w:rFonts w:ascii="Calibri" w:eastAsia="Calibri" w:hAnsi="Calibri" w:cs="Calibri"/>
          <w:sz w:val="22"/>
          <w:szCs w:val="22"/>
        </w:rPr>
        <w:t xml:space="preserve">represent </w:t>
      </w:r>
      <w:r w:rsidR="00C26EA7">
        <w:rPr>
          <w:rFonts w:ascii="Calibri" w:eastAsia="Calibri" w:hAnsi="Calibri" w:cs="Calibri"/>
          <w:sz w:val="22"/>
          <w:szCs w:val="22"/>
        </w:rPr>
        <w:t>,</w:t>
      </w:r>
      <w:proofErr w:type="gramEnd"/>
      <w:r>
        <w:rPr>
          <w:rFonts w:ascii="Calibri" w:eastAsia="Calibri" w:hAnsi="Calibri" w:cs="Calibri"/>
          <w:sz w:val="22"/>
          <w:szCs w:val="22"/>
        </w:rPr>
        <w:t xml:space="preserve"> interpretability is not addressed.</w:t>
      </w:r>
    </w:p>
    <w:p w14:paraId="0AB43601" w14:textId="77777777" w:rsidR="00FC1167" w:rsidRDefault="00FC1167">
      <w:pPr>
        <w:spacing w:after="80"/>
      </w:pPr>
    </w:p>
    <w:p w14:paraId="3E886CE6" w14:textId="24083CFE" w:rsidR="00FC1167" w:rsidRDefault="00000000">
      <w:pPr>
        <w:pStyle w:val="Heading2"/>
      </w:pPr>
      <w:r>
        <w:t>DreamerV</w:t>
      </w:r>
      <w:proofErr w:type="gramStart"/>
      <w:r>
        <w:t xml:space="preserve">3 </w:t>
      </w:r>
      <w:r w:rsidR="00C26EA7">
        <w:t>,</w:t>
      </w:r>
      <w:proofErr w:type="gramEnd"/>
      <w:r>
        <w:t xml:space="preserve"> Hafner et al. (2023)</w:t>
      </w:r>
    </w:p>
    <w:p w14:paraId="12C697A9" w14:textId="77777777" w:rsidR="00FC1167" w:rsidRDefault="00000000">
      <w:pPr>
        <w:pStyle w:val="Heading3"/>
      </w:pPr>
      <w:r>
        <w:t>Dataset / environment</w:t>
      </w:r>
    </w:p>
    <w:p w14:paraId="67B4FBA5" w14:textId="77777777" w:rsidR="00FC1167" w:rsidRDefault="00000000">
      <w:pPr>
        <w:spacing w:after="140"/>
      </w:pPr>
      <w:r>
        <w:rPr>
          <w:rFonts w:ascii="Calibri" w:eastAsia="Calibri" w:hAnsi="Calibri" w:cs="Calibri"/>
          <w:sz w:val="22"/>
          <w:szCs w:val="22"/>
        </w:rPr>
        <w:t xml:space="preserve">Evaluated across seven domains: Atari 100k (26 games), </w:t>
      </w:r>
      <w:proofErr w:type="spellStart"/>
      <w:r>
        <w:rPr>
          <w:rFonts w:ascii="Calibri" w:eastAsia="Calibri" w:hAnsi="Calibri" w:cs="Calibri"/>
          <w:sz w:val="22"/>
          <w:szCs w:val="22"/>
        </w:rPr>
        <w:t>BSuite</w:t>
      </w:r>
      <w:proofErr w:type="spellEnd"/>
      <w:r>
        <w:rPr>
          <w:rFonts w:ascii="Calibri" w:eastAsia="Calibri" w:hAnsi="Calibri" w:cs="Calibri"/>
          <w:sz w:val="22"/>
          <w:szCs w:val="22"/>
        </w:rPr>
        <w:t xml:space="preserve"> (23 tasks), </w:t>
      </w:r>
      <w:proofErr w:type="spellStart"/>
      <w:r>
        <w:rPr>
          <w:rFonts w:ascii="Calibri" w:eastAsia="Calibri" w:hAnsi="Calibri" w:cs="Calibri"/>
          <w:sz w:val="22"/>
          <w:szCs w:val="22"/>
        </w:rPr>
        <w:t>DMControl</w:t>
      </w:r>
      <w:proofErr w:type="spellEnd"/>
      <w:r>
        <w:rPr>
          <w:rFonts w:ascii="Calibri" w:eastAsia="Calibri" w:hAnsi="Calibri" w:cs="Calibri"/>
          <w:sz w:val="22"/>
          <w:szCs w:val="22"/>
        </w:rPr>
        <w:t xml:space="preserve"> (continuous control), Crafter (open-world survival), Minecraft diamond collection, memory mazes, and robotic manipulation tasks. This is deliberately broad to test generalization.</w:t>
      </w:r>
    </w:p>
    <w:p w14:paraId="2526CD33" w14:textId="77777777" w:rsidR="00FC1167" w:rsidRDefault="00000000">
      <w:pPr>
        <w:pStyle w:val="Heading3"/>
      </w:pPr>
      <w:r>
        <w:t>How the sample was created</w:t>
      </w:r>
    </w:p>
    <w:p w14:paraId="5C9AD25A" w14:textId="77777777" w:rsidR="00FC1167" w:rsidRDefault="00000000">
      <w:pPr>
        <w:spacing w:after="140"/>
      </w:pPr>
      <w:r>
        <w:rPr>
          <w:rFonts w:ascii="Calibri" w:eastAsia="Calibri" w:hAnsi="Calibri" w:cs="Calibri"/>
          <w:sz w:val="22"/>
          <w:szCs w:val="22"/>
        </w:rPr>
        <w:t>All environments are standard simulation benchmarks. No custom datasets are created; data is collected online during training. Minecraft uses a publicly available simulator (</w:t>
      </w:r>
      <w:proofErr w:type="spellStart"/>
      <w:r>
        <w:rPr>
          <w:rFonts w:ascii="Calibri" w:eastAsia="Calibri" w:hAnsi="Calibri" w:cs="Calibri"/>
          <w:sz w:val="22"/>
          <w:szCs w:val="22"/>
        </w:rPr>
        <w:t>MineRL</w:t>
      </w:r>
      <w:proofErr w:type="spellEnd"/>
      <w:r>
        <w:rPr>
          <w:rFonts w:ascii="Calibri" w:eastAsia="Calibri" w:hAnsi="Calibri" w:cs="Calibri"/>
          <w:sz w:val="22"/>
          <w:szCs w:val="22"/>
        </w:rPr>
        <w:t>).</w:t>
      </w:r>
    </w:p>
    <w:p w14:paraId="3A84A2B5" w14:textId="77777777" w:rsidR="00FC1167" w:rsidRDefault="00000000">
      <w:pPr>
        <w:pStyle w:val="Heading3"/>
      </w:pPr>
      <w:r>
        <w:t>Inclusion/exclusion criteria</w:t>
      </w:r>
    </w:p>
    <w:p w14:paraId="0D62D5B2" w14:textId="77777777" w:rsidR="00FC1167" w:rsidRDefault="00000000">
      <w:pPr>
        <w:spacing w:after="140"/>
      </w:pPr>
      <w:r>
        <w:rPr>
          <w:rFonts w:ascii="Calibri" w:eastAsia="Calibri" w:hAnsi="Calibri" w:cs="Calibri"/>
          <w:sz w:val="22"/>
          <w:szCs w:val="22"/>
        </w:rPr>
        <w:t>Domains were selected to be diverse in terms of observation type (image vs. proprioceptive), action space (discrete vs. continuous), and task horizon (short vs. long). The goal was to demonstrate a single agent that works across domains without hyperparameter tuning.</w:t>
      </w:r>
    </w:p>
    <w:p w14:paraId="23ACBC46" w14:textId="77777777" w:rsidR="00FC1167" w:rsidRDefault="00000000">
      <w:pPr>
        <w:pStyle w:val="Heading3"/>
      </w:pPr>
      <w:r>
        <w:t>Justification of design choices</w:t>
      </w:r>
    </w:p>
    <w:p w14:paraId="34BF7C28" w14:textId="77777777" w:rsidR="00FC1167" w:rsidRDefault="00000000">
      <w:pPr>
        <w:spacing w:after="140"/>
      </w:pPr>
      <w:r>
        <w:rPr>
          <w:rFonts w:ascii="Calibri" w:eastAsia="Calibri" w:hAnsi="Calibri" w:cs="Calibri"/>
          <w:sz w:val="22"/>
          <w:szCs w:val="22"/>
        </w:rPr>
        <w:t xml:space="preserve">The key design claim is that a single fixed set of hyperparameters should work across all domains. The discrete latent component (using </w:t>
      </w:r>
      <w:proofErr w:type="spellStart"/>
      <w:r>
        <w:rPr>
          <w:rFonts w:ascii="Calibri" w:eastAsia="Calibri" w:hAnsi="Calibri" w:cs="Calibri"/>
          <w:sz w:val="22"/>
          <w:szCs w:val="22"/>
        </w:rPr>
        <w:t>symlog</w:t>
      </w:r>
      <w:proofErr w:type="spellEnd"/>
      <w:r>
        <w:rPr>
          <w:rFonts w:ascii="Calibri" w:eastAsia="Calibri" w:hAnsi="Calibri" w:cs="Calibri"/>
          <w:sz w:val="22"/>
          <w:szCs w:val="22"/>
        </w:rPr>
        <w:t xml:space="preserve"> transformations and free bits) is motivated by the observation that purely continuous world models are sensitive to scale differences across domains. Architecture choices reference prior Dreamer work (Hafner et al., 2019, 2020).</w:t>
      </w:r>
    </w:p>
    <w:p w14:paraId="310AE33F" w14:textId="77777777" w:rsidR="00FC1167" w:rsidRDefault="00000000">
      <w:pPr>
        <w:pStyle w:val="Heading3"/>
      </w:pPr>
      <w:r>
        <w:t>Open science practices</w:t>
      </w:r>
    </w:p>
    <w:p w14:paraId="09BCC421" w14:textId="77777777" w:rsidR="00FC1167" w:rsidRDefault="00000000">
      <w:pPr>
        <w:spacing w:after="140"/>
      </w:pPr>
      <w:r>
        <w:rPr>
          <w:rFonts w:ascii="Calibri" w:eastAsia="Calibri" w:hAnsi="Calibri" w:cs="Calibri"/>
          <w:sz w:val="22"/>
          <w:szCs w:val="22"/>
        </w:rPr>
        <w:t>Code is publicly released (https://github.com/danijar/dreamerv3). A JAX implementation is provided. Full hyperparameter tables and ablation results are included in the paper appendix.</w:t>
      </w:r>
    </w:p>
    <w:p w14:paraId="29BCCA1B" w14:textId="77777777" w:rsidR="00FC1167" w:rsidRDefault="00000000">
      <w:pPr>
        <w:pStyle w:val="Heading3"/>
      </w:pPr>
      <w:r>
        <w:t>Statistical methods</w:t>
      </w:r>
    </w:p>
    <w:p w14:paraId="4AA2366A" w14:textId="77777777" w:rsidR="00FC1167" w:rsidRDefault="00000000">
      <w:pPr>
        <w:spacing w:after="140"/>
      </w:pPr>
      <w:r>
        <w:rPr>
          <w:rFonts w:ascii="Calibri" w:eastAsia="Calibri" w:hAnsi="Calibri" w:cs="Calibri"/>
          <w:sz w:val="22"/>
          <w:szCs w:val="22"/>
        </w:rPr>
        <w:t>Results reported as median and interquartile range across five seeds on most benchmarks. For Atari, human-</w:t>
      </w:r>
      <w:proofErr w:type="spellStart"/>
      <w:r>
        <w:rPr>
          <w:rFonts w:ascii="Calibri" w:eastAsia="Calibri" w:hAnsi="Calibri" w:cs="Calibri"/>
          <w:sz w:val="22"/>
          <w:szCs w:val="22"/>
        </w:rPr>
        <w:t>normalised</w:t>
      </w:r>
      <w:proofErr w:type="spellEnd"/>
      <w:r>
        <w:rPr>
          <w:rFonts w:ascii="Calibri" w:eastAsia="Calibri" w:hAnsi="Calibri" w:cs="Calibri"/>
          <w:sz w:val="22"/>
          <w:szCs w:val="22"/>
        </w:rPr>
        <w:t xml:space="preserve"> score and IQM are used. Aggregate performance across domains is compared using median </w:t>
      </w:r>
      <w:proofErr w:type="spellStart"/>
      <w:r>
        <w:rPr>
          <w:rFonts w:ascii="Calibri" w:eastAsia="Calibri" w:hAnsi="Calibri" w:cs="Calibri"/>
          <w:sz w:val="22"/>
          <w:szCs w:val="22"/>
        </w:rPr>
        <w:t>normalised</w:t>
      </w:r>
      <w:proofErr w:type="spellEnd"/>
      <w:r>
        <w:rPr>
          <w:rFonts w:ascii="Calibri" w:eastAsia="Calibri" w:hAnsi="Calibri" w:cs="Calibri"/>
          <w:sz w:val="22"/>
          <w:szCs w:val="22"/>
        </w:rPr>
        <w:t xml:space="preserve"> scores.</w:t>
      </w:r>
    </w:p>
    <w:p w14:paraId="4C0E5AB9" w14:textId="77777777" w:rsidR="00FC1167" w:rsidRDefault="00000000">
      <w:pPr>
        <w:pStyle w:val="Heading3"/>
      </w:pPr>
      <w:r>
        <w:t>Design limitations (as stated by authors)</w:t>
      </w:r>
    </w:p>
    <w:p w14:paraId="5DBB395B" w14:textId="77777777" w:rsidR="00FC1167" w:rsidRDefault="00000000">
      <w:pPr>
        <w:pStyle w:val="ListParagraph"/>
        <w:numPr>
          <w:ilvl w:val="0"/>
          <w:numId w:val="2"/>
        </w:numPr>
        <w:spacing w:after="80"/>
      </w:pPr>
      <w:r>
        <w:rPr>
          <w:rFonts w:ascii="Calibri" w:eastAsia="Calibri" w:hAnsi="Calibri" w:cs="Calibri"/>
          <w:sz w:val="22"/>
          <w:szCs w:val="22"/>
        </w:rPr>
        <w:t>Computational cost is high; training on Minecraft diamond collection requires significant GPU time.</w:t>
      </w:r>
    </w:p>
    <w:p w14:paraId="72944334" w14:textId="77777777" w:rsidR="00FC1167" w:rsidRDefault="00000000">
      <w:pPr>
        <w:pStyle w:val="ListParagraph"/>
        <w:numPr>
          <w:ilvl w:val="0"/>
          <w:numId w:val="2"/>
        </w:numPr>
        <w:spacing w:after="80"/>
      </w:pPr>
      <w:r>
        <w:rPr>
          <w:rFonts w:ascii="Calibri" w:eastAsia="Calibri" w:hAnsi="Calibri" w:cs="Calibri"/>
          <w:sz w:val="22"/>
          <w:szCs w:val="22"/>
        </w:rPr>
        <w:t>The model does not explicitly model uncertainty, which can be limiting in sparse-reward settings.</w:t>
      </w:r>
    </w:p>
    <w:p w14:paraId="3CE3185A" w14:textId="77777777" w:rsidR="00FC1167" w:rsidRDefault="00000000">
      <w:pPr>
        <w:pStyle w:val="ListParagraph"/>
        <w:numPr>
          <w:ilvl w:val="0"/>
          <w:numId w:val="2"/>
        </w:numPr>
        <w:spacing w:after="80"/>
      </w:pPr>
      <w:r>
        <w:rPr>
          <w:rFonts w:ascii="Calibri" w:eastAsia="Calibri" w:hAnsi="Calibri" w:cs="Calibri"/>
          <w:sz w:val="22"/>
          <w:szCs w:val="22"/>
        </w:rPr>
        <w:t>Long-horizon credit assignment remains difficult even with the world model.</w:t>
      </w:r>
    </w:p>
    <w:p w14:paraId="6F2A1546" w14:textId="77777777" w:rsidR="00FC1167" w:rsidRDefault="00000000">
      <w:pPr>
        <w:pStyle w:val="ListParagraph"/>
        <w:numPr>
          <w:ilvl w:val="0"/>
          <w:numId w:val="2"/>
        </w:numPr>
        <w:spacing w:after="80"/>
      </w:pPr>
      <w:r>
        <w:rPr>
          <w:rFonts w:ascii="Calibri" w:eastAsia="Calibri" w:hAnsi="Calibri" w:cs="Calibri"/>
          <w:sz w:val="22"/>
          <w:szCs w:val="22"/>
        </w:rPr>
        <w:lastRenderedPageBreak/>
        <w:t>Like IRIS, there is no analysis of the semantic content of the discrete latent representations.</w:t>
      </w:r>
    </w:p>
    <w:p w14:paraId="3C7F23CD" w14:textId="77777777" w:rsidR="00FC1167" w:rsidRDefault="00FC1167">
      <w:pPr>
        <w:spacing w:after="80"/>
      </w:pPr>
    </w:p>
    <w:p w14:paraId="748D5599" w14:textId="77777777" w:rsidR="00FC1167" w:rsidRDefault="00000000">
      <w:pPr>
        <w:pStyle w:val="Heading2"/>
      </w:pPr>
      <w:r>
        <w:t>Relevance to this project</w:t>
      </w:r>
    </w:p>
    <w:p w14:paraId="6D19BE86" w14:textId="2DA30359" w:rsidR="00FC1167" w:rsidRDefault="00000000">
      <w:pPr>
        <w:spacing w:after="140"/>
      </w:pPr>
      <w:r>
        <w:rPr>
          <w:rFonts w:ascii="Calibri" w:eastAsia="Calibri" w:hAnsi="Calibri" w:cs="Calibri"/>
          <w:sz w:val="22"/>
          <w:szCs w:val="22"/>
        </w:rPr>
        <w:t xml:space="preserve">Both papers establish that discrete latent representations are practical and beneficial for RL planning, but neither investigates semantic alignment. IRIS is the closer architectural </w:t>
      </w:r>
      <w:proofErr w:type="gramStart"/>
      <w:r>
        <w:rPr>
          <w:rFonts w:ascii="Calibri" w:eastAsia="Calibri" w:hAnsi="Calibri" w:cs="Calibri"/>
          <w:sz w:val="22"/>
          <w:szCs w:val="22"/>
        </w:rPr>
        <w:t xml:space="preserve">reference </w:t>
      </w:r>
      <w:r w:rsidR="00C26EA7">
        <w:rPr>
          <w:rFonts w:ascii="Calibri" w:eastAsia="Calibri" w:hAnsi="Calibri" w:cs="Calibri"/>
          <w:sz w:val="22"/>
          <w:szCs w:val="22"/>
        </w:rPr>
        <w:t>,</w:t>
      </w:r>
      <w:proofErr w:type="gramEnd"/>
      <w:r>
        <w:rPr>
          <w:rFonts w:ascii="Calibri" w:eastAsia="Calibri" w:hAnsi="Calibri" w:cs="Calibri"/>
          <w:sz w:val="22"/>
          <w:szCs w:val="22"/>
        </w:rPr>
        <w:t xml:space="preserve"> a VQ tokenizer feeding a Transformer </w:t>
      </w:r>
      <w:r w:rsidR="00C26EA7">
        <w:rPr>
          <w:rFonts w:ascii="Calibri" w:eastAsia="Calibri" w:hAnsi="Calibri" w:cs="Calibri"/>
          <w:sz w:val="22"/>
          <w:szCs w:val="22"/>
        </w:rPr>
        <w:t>,</w:t>
      </w:r>
      <w:r>
        <w:rPr>
          <w:rFonts w:ascii="Calibri" w:eastAsia="Calibri" w:hAnsi="Calibri" w:cs="Calibri"/>
          <w:sz w:val="22"/>
          <w:szCs w:val="22"/>
        </w:rPr>
        <w:t xml:space="preserve"> and the Atari 100k benchmark is a natural comparison point. However, this project will likely use </w:t>
      </w:r>
      <w:proofErr w:type="spellStart"/>
      <w:r>
        <w:rPr>
          <w:rFonts w:ascii="Calibri" w:eastAsia="Calibri" w:hAnsi="Calibri" w:cs="Calibri"/>
          <w:sz w:val="22"/>
          <w:szCs w:val="22"/>
        </w:rPr>
        <w:t>MiniGrid</w:t>
      </w:r>
      <w:proofErr w:type="spellEnd"/>
      <w:r>
        <w:rPr>
          <w:rFonts w:ascii="Calibri" w:eastAsia="Calibri" w:hAnsi="Calibri" w:cs="Calibri"/>
          <w:sz w:val="22"/>
          <w:szCs w:val="22"/>
        </w:rPr>
        <w:t>/</w:t>
      </w:r>
      <w:proofErr w:type="spellStart"/>
      <w:r>
        <w:rPr>
          <w:rFonts w:ascii="Calibri" w:eastAsia="Calibri" w:hAnsi="Calibri" w:cs="Calibri"/>
          <w:sz w:val="22"/>
          <w:szCs w:val="22"/>
        </w:rPr>
        <w:t>BabyAI</w:t>
      </w:r>
      <w:proofErr w:type="spellEnd"/>
      <w:r>
        <w:rPr>
          <w:rFonts w:ascii="Calibri" w:eastAsia="Calibri" w:hAnsi="Calibri" w:cs="Calibri"/>
          <w:sz w:val="22"/>
          <w:szCs w:val="22"/>
        </w:rPr>
        <w:t xml:space="preserve"> rather than Atari, specifically because ground-truth semantic labels are accessible there, enabling the interpretability analysis that both IRIS and DreamerV3 leave unexplored. The sample sizes (100k steps for Atari 100k) and statistical reporting conventions (IQM across seeds) from these papers provide a useful template for the experimental design of this project.</w:t>
      </w:r>
    </w:p>
    <w:sectPr w:rsidR="00FC1167">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31B4E"/>
    <w:multiLevelType w:val="hybridMultilevel"/>
    <w:tmpl w:val="76D8CC8E"/>
    <w:lvl w:ilvl="0" w:tplc="1424EFFC">
      <w:start w:val="1"/>
      <w:numFmt w:val="bullet"/>
      <w:lvlText w:val="●"/>
      <w:lvlJc w:val="left"/>
      <w:pPr>
        <w:ind w:left="720" w:hanging="360"/>
      </w:pPr>
    </w:lvl>
    <w:lvl w:ilvl="1" w:tplc="3E826254">
      <w:start w:val="1"/>
      <w:numFmt w:val="bullet"/>
      <w:lvlText w:val="○"/>
      <w:lvlJc w:val="left"/>
      <w:pPr>
        <w:ind w:left="1440" w:hanging="360"/>
      </w:pPr>
    </w:lvl>
    <w:lvl w:ilvl="2" w:tplc="C5BEA748">
      <w:start w:val="1"/>
      <w:numFmt w:val="bullet"/>
      <w:lvlText w:val="■"/>
      <w:lvlJc w:val="left"/>
      <w:pPr>
        <w:ind w:left="2160" w:hanging="360"/>
      </w:pPr>
    </w:lvl>
    <w:lvl w:ilvl="3" w:tplc="F4004822">
      <w:start w:val="1"/>
      <w:numFmt w:val="bullet"/>
      <w:lvlText w:val="●"/>
      <w:lvlJc w:val="left"/>
      <w:pPr>
        <w:ind w:left="2880" w:hanging="360"/>
      </w:pPr>
    </w:lvl>
    <w:lvl w:ilvl="4" w:tplc="9E5CB5DE">
      <w:start w:val="1"/>
      <w:numFmt w:val="bullet"/>
      <w:lvlText w:val="○"/>
      <w:lvlJc w:val="left"/>
      <w:pPr>
        <w:ind w:left="3600" w:hanging="360"/>
      </w:pPr>
    </w:lvl>
    <w:lvl w:ilvl="5" w:tplc="959CF77C">
      <w:start w:val="1"/>
      <w:numFmt w:val="bullet"/>
      <w:lvlText w:val="■"/>
      <w:lvlJc w:val="left"/>
      <w:pPr>
        <w:ind w:left="4320" w:hanging="360"/>
      </w:pPr>
    </w:lvl>
    <w:lvl w:ilvl="6" w:tplc="E8742F9C">
      <w:start w:val="1"/>
      <w:numFmt w:val="bullet"/>
      <w:lvlText w:val="●"/>
      <w:lvlJc w:val="left"/>
      <w:pPr>
        <w:ind w:left="5040" w:hanging="360"/>
      </w:pPr>
    </w:lvl>
    <w:lvl w:ilvl="7" w:tplc="ED2C5720">
      <w:start w:val="1"/>
      <w:numFmt w:val="bullet"/>
      <w:lvlText w:val="●"/>
      <w:lvlJc w:val="left"/>
      <w:pPr>
        <w:ind w:left="5760" w:hanging="360"/>
      </w:pPr>
    </w:lvl>
    <w:lvl w:ilvl="8" w:tplc="F74E3722">
      <w:start w:val="1"/>
      <w:numFmt w:val="bullet"/>
      <w:lvlText w:val="●"/>
      <w:lvlJc w:val="left"/>
      <w:pPr>
        <w:ind w:left="6480" w:hanging="360"/>
      </w:pPr>
    </w:lvl>
  </w:abstractNum>
  <w:abstractNum w:abstractNumId="1" w15:restartNumberingAfterBreak="0">
    <w:nsid w:val="74AC3F17"/>
    <w:multiLevelType w:val="hybridMultilevel"/>
    <w:tmpl w:val="2E28F8AA"/>
    <w:lvl w:ilvl="0" w:tplc="236C45CC">
      <w:start w:val="1"/>
      <w:numFmt w:val="bullet"/>
      <w:lvlText w:val="•"/>
      <w:lvlJc w:val="left"/>
      <w:pPr>
        <w:ind w:left="600" w:hanging="360"/>
      </w:pPr>
    </w:lvl>
    <w:lvl w:ilvl="1" w:tplc="271A6D2C">
      <w:start w:val="1"/>
      <w:numFmt w:val="bullet"/>
      <w:lvlText w:val="o"/>
      <w:lvlJc w:val="left"/>
      <w:pPr>
        <w:ind w:left="960" w:hanging="360"/>
      </w:pPr>
    </w:lvl>
    <w:lvl w:ilvl="2" w:tplc="9C725E70">
      <w:numFmt w:val="decimal"/>
      <w:lvlText w:val=""/>
      <w:lvlJc w:val="left"/>
    </w:lvl>
    <w:lvl w:ilvl="3" w:tplc="54B2C868">
      <w:numFmt w:val="decimal"/>
      <w:lvlText w:val=""/>
      <w:lvlJc w:val="left"/>
    </w:lvl>
    <w:lvl w:ilvl="4" w:tplc="D2DAB08C">
      <w:numFmt w:val="decimal"/>
      <w:lvlText w:val=""/>
      <w:lvlJc w:val="left"/>
    </w:lvl>
    <w:lvl w:ilvl="5" w:tplc="5DA885FC">
      <w:numFmt w:val="decimal"/>
      <w:lvlText w:val=""/>
      <w:lvlJc w:val="left"/>
    </w:lvl>
    <w:lvl w:ilvl="6" w:tplc="BA90DCC2">
      <w:numFmt w:val="decimal"/>
      <w:lvlText w:val=""/>
      <w:lvlJc w:val="left"/>
    </w:lvl>
    <w:lvl w:ilvl="7" w:tplc="B85AD750">
      <w:numFmt w:val="decimal"/>
      <w:lvlText w:val=""/>
      <w:lvlJc w:val="left"/>
    </w:lvl>
    <w:lvl w:ilvl="8" w:tplc="A6A8FBD8">
      <w:numFmt w:val="decimal"/>
      <w:lvlText w:val=""/>
      <w:lvlJc w:val="left"/>
    </w:lvl>
  </w:abstractNum>
  <w:num w:numId="1" w16cid:durableId="808715494">
    <w:abstractNumId w:val="0"/>
    <w:lvlOverride w:ilvl="0">
      <w:startOverride w:val="1"/>
    </w:lvlOverride>
  </w:num>
  <w:num w:numId="2" w16cid:durableId="28723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67"/>
    <w:rsid w:val="001F4469"/>
    <w:rsid w:val="0024474C"/>
    <w:rsid w:val="00305CFA"/>
    <w:rsid w:val="00C26EA7"/>
    <w:rsid w:val="00DD31E8"/>
    <w:rsid w:val="00FC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393166"/>
  <w15:docId w15:val="{E8E15BD7-E818-464E-AE93-6A3533F0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rFonts w:ascii="Calibri" w:eastAsia="Calibri" w:hAnsi="Calibri" w:cs="Calibri"/>
      <w:b/>
      <w:bCs/>
      <w:color w:val="000000"/>
      <w:sz w:val="28"/>
      <w:szCs w:val="28"/>
    </w:rPr>
  </w:style>
  <w:style w:type="paragraph" w:styleId="Heading2">
    <w:name w:val="heading 2"/>
    <w:uiPriority w:val="9"/>
    <w:unhideWhenUsed/>
    <w:qFormat/>
    <w:pPr>
      <w:spacing w:before="220" w:after="80"/>
      <w:outlineLvl w:val="1"/>
    </w:pPr>
    <w:rPr>
      <w:rFonts w:ascii="Calibri" w:eastAsia="Calibri" w:hAnsi="Calibri" w:cs="Calibri"/>
      <w:b/>
      <w:bCs/>
      <w:color w:val="000000"/>
      <w:sz w:val="24"/>
      <w:szCs w:val="24"/>
    </w:rPr>
  </w:style>
  <w:style w:type="paragraph" w:styleId="Heading3">
    <w:name w:val="heading 3"/>
    <w:uiPriority w:val="9"/>
    <w:unhideWhenUsed/>
    <w:qFormat/>
    <w:pPr>
      <w:spacing w:before="160" w:after="60"/>
      <w:outlineLvl w:val="2"/>
    </w:pPr>
    <w:rPr>
      <w:rFonts w:ascii="Calibri" w:eastAsia="Calibri" w:hAnsi="Calibri" w:cs="Calibri"/>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2157</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Menon, R.S. (Rohan)</cp:lastModifiedBy>
  <cp:revision>2</cp:revision>
  <dcterms:created xsi:type="dcterms:W3CDTF">2026-04-15T13:09:00Z</dcterms:created>
  <dcterms:modified xsi:type="dcterms:W3CDTF">2026-04-17T09:59:00Z</dcterms:modified>
</cp:coreProperties>
</file>