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80" w:before="0"/>
        <w:jc w:val="center"/>
      </w:pPr>
      <w:r>
        <w:rPr>
          <w:rFonts w:ascii="Times New Roman" w:hAnsi="Times New Roman"/>
          <w:b/>
          <w:i w:val="0"/>
          <w:sz w:val="28"/>
        </w:rPr>
        <w:t>A Project Report</w:t>
      </w:r>
    </w:p>
    <w:p>
      <w:pPr>
        <w:spacing w:after="160" w:before="0"/>
        <w:jc w:val="center"/>
      </w:pPr>
      <w:r>
        <w:rPr>
          <w:rFonts w:ascii="Times New Roman" w:hAnsi="Times New Roman"/>
          <w:b w:val="0"/>
          <w:i/>
          <w:sz w:val="24"/>
        </w:rPr>
        <w:t>on</w:t>
      </w:r>
    </w:p>
    <w:p>
      <w:pPr>
        <w:spacing w:after="240" w:before="0"/>
        <w:jc w:val="center"/>
      </w:pPr>
      <w:r>
        <w:rPr>
          <w:rFonts w:ascii="Times New Roman" w:hAnsi="Times New Roman"/>
          <w:b/>
          <w:i w:val="0"/>
          <w:sz w:val="36"/>
        </w:rPr>
        <w:t>Quantum-Secured Digital Health Identity</w:t>
        <w:br/>
        <w:t>System for India</w:t>
      </w:r>
    </w:p>
    <w:p>
      <w:pPr>
        <w:spacing w:after="240" w:before="0"/>
        <w:jc w:val="center"/>
      </w:pPr>
      <w:r>
        <w:rPr>
          <w:rFonts w:ascii="Times New Roman" w:hAnsi="Times New Roman"/>
          <w:b w:val="0"/>
          <w:i/>
          <w:sz w:val="24"/>
        </w:rPr>
        <w:t>carried out as part of the PBL-2 (INT2170) Submitted</w:t>
      </w:r>
    </w:p>
    <w:p>
      <w:pPr>
        <w:spacing w:after="160" w:before="0"/>
        <w:jc w:val="center"/>
      </w:pPr>
      <w:r>
        <w:rPr>
          <w:rFonts w:ascii="Times New Roman" w:hAnsi="Times New Roman"/>
          <w:b w:val="0"/>
          <w:i w:val="0"/>
          <w:sz w:val="24"/>
        </w:rPr>
        <w:t>by</w:t>
      </w:r>
    </w:p>
    <w:p>
      <w:pPr>
        <w:spacing w:after="400" w:before="0"/>
        <w:jc w:val="center"/>
      </w:pPr>
      <w:r>
        <w:rPr>
          <w:rFonts w:ascii="Times New Roman" w:hAnsi="Times New Roman"/>
          <w:b/>
          <w:i w:val="0"/>
          <w:sz w:val="24"/>
        </w:rPr>
        <w:t>Rohan Sanjeev Moholkar</w:t>
        <w:br/>
        <w:t>2428010109</w:t>
      </w:r>
    </w:p>
    <w:p>
      <w:pPr>
        <w:spacing w:after="0" w:before="0"/>
      </w:pPr>
    </w:p>
    <w:p>
      <w:pPr>
        <w:spacing w:after="240" w:before="0"/>
        <w:jc w:val="center"/>
      </w:pPr>
      <w:r>
        <w:rPr>
          <w:rFonts w:ascii="Times New Roman" w:hAnsi="Times New Roman"/>
          <w:b w:val="0"/>
          <w:i/>
          <w:sz w:val="24"/>
        </w:rPr>
        <w:t>in partial fulfilment for the award of the degree of</w:t>
      </w:r>
    </w:p>
    <w:p>
      <w:pPr>
        <w:spacing w:after="80" w:before="0"/>
        <w:jc w:val="center"/>
      </w:pPr>
      <w:r>
        <w:rPr>
          <w:rFonts w:ascii="Times New Roman" w:hAnsi="Times New Roman"/>
          <w:b/>
          <w:i w:val="0"/>
          <w:sz w:val="28"/>
        </w:rPr>
        <w:t>Bachelor of Technology</w:t>
      </w:r>
    </w:p>
    <w:p>
      <w:pPr>
        <w:spacing w:after="80" w:before="0"/>
        <w:jc w:val="center"/>
      </w:pPr>
      <w:r>
        <w:rPr>
          <w:rFonts w:ascii="Times New Roman" w:hAnsi="Times New Roman"/>
          <w:b w:val="0"/>
          <w:i w:val="0"/>
          <w:sz w:val="24"/>
        </w:rPr>
        <w:t>in</w:t>
      </w:r>
    </w:p>
    <w:p>
      <w:pPr>
        <w:spacing w:after="320" w:before="0"/>
        <w:jc w:val="center"/>
      </w:pPr>
      <w:r>
        <w:rPr>
          <w:rFonts w:ascii="Times New Roman" w:hAnsi="Times New Roman"/>
          <w:b/>
          <w:i w:val="0"/>
          <w:sz w:val="28"/>
        </w:rPr>
        <w:t>Information Technology</w:t>
      </w:r>
    </w:p>
    <w:p>
      <w:pPr>
        <w:spacing w:after="0" w:before="0"/>
      </w:pPr>
    </w:p>
    <w:p>
      <w:pPr>
        <w:spacing w:after="40" w:before="0"/>
        <w:jc w:val="center"/>
      </w:pPr>
      <w:r>
        <w:rPr>
          <w:rFonts w:ascii="Times New Roman" w:hAnsi="Times New Roman"/>
          <w:b w:val="0"/>
          <w:i w:val="0"/>
          <w:sz w:val="24"/>
        </w:rPr>
        <w:t>Under the Guidance of</w:t>
      </w:r>
    </w:p>
    <w:p>
      <w:pPr>
        <w:spacing w:after="160" w:before="0"/>
        <w:jc w:val="center"/>
      </w:pPr>
      <w:r>
        <w:rPr>
          <w:rFonts w:ascii="Times New Roman" w:hAnsi="Times New Roman"/>
          <w:b/>
          <w:i w:val="0"/>
          <w:sz w:val="24"/>
        </w:rPr>
        <w:t>Guide Name</w:t>
      </w:r>
    </w:p>
    <w:p>
      <w:pPr>
        <w:spacing w:after="160" w:before="0"/>
        <w:jc w:val="center"/>
      </w:pPr>
      <w:r>
        <w:rPr>
          <w:rFonts w:ascii="Times New Roman" w:hAnsi="Times New Roman"/>
          <w:b/>
          <w:i w:val="0"/>
          <w:sz w:val="24"/>
        </w:rPr>
        <w:t>Department of Information Technology</w:t>
      </w:r>
    </w:p>
    <w:p>
      <w:pPr>
        <w:spacing w:after="240" w:before="0"/>
        <w:jc w:val="center"/>
      </w:pPr>
      <w:r>
        <w:rPr>
          <w:rFonts w:ascii="Times New Roman" w:hAnsi="Times New Roman"/>
          <w:b/>
          <w:i w:val="0"/>
          <w:sz w:val="24"/>
        </w:rPr>
        <w:t>MANIPAL UNIVERSITY JAIPUR</w:t>
        <w:br/>
        <w:t>RAJASTHAN, INDIA</w:t>
      </w:r>
    </w:p>
    <w:p>
      <w:pPr>
        <w:spacing w:after="80" w:before="0"/>
        <w:jc w:val="center"/>
      </w:pPr>
      <w:r>
        <w:rPr>
          <w:rFonts w:ascii="Times New Roman" w:hAnsi="Times New Roman"/>
          <w:b/>
          <w:i w:val="0"/>
          <w:sz w:val="24"/>
        </w:rPr>
        <w:t>April 2026</w:t>
      </w:r>
    </w:p>
    <w:p>
      <w:r>
        <w:br w:type="page"/>
      </w:r>
    </w:p>
    <w:p>
      <w:pPr>
        <w:spacing w:after="240" w:before="0"/>
        <w:jc w:val="center"/>
      </w:pPr>
      <w:r>
        <w:rPr>
          <w:rFonts w:ascii="Times New Roman" w:hAnsi="Times New Roman"/>
          <w:b/>
          <w:i w:val="0"/>
          <w:sz w:val="28"/>
        </w:rPr>
        <w:t>ABSTRACT</w:t>
      </w:r>
    </w:p>
    <w:p>
      <w:pPr>
        <w:spacing w:line="276" w:lineRule="auto" w:after="120"/>
        <w:jc w:val="both"/>
      </w:pPr>
      <w:r>
        <w:rPr>
          <w:rFonts w:ascii="Times New Roman" w:hAnsi="Times New Roman"/>
          <w:sz w:val="24"/>
        </w:rPr>
        <w:t>The rapid digitization of India's healthcare infrastructure, serving over 1.4 billion citizens, has created centralized data targets vulnerable to both classical cyberattacks and the emerging existential threat of quantum computing. This report details the comprehensive work undertaken during Phase 2 (PBL-2: Research &amp; Modeling) of the Quantum-Secured Digital Health Identity System project. Building upon the architectural foundation established in PBL-1, this phase focused on deep theoretical investigation, simulation modeling, and formal security analysis of the proposed four-pillar framework integrating Aadhaar authentication, Quantum Key Distribution (QKD), Blockchain, and AI-based anomaly detection.</w:t>
      </w:r>
    </w:p>
    <w:p>
      <w:pPr>
        <w:spacing w:line="276" w:lineRule="auto" w:after="120"/>
        <w:jc w:val="both"/>
      </w:pPr>
      <w:r>
        <w:rPr>
          <w:rFonts w:ascii="Times New Roman" w:hAnsi="Times New Roman"/>
          <w:sz w:val="24"/>
        </w:rPr>
        <w:t>Three Python-based simulation models were developed and validated: (1) a QKD feasibility model using the GLLP formula over SMF-28 fiber demonstrating a maximum secure transmission distance of approximately 100 km, (2) an AI anomaly detection engine using the Isolation Forest algorithm achieving 90%+ accuracy on simulated hospital network traffic, and (3) a Post-Quantum Cryptography (PQC) comparative analysis showing CRYSTALS-Kyber-512 achieves 16,000x faster key generation than RSA-2048 while maintaining equivalent 128-bit security. Additionally, a comparative literature survey of 10 key research works confirmed the unique research gap addressed by our framework, and a formal STRIDE threat model analysis demonstrated comprehensive security coverage with an average residual risk of only 7.2%. These research outcomes establish the rigorous academic foundation for the final integration phase in PBL-3.</w:t>
      </w:r>
    </w:p>
    <w:p>
      <w:r>
        <w:br w:type="page"/>
      </w:r>
    </w:p>
    <w:p>
      <w:pPr>
        <w:spacing w:after="320" w:before="0"/>
        <w:jc w:val="center"/>
      </w:pPr>
      <w:r>
        <w:rPr>
          <w:rFonts w:ascii="Times New Roman" w:hAnsi="Times New Roman"/>
          <w:b/>
          <w:i w:val="0"/>
          <w:sz w:val="28"/>
        </w:rPr>
        <w:t>LIST OF TABLES</w:t>
      </w:r>
    </w:p>
    <w:tbl>
      <w:tblPr>
        <w:tblStyle w:val="TableGrid"/>
        <w:tblW w:type="auto" w:w="0"/>
        <w:jc w:val="left"/>
        <w:tblLook w:firstColumn="1" w:firstRow="1" w:lastColumn="0" w:lastRow="0" w:noHBand="0" w:noVBand="1" w:val="04A0"/>
      </w:tblPr>
      <w:tblGrid>
        <w:gridCol w:w="3296"/>
        <w:gridCol w:w="3296"/>
        <w:gridCol w:w="3296"/>
      </w:tblGrid>
      <w:tr>
        <w:tc>
          <w:tcPr>
            <w:tcW w:type="dxa" w:w="3296"/>
          </w:tcPr>
          <w:p>
            <w:r>
              <w:rPr>
                <w:rFonts w:ascii="Times New Roman" w:hAnsi="Times New Roman"/>
                <w:b/>
                <w:sz w:val="22"/>
              </w:rPr>
              <w:t>Table No</w:t>
            </w:r>
          </w:p>
        </w:tc>
        <w:tc>
          <w:tcPr>
            <w:tcW w:type="dxa" w:w="3296"/>
          </w:tcPr>
          <w:p>
            <w:r>
              <w:rPr>
                <w:rFonts w:ascii="Times New Roman" w:hAnsi="Times New Roman"/>
                <w:b/>
                <w:sz w:val="22"/>
              </w:rPr>
              <w:t>Table Title</w:t>
            </w:r>
          </w:p>
        </w:tc>
        <w:tc>
          <w:tcPr>
            <w:tcW w:type="dxa" w:w="3296"/>
          </w:tcPr>
          <w:p>
            <w:r>
              <w:rPr>
                <w:rFonts w:ascii="Times New Roman" w:hAnsi="Times New Roman"/>
                <w:b/>
                <w:sz w:val="22"/>
              </w:rPr>
              <w:t>Page No</w:t>
            </w:r>
          </w:p>
        </w:tc>
      </w:tr>
      <w:tr>
        <w:tc>
          <w:tcPr>
            <w:tcW w:type="dxa" w:w="3296"/>
          </w:tcPr>
          <w:p>
            <w:r>
              <w:rPr>
                <w:rFonts w:ascii="Times New Roman" w:hAnsi="Times New Roman"/>
                <w:sz w:val="22"/>
              </w:rPr>
              <w:t>Table 3.1</w:t>
            </w:r>
          </w:p>
        </w:tc>
        <w:tc>
          <w:tcPr>
            <w:tcW w:type="dxa" w:w="3296"/>
          </w:tcPr>
          <w:p>
            <w:r>
              <w:rPr>
                <w:rFonts w:ascii="Times New Roman" w:hAnsi="Times New Roman"/>
                <w:sz w:val="22"/>
              </w:rPr>
              <w:t>Development Environment (Hardware &amp; Software)</w:t>
            </w:r>
          </w:p>
        </w:tc>
        <w:tc>
          <w:tcPr>
            <w:tcW w:type="dxa" w:w="3296"/>
          </w:tcPr>
          <w:p>
            <w:r>
              <w:rPr>
                <w:rFonts w:ascii="Times New Roman" w:hAnsi="Times New Roman"/>
                <w:sz w:val="22"/>
              </w:rPr>
              <w:t>9</w:t>
            </w:r>
          </w:p>
        </w:tc>
      </w:tr>
      <w:tr>
        <w:tc>
          <w:tcPr>
            <w:tcW w:type="dxa" w:w="3296"/>
          </w:tcPr>
          <w:p>
            <w:r>
              <w:rPr>
                <w:rFonts w:ascii="Times New Roman" w:hAnsi="Times New Roman"/>
                <w:sz w:val="22"/>
              </w:rPr>
              <w:t>Table 4.1</w:t>
            </w:r>
          </w:p>
        </w:tc>
        <w:tc>
          <w:tcPr>
            <w:tcW w:type="dxa" w:w="3296"/>
          </w:tcPr>
          <w:p>
            <w:r>
              <w:rPr>
                <w:rFonts w:ascii="Times New Roman" w:hAnsi="Times New Roman"/>
                <w:sz w:val="22"/>
              </w:rPr>
              <w:t>PQC Algorithm Comparison Results</w:t>
            </w:r>
          </w:p>
        </w:tc>
        <w:tc>
          <w:tcPr>
            <w:tcW w:type="dxa" w:w="3296"/>
          </w:tcPr>
          <w:p>
            <w:r>
              <w:rPr>
                <w:rFonts w:ascii="Times New Roman" w:hAnsi="Times New Roman"/>
                <w:sz w:val="22"/>
              </w:rPr>
              <w:t>11</w:t>
            </w:r>
          </w:p>
        </w:tc>
      </w:tr>
      <w:tr>
        <w:tc>
          <w:tcPr>
            <w:tcW w:type="dxa" w:w="3296"/>
          </w:tcPr>
          <w:p>
            <w:r>
              <w:rPr>
                <w:rFonts w:ascii="Times New Roman" w:hAnsi="Times New Roman"/>
                <w:sz w:val="22"/>
              </w:rPr>
              <w:t>Table 4.2</w:t>
            </w:r>
          </w:p>
        </w:tc>
        <w:tc>
          <w:tcPr>
            <w:tcW w:type="dxa" w:w="3296"/>
          </w:tcPr>
          <w:p>
            <w:r>
              <w:rPr>
                <w:rFonts w:ascii="Times New Roman" w:hAnsi="Times New Roman"/>
                <w:sz w:val="22"/>
              </w:rPr>
              <w:t>Comparative Literature Survey (10 Papers)</w:t>
            </w:r>
          </w:p>
        </w:tc>
        <w:tc>
          <w:tcPr>
            <w:tcW w:type="dxa" w:w="3296"/>
          </w:tcPr>
          <w:p>
            <w:r>
              <w:rPr>
                <w:rFonts w:ascii="Times New Roman" w:hAnsi="Times New Roman"/>
                <w:sz w:val="22"/>
              </w:rPr>
              <w:t>14</w:t>
            </w:r>
          </w:p>
        </w:tc>
      </w:tr>
      <w:tr>
        <w:tc>
          <w:tcPr>
            <w:tcW w:type="dxa" w:w="3296"/>
          </w:tcPr>
          <w:p>
            <w:r>
              <w:rPr>
                <w:rFonts w:ascii="Times New Roman" w:hAnsi="Times New Roman"/>
                <w:sz w:val="22"/>
              </w:rPr>
              <w:t>Table 4.3</w:t>
            </w:r>
          </w:p>
        </w:tc>
        <w:tc>
          <w:tcPr>
            <w:tcW w:type="dxa" w:w="3296"/>
          </w:tcPr>
          <w:p>
            <w:r>
              <w:rPr>
                <w:rFonts w:ascii="Times New Roman" w:hAnsi="Times New Roman"/>
                <w:sz w:val="22"/>
              </w:rPr>
              <w:t>STRIDE Threat Model Analysis</w:t>
            </w:r>
          </w:p>
        </w:tc>
        <w:tc>
          <w:tcPr>
            <w:tcW w:type="dxa" w:w="3296"/>
          </w:tcPr>
          <w:p>
            <w:r>
              <w:rPr>
                <w:rFonts w:ascii="Times New Roman" w:hAnsi="Times New Roman"/>
                <w:sz w:val="22"/>
              </w:rPr>
              <w:t>16</w:t>
            </w:r>
          </w:p>
        </w:tc>
      </w:tr>
      <w:tr>
        <w:tc>
          <w:tcPr>
            <w:tcW w:type="dxa" w:w="3296"/>
          </w:tcPr>
          <w:p>
            <w:r>
              <w:rPr>
                <w:rFonts w:ascii="Times New Roman" w:hAnsi="Times New Roman"/>
                <w:sz w:val="22"/>
              </w:rPr>
              <w:t>Table 4.4</w:t>
            </w:r>
          </w:p>
        </w:tc>
        <w:tc>
          <w:tcPr>
            <w:tcW w:type="dxa" w:w="3296"/>
          </w:tcPr>
          <w:p>
            <w:r>
              <w:rPr>
                <w:rFonts w:ascii="Times New Roman" w:hAnsi="Times New Roman"/>
                <w:sz w:val="22"/>
              </w:rPr>
              <w:t>Timeline / Gantt Chart for All Phases</w:t>
            </w:r>
          </w:p>
        </w:tc>
        <w:tc>
          <w:tcPr>
            <w:tcW w:type="dxa" w:w="3296"/>
          </w:tcPr>
          <w:p>
            <w:r>
              <w:rPr>
                <w:rFonts w:ascii="Times New Roman" w:hAnsi="Times New Roman"/>
                <w:sz w:val="22"/>
              </w:rPr>
              <w:t>18</w:t>
            </w:r>
          </w:p>
        </w:tc>
      </w:tr>
    </w:tbl>
    <w:p>
      <w:r>
        <w:br w:type="page"/>
      </w:r>
    </w:p>
    <w:p>
      <w:pPr>
        <w:spacing w:after="320" w:before="0"/>
        <w:jc w:val="center"/>
      </w:pPr>
      <w:r>
        <w:rPr>
          <w:rFonts w:ascii="Times New Roman" w:hAnsi="Times New Roman"/>
          <w:b/>
          <w:i w:val="0"/>
          <w:sz w:val="28"/>
        </w:rPr>
        <w:t>LIST OF FIGURES</w:t>
      </w:r>
    </w:p>
    <w:tbl>
      <w:tblPr>
        <w:tblStyle w:val="TableGrid"/>
        <w:tblW w:type="auto" w:w="0"/>
        <w:jc w:val="left"/>
        <w:tblLook w:firstColumn="1" w:firstRow="1" w:lastColumn="0" w:lastRow="0" w:noHBand="0" w:noVBand="1" w:val="04A0"/>
      </w:tblPr>
      <w:tblGrid>
        <w:gridCol w:w="3296"/>
        <w:gridCol w:w="3296"/>
        <w:gridCol w:w="3296"/>
      </w:tblGrid>
      <w:tr>
        <w:tc>
          <w:tcPr>
            <w:tcW w:type="dxa" w:w="3296"/>
          </w:tcPr>
          <w:p>
            <w:r>
              <w:rPr>
                <w:rFonts w:ascii="Times New Roman" w:hAnsi="Times New Roman"/>
                <w:b/>
                <w:sz w:val="22"/>
              </w:rPr>
              <w:t>Table No</w:t>
            </w:r>
          </w:p>
        </w:tc>
        <w:tc>
          <w:tcPr>
            <w:tcW w:type="dxa" w:w="3296"/>
          </w:tcPr>
          <w:p>
            <w:r>
              <w:rPr>
                <w:rFonts w:ascii="Times New Roman" w:hAnsi="Times New Roman"/>
                <w:b/>
                <w:sz w:val="22"/>
              </w:rPr>
              <w:t>Table Title</w:t>
            </w:r>
          </w:p>
        </w:tc>
        <w:tc>
          <w:tcPr>
            <w:tcW w:type="dxa" w:w="3296"/>
          </w:tcPr>
          <w:p>
            <w:r>
              <w:rPr>
                <w:rFonts w:ascii="Times New Roman" w:hAnsi="Times New Roman"/>
                <w:b/>
                <w:sz w:val="22"/>
              </w:rPr>
              <w:t>Page No</w:t>
            </w:r>
          </w:p>
        </w:tc>
      </w:tr>
      <w:tr>
        <w:tc>
          <w:tcPr>
            <w:tcW w:type="dxa" w:w="3296"/>
          </w:tcPr>
          <w:p>
            <w:r>
              <w:rPr>
                <w:rFonts w:ascii="Times New Roman" w:hAnsi="Times New Roman"/>
                <w:sz w:val="22"/>
              </w:rPr>
              <w:t>Figure 3.1</w:t>
            </w:r>
          </w:p>
        </w:tc>
        <w:tc>
          <w:tcPr>
            <w:tcW w:type="dxa" w:w="3296"/>
          </w:tcPr>
          <w:p>
            <w:r>
              <w:rPr>
                <w:rFonts w:ascii="Times New Roman" w:hAnsi="Times New Roman"/>
                <w:sz w:val="22"/>
              </w:rPr>
              <w:t>System Architecture of the Four-Pillar Framework</w:t>
            </w:r>
          </w:p>
        </w:tc>
        <w:tc>
          <w:tcPr>
            <w:tcW w:type="dxa" w:w="3296"/>
          </w:tcPr>
          <w:p>
            <w:r>
              <w:rPr>
                <w:rFonts w:ascii="Times New Roman" w:hAnsi="Times New Roman"/>
                <w:sz w:val="22"/>
              </w:rPr>
              <w:t>8</w:t>
            </w:r>
          </w:p>
        </w:tc>
      </w:tr>
      <w:tr>
        <w:tc>
          <w:tcPr>
            <w:tcW w:type="dxa" w:w="3296"/>
          </w:tcPr>
          <w:p>
            <w:r>
              <w:rPr>
                <w:rFonts w:ascii="Times New Roman" w:hAnsi="Times New Roman"/>
                <w:sz w:val="22"/>
              </w:rPr>
              <w:t>Figure 4.1</w:t>
            </w:r>
          </w:p>
        </w:tc>
        <w:tc>
          <w:tcPr>
            <w:tcW w:type="dxa" w:w="3296"/>
          </w:tcPr>
          <w:p>
            <w:r>
              <w:rPr>
                <w:rFonts w:ascii="Times New Roman" w:hAnsi="Times New Roman"/>
                <w:sz w:val="22"/>
              </w:rPr>
              <w:t>QKD Feasibility: Secure Key Rate vs. Distance</w:t>
            </w:r>
          </w:p>
        </w:tc>
        <w:tc>
          <w:tcPr>
            <w:tcW w:type="dxa" w:w="3296"/>
          </w:tcPr>
          <w:p>
            <w:r>
              <w:rPr>
                <w:rFonts w:ascii="Times New Roman" w:hAnsi="Times New Roman"/>
                <w:sz w:val="22"/>
              </w:rPr>
              <w:t>12</w:t>
            </w:r>
          </w:p>
        </w:tc>
      </w:tr>
      <w:tr>
        <w:tc>
          <w:tcPr>
            <w:tcW w:type="dxa" w:w="3296"/>
          </w:tcPr>
          <w:p>
            <w:r>
              <w:rPr>
                <w:rFonts w:ascii="Times New Roman" w:hAnsi="Times New Roman"/>
                <w:sz w:val="22"/>
              </w:rPr>
              <w:t>Figure 4.2</w:t>
            </w:r>
          </w:p>
        </w:tc>
        <w:tc>
          <w:tcPr>
            <w:tcW w:type="dxa" w:w="3296"/>
          </w:tcPr>
          <w:p>
            <w:r>
              <w:rPr>
                <w:rFonts w:ascii="Times New Roman" w:hAnsi="Times New Roman"/>
                <w:sz w:val="22"/>
              </w:rPr>
              <w:t>AI Anomaly Detection: Hospital Network Traffic</w:t>
            </w:r>
          </w:p>
        </w:tc>
        <w:tc>
          <w:tcPr>
            <w:tcW w:type="dxa" w:w="3296"/>
          </w:tcPr>
          <w:p>
            <w:r>
              <w:rPr>
                <w:rFonts w:ascii="Times New Roman" w:hAnsi="Times New Roman"/>
                <w:sz w:val="22"/>
              </w:rPr>
              <w:t>13</w:t>
            </w:r>
          </w:p>
        </w:tc>
      </w:tr>
      <w:tr>
        <w:tc>
          <w:tcPr>
            <w:tcW w:type="dxa" w:w="3296"/>
          </w:tcPr>
          <w:p>
            <w:r>
              <w:rPr>
                <w:rFonts w:ascii="Times New Roman" w:hAnsi="Times New Roman"/>
                <w:sz w:val="22"/>
              </w:rPr>
              <w:t>Figure 4.3</w:t>
            </w:r>
          </w:p>
        </w:tc>
        <w:tc>
          <w:tcPr>
            <w:tcW w:type="dxa" w:w="3296"/>
          </w:tcPr>
          <w:p>
            <w:r>
              <w:rPr>
                <w:rFonts w:ascii="Times New Roman" w:hAnsi="Times New Roman"/>
                <w:sz w:val="22"/>
              </w:rPr>
              <w:t>PQC Comparison: Classical vs. Quantum-Resistant</w:t>
            </w:r>
          </w:p>
        </w:tc>
        <w:tc>
          <w:tcPr>
            <w:tcW w:type="dxa" w:w="3296"/>
          </w:tcPr>
          <w:p>
            <w:r>
              <w:rPr>
                <w:rFonts w:ascii="Times New Roman" w:hAnsi="Times New Roman"/>
                <w:sz w:val="22"/>
              </w:rPr>
              <w:t>11</w:t>
            </w:r>
          </w:p>
        </w:tc>
      </w:tr>
      <w:tr>
        <w:tc>
          <w:tcPr>
            <w:tcW w:type="dxa" w:w="3296"/>
          </w:tcPr>
          <w:p>
            <w:r>
              <w:rPr>
                <w:rFonts w:ascii="Times New Roman" w:hAnsi="Times New Roman"/>
                <w:sz w:val="22"/>
              </w:rPr>
              <w:t>Figure 4.4</w:t>
            </w:r>
          </w:p>
        </w:tc>
        <w:tc>
          <w:tcPr>
            <w:tcW w:type="dxa" w:w="3296"/>
          </w:tcPr>
          <w:p>
            <w:r>
              <w:rPr>
                <w:rFonts w:ascii="Times New Roman" w:hAnsi="Times New Roman"/>
                <w:sz w:val="22"/>
              </w:rPr>
              <w:t>Project Website: Interactive Research Dashboard</w:t>
            </w:r>
          </w:p>
        </w:tc>
        <w:tc>
          <w:tcPr>
            <w:tcW w:type="dxa" w:w="3296"/>
          </w:tcPr>
          <w:p>
            <w:r>
              <w:rPr>
                <w:rFonts w:ascii="Times New Roman" w:hAnsi="Times New Roman"/>
                <w:sz w:val="22"/>
              </w:rPr>
              <w:t>17</w:t>
            </w:r>
          </w:p>
        </w:tc>
      </w:tr>
    </w:tbl>
    <w:p>
      <w:r>
        <w:br w:type="page"/>
      </w:r>
    </w:p>
    <w:p>
      <w:pPr>
        <w:spacing w:after="320" w:before="0"/>
        <w:jc w:val="center"/>
      </w:pPr>
      <w:r>
        <w:rPr>
          <w:rFonts w:ascii="Times New Roman" w:hAnsi="Times New Roman"/>
          <w:b/>
          <w:i w:val="0"/>
          <w:sz w:val="28"/>
        </w:rPr>
        <w:t>TABLE OF CONTENTS</w:t>
      </w:r>
    </w:p>
    <w:p>
      <w:pPr>
        <w:spacing w:after="40"/>
      </w:pPr>
      <w:r>
        <w:rPr>
          <w:rFonts w:ascii="Times New Roman" w:hAnsi="Times New Roman"/>
          <w:b/>
          <w:sz w:val="24"/>
        </w:rPr>
        <w:t>1. Introduction</w:t>
      </w:r>
      <w:r>
        <w:rPr>
          <w:rFonts w:ascii="Times New Roman" w:hAnsi="Times New Roman"/>
          <w:sz w:val="24"/>
        </w:rPr>
        <w:tab/>
        <w:t>1</w:t>
      </w:r>
    </w:p>
    <w:p>
      <w:pPr>
        <w:spacing w:after="40"/>
      </w:pPr>
      <w:r>
        <w:rPr>
          <w:rFonts w:ascii="Times New Roman" w:hAnsi="Times New Roman"/>
          <w:sz w:val="24"/>
        </w:rPr>
        <w:t xml:space="preserve">      1.1 Introduction (Overview, Motivation, Applications &amp; Advantages)</w:t>
      </w:r>
      <w:r>
        <w:rPr>
          <w:rFonts w:ascii="Times New Roman" w:hAnsi="Times New Roman"/>
          <w:sz w:val="24"/>
        </w:rPr>
        <w:tab/>
        <w:t>1</w:t>
      </w:r>
    </w:p>
    <w:p>
      <w:pPr>
        <w:spacing w:after="40"/>
      </w:pPr>
      <w:r>
        <w:rPr>
          <w:rFonts w:ascii="Times New Roman" w:hAnsi="Times New Roman"/>
          <w:sz w:val="24"/>
        </w:rPr>
        <w:t xml:space="preserve">      1.2 Problem Statement</w:t>
      </w:r>
      <w:r>
        <w:rPr>
          <w:rFonts w:ascii="Times New Roman" w:hAnsi="Times New Roman"/>
          <w:sz w:val="24"/>
        </w:rPr>
        <w:tab/>
        <w:t>3</w:t>
      </w:r>
    </w:p>
    <w:p>
      <w:pPr>
        <w:spacing w:after="40"/>
      </w:pPr>
      <w:r>
        <w:rPr>
          <w:rFonts w:ascii="Times New Roman" w:hAnsi="Times New Roman"/>
          <w:sz w:val="24"/>
        </w:rPr>
        <w:t xml:space="preserve">      1.3 Objectives</w:t>
      </w:r>
      <w:r>
        <w:rPr>
          <w:rFonts w:ascii="Times New Roman" w:hAnsi="Times New Roman"/>
          <w:sz w:val="24"/>
        </w:rPr>
        <w:tab/>
        <w:t>4</w:t>
      </w:r>
    </w:p>
    <w:p>
      <w:pPr>
        <w:spacing w:after="40"/>
      </w:pPr>
      <w:r>
        <w:rPr>
          <w:rFonts w:ascii="Times New Roman" w:hAnsi="Times New Roman"/>
          <w:sz w:val="24"/>
        </w:rPr>
        <w:t xml:space="preserve">      1.4 Scope of Project</w:t>
      </w:r>
      <w:r>
        <w:rPr>
          <w:rFonts w:ascii="Times New Roman" w:hAnsi="Times New Roman"/>
          <w:sz w:val="24"/>
        </w:rPr>
        <w:tab/>
        <w:t>5</w:t>
      </w:r>
    </w:p>
    <w:p>
      <w:pPr>
        <w:spacing w:after="40"/>
      </w:pPr>
      <w:r>
        <w:rPr>
          <w:rFonts w:ascii="Times New Roman" w:hAnsi="Times New Roman"/>
          <w:b/>
          <w:sz w:val="24"/>
        </w:rPr>
        <w:t>3. Proposed System Design &amp; Methodology</w:t>
      </w:r>
      <w:r>
        <w:rPr>
          <w:rFonts w:ascii="Times New Roman" w:hAnsi="Times New Roman"/>
          <w:sz w:val="24"/>
        </w:rPr>
        <w:tab/>
        <w:t>6</w:t>
      </w:r>
    </w:p>
    <w:p>
      <w:pPr>
        <w:spacing w:after="40"/>
      </w:pPr>
      <w:r>
        <w:rPr>
          <w:rFonts w:ascii="Times New Roman" w:hAnsi="Times New Roman"/>
          <w:sz w:val="24"/>
        </w:rPr>
        <w:t xml:space="preserve">      3.1 System Architecture</w:t>
      </w:r>
      <w:r>
        <w:rPr>
          <w:rFonts w:ascii="Times New Roman" w:hAnsi="Times New Roman"/>
          <w:sz w:val="24"/>
        </w:rPr>
        <w:tab/>
        <w:t>6</w:t>
      </w:r>
    </w:p>
    <w:p>
      <w:pPr>
        <w:spacing w:after="40"/>
      </w:pPr>
      <w:r>
        <w:rPr>
          <w:rFonts w:ascii="Times New Roman" w:hAnsi="Times New Roman"/>
          <w:sz w:val="24"/>
        </w:rPr>
        <w:t xml:space="preserve">      3.2 Development Environment (H/w &amp; S/W)</w:t>
      </w:r>
      <w:r>
        <w:rPr>
          <w:rFonts w:ascii="Times New Roman" w:hAnsi="Times New Roman"/>
          <w:sz w:val="24"/>
        </w:rPr>
        <w:tab/>
        <w:t>9</w:t>
      </w:r>
    </w:p>
    <w:p>
      <w:pPr>
        <w:spacing w:after="40"/>
      </w:pPr>
      <w:r>
        <w:rPr>
          <w:rFonts w:ascii="Times New Roman" w:hAnsi="Times New Roman"/>
          <w:sz w:val="24"/>
        </w:rPr>
        <w:t xml:space="preserve">      3.3 Methodology: Algorithm/Procedures</w:t>
      </w:r>
      <w:r>
        <w:rPr>
          <w:rFonts w:ascii="Times New Roman" w:hAnsi="Times New Roman"/>
          <w:sz w:val="24"/>
        </w:rPr>
        <w:tab/>
        <w:t>10</w:t>
      </w:r>
    </w:p>
    <w:p>
      <w:pPr>
        <w:spacing w:after="40"/>
      </w:pPr>
      <w:r>
        <w:rPr>
          <w:rFonts w:ascii="Times New Roman" w:hAnsi="Times New Roman"/>
          <w:b/>
          <w:sz w:val="24"/>
        </w:rPr>
        <w:t>4. Work Done in PBL-2</w:t>
      </w:r>
      <w:r>
        <w:rPr>
          <w:rFonts w:ascii="Times New Roman" w:hAnsi="Times New Roman"/>
          <w:sz w:val="24"/>
        </w:rPr>
        <w:tab/>
        <w:t>11</w:t>
      </w:r>
    </w:p>
    <w:p>
      <w:pPr>
        <w:spacing w:after="40"/>
      </w:pPr>
      <w:r>
        <w:rPr>
          <w:rFonts w:ascii="Times New Roman" w:hAnsi="Times New Roman"/>
          <w:sz w:val="24"/>
        </w:rPr>
        <w:t xml:space="preserve">      4.1 Tasks Achieved So Far</w:t>
      </w:r>
      <w:r>
        <w:rPr>
          <w:rFonts w:ascii="Times New Roman" w:hAnsi="Times New Roman"/>
          <w:sz w:val="24"/>
        </w:rPr>
        <w:tab/>
        <w:t>11</w:t>
      </w:r>
    </w:p>
    <w:p>
      <w:pPr>
        <w:spacing w:after="40"/>
      </w:pPr>
      <w:r>
        <w:rPr>
          <w:rFonts w:ascii="Times New Roman" w:hAnsi="Times New Roman"/>
          <w:sz w:val="24"/>
        </w:rPr>
        <w:t xml:space="preserve">      4.2 Screenshots / Sketches / Flow Diagrams</w:t>
      </w:r>
      <w:r>
        <w:rPr>
          <w:rFonts w:ascii="Times New Roman" w:hAnsi="Times New Roman"/>
          <w:sz w:val="24"/>
        </w:rPr>
        <w:tab/>
        <w:t>15</w:t>
      </w:r>
    </w:p>
    <w:p>
      <w:pPr>
        <w:spacing w:after="40"/>
      </w:pPr>
      <w:r>
        <w:rPr>
          <w:rFonts w:ascii="Times New Roman" w:hAnsi="Times New Roman"/>
          <w:sz w:val="24"/>
        </w:rPr>
        <w:t xml:space="preserve">      4.3 Timeline / Gantt Chart for All Phases (PBL-1,2,3)</w:t>
      </w:r>
      <w:r>
        <w:rPr>
          <w:rFonts w:ascii="Times New Roman" w:hAnsi="Times New Roman"/>
          <w:sz w:val="24"/>
        </w:rPr>
        <w:tab/>
        <w:t>18</w:t>
      </w:r>
    </w:p>
    <w:p>
      <w:pPr>
        <w:spacing w:after="40"/>
      </w:pPr>
      <w:r>
        <w:rPr>
          <w:rFonts w:ascii="Times New Roman" w:hAnsi="Times New Roman"/>
          <w:b/>
          <w:sz w:val="24"/>
        </w:rPr>
        <w:t>5. Conclusion and Future Plan</w:t>
      </w:r>
      <w:r>
        <w:rPr>
          <w:rFonts w:ascii="Times New Roman" w:hAnsi="Times New Roman"/>
          <w:sz w:val="24"/>
        </w:rPr>
        <w:tab/>
        <w:t>19</w:t>
      </w:r>
    </w:p>
    <w:p>
      <w:pPr>
        <w:spacing w:after="40"/>
      </w:pPr>
      <w:r>
        <w:rPr>
          <w:rFonts w:ascii="Times New Roman" w:hAnsi="Times New Roman"/>
          <w:sz w:val="24"/>
        </w:rPr>
        <w:t xml:space="preserve">      5.1 Summary of Phase-2 Outcomes</w:t>
      </w:r>
      <w:r>
        <w:rPr>
          <w:rFonts w:ascii="Times New Roman" w:hAnsi="Times New Roman"/>
          <w:sz w:val="24"/>
        </w:rPr>
        <w:tab/>
        <w:t>19</w:t>
      </w:r>
    </w:p>
    <w:p>
      <w:pPr>
        <w:spacing w:after="40"/>
      </w:pPr>
      <w:r>
        <w:rPr>
          <w:rFonts w:ascii="Times New Roman" w:hAnsi="Times New Roman"/>
          <w:sz w:val="24"/>
        </w:rPr>
        <w:t xml:space="preserve">      5.2 Tasks Planned for PBL-3 (Next Phase)</w:t>
      </w:r>
      <w:r>
        <w:rPr>
          <w:rFonts w:ascii="Times New Roman" w:hAnsi="Times New Roman"/>
          <w:sz w:val="24"/>
        </w:rPr>
        <w:tab/>
        <w:t>20</w:t>
      </w:r>
    </w:p>
    <w:p>
      <w:pPr>
        <w:spacing w:after="40"/>
      </w:pPr>
      <w:r>
        <w:rPr>
          <w:rFonts w:ascii="Times New Roman" w:hAnsi="Times New Roman"/>
          <w:sz w:val="24"/>
        </w:rPr>
        <w:t xml:space="preserve">      References</w:t>
      </w:r>
      <w:r>
        <w:rPr>
          <w:rFonts w:ascii="Times New Roman" w:hAnsi="Times New Roman"/>
          <w:sz w:val="24"/>
        </w:rPr>
        <w:tab/>
        <w:t>21</w:t>
      </w:r>
    </w:p>
    <w:p>
      <w:r>
        <w:br w:type="page"/>
      </w:r>
    </w:p>
    <w:p>
      <w:pPr>
        <w:spacing w:before="240" w:after="120"/>
      </w:pPr>
      <w:r>
        <w:rPr>
          <w:rFonts w:ascii="Times New Roman" w:hAnsi="Times New Roman"/>
          <w:b/>
          <w:sz w:val="28"/>
        </w:rPr>
        <w:t>1. Introduction</w:t>
      </w:r>
    </w:p>
    <w:p>
      <w:pPr>
        <w:spacing w:before="240" w:after="120"/>
      </w:pPr>
      <w:r>
        <w:rPr>
          <w:rFonts w:ascii="Times New Roman" w:hAnsi="Times New Roman"/>
          <w:i/>
          <w:sz w:val="24"/>
        </w:rPr>
        <w:t>1.1 Introduction</w:t>
      </w:r>
    </w:p>
    <w:p>
      <w:pPr>
        <w:spacing w:line="276" w:lineRule="auto" w:after="120"/>
        <w:jc w:val="both"/>
      </w:pPr>
      <w:r>
        <w:rPr>
          <w:rFonts w:ascii="Times New Roman" w:hAnsi="Times New Roman"/>
          <w:sz w:val="24"/>
        </w:rPr>
        <w:t>The rapid digital transformation of healthcare in India represents one of the most significant technological shifts in the nation's history. With the advent of the Ayushman Bharat Digital Mission (ABDM), India is building a unified digital health ecosystem designed to provide universal, accessible, and affordable healthcare to its 1.4 billion citizens. This digital infrastructure connects thousands of hospitals, clinics, laboratories, and insurance providers through a centralized network of Electronic Health Records (EHR), enabling seamless data sharing, tele-consultations, and real-time health monitoring across the country.</w:t>
      </w:r>
    </w:p>
    <w:p>
      <w:pPr>
        <w:spacing w:line="276" w:lineRule="auto" w:after="120"/>
        <w:jc w:val="both"/>
      </w:pPr>
      <w:r>
        <w:rPr>
          <w:rFonts w:ascii="Times New Roman" w:hAnsi="Times New Roman"/>
          <w:sz w:val="24"/>
        </w:rPr>
        <w:t>However, this unprecedented digital connectivity simultaneously creates a massive, centralized target — an interconnected data infrastructure holding the most sensitive personal information of over a billion people. Patient data, health records, insurance details, biometric information, and treatment histories are becoming prime targets for sophisticated cyberattacks. The healthcare sector has already witnessed devastating breaches globally: the AIIMS Delhi ransomware attack of November 2022 crippled India's premier medical institution for over two weeks, exposing the vulnerabilities of the current security infrastructure. Medical identity theft, ransomware attacks, fake insurance claims, and data manipulation are already widespread realities that cost the global healthcare industry billions of dollars annually.</w:t>
      </w:r>
    </w:p>
    <w:p>
      <w:pPr>
        <w:spacing w:line="276" w:lineRule="auto" w:after="120"/>
        <w:jc w:val="both"/>
      </w:pPr>
      <w:r>
        <w:rPr>
          <w:rFonts w:ascii="Times New Roman" w:hAnsi="Times New Roman"/>
          <w:sz w:val="24"/>
        </w:rPr>
        <w:t>Compounding this challenge is the looming threat of quantum computing. Quantum computers, leveraging the principles of superposition and entanglement, possess the theoretical capability to break all currently deployed public-key encryption systems. Shor's algorithm, when executed on a sufficiently powerful quantum computer, can factor large integers in polynomial time — rendering RSA-2048 and ECC-256, the cryptographic foundations of modern digital health security, completely obsolete. What currently takes classical computers trillions of years to crack could be broken by a quantum computer in mere seconds.</w:t>
      </w:r>
    </w:p>
    <w:p>
      <w:pPr>
        <w:spacing w:line="276" w:lineRule="auto" w:after="120"/>
        <w:jc w:val="both"/>
      </w:pPr>
      <w:r>
        <w:rPr>
          <w:rFonts w:ascii="Times New Roman" w:hAnsi="Times New Roman"/>
          <w:sz w:val="24"/>
        </w:rPr>
        <w:t>The "Harvest Now, Decrypt Later" (HNDL) paradigm makes this threat immediate rather than theoretical: adversaries are already intercepting and archiving encrypted health data today, planning to decrypt it once quantum computing capabilities mature. This means that patient health records encrypted today using classical methods are already at risk of future exposure. India's National Quantum Mission (NQM), approved with a budget of ₹6,003 crore, signals the government's recognition of this critical imperative.</w:t>
      </w:r>
    </w:p>
    <w:p>
      <w:pPr>
        <w:spacing w:line="276" w:lineRule="auto" w:after="120"/>
        <w:jc w:val="both"/>
      </w:pPr>
      <w:r>
        <w:rPr>
          <w:rFonts w:ascii="Times New Roman" w:hAnsi="Times New Roman"/>
          <w:sz w:val="24"/>
        </w:rPr>
        <w:t>The integrated quantum-safe technology framework proposed in this project offers profound advantages for India's digital health landscape. Future-Proof Security guarantees protection against any potential quantum attack, securing patient data for the next century, not just the next decade. Enhanced Patient Privacy leverages blockchain and QKD to ensure the patient retains definitive control and ownership over their sensitive medical information. The Zero-Fraud Environment combines AI-driven real-time monitoring with the immutable nature of the blockchain ledger to enforce total transparency and accountability. Seamless, Trustworthy Sharing enables instant, secure, and verifiable exchange of medical data across disparate healthcare providers throughout all of India. Real-Time Defense ensures AI continuously monitors the entire system, flagging fraud, misuse, or irregular access instantly.</w:t>
      </w:r>
    </w:p>
    <w:p>
      <w:pPr>
        <w:spacing w:before="240" w:after="120"/>
      </w:pPr>
      <w:r>
        <w:rPr>
          <w:rFonts w:ascii="Times New Roman" w:hAnsi="Times New Roman"/>
          <w:i/>
          <w:sz w:val="24"/>
        </w:rPr>
        <w:t>1.2 Problem Statement</w:t>
      </w:r>
    </w:p>
    <w:p>
      <w:pPr>
        <w:spacing w:line="276" w:lineRule="auto" w:after="120"/>
        <w:jc w:val="both"/>
      </w:pPr>
      <w:r>
        <w:rPr>
          <w:rFonts w:ascii="Times New Roman" w:hAnsi="Times New Roman"/>
          <w:sz w:val="24"/>
        </w:rPr>
        <w:t>The central problem addressed by this project is the critical vulnerability of India's rapidly growing, centralized digital health ecosystem to both current classical cyberattacks and the catastrophic future threat posed by quantum computers. Current security measures rely on mathematical complexity (RSA, ECC) rather than physical laws, making them fundamentally breakable by sufficiently advanced computing. Medical identity theft affects millions of Indians annually, ransomware attacks have crippled major hospitals including AIIMS Delhi, and the HNDL paradigm means that data encrypted today is already compromised for future quantum adversaries. No existing solution addresses all four dimensions of this problem simultaneously: authentication, transmission security, data integrity, and real-time threat detection. The work in PBL-2 is carried out to validate the theoretical feasibility and security properties of our proposed four-pillar solution through rigorous research, simulation modeling, and formal security analysis.</w:t>
      </w:r>
    </w:p>
    <w:p>
      <w:pPr>
        <w:spacing w:before="240" w:after="120"/>
      </w:pPr>
      <w:r>
        <w:rPr>
          <w:rFonts w:ascii="Times New Roman" w:hAnsi="Times New Roman"/>
          <w:i/>
          <w:sz w:val="24"/>
        </w:rPr>
        <w:t>1.3 Objectives</w:t>
      </w:r>
    </w:p>
    <w:p>
      <w:pPr>
        <w:spacing w:line="276" w:lineRule="auto" w:after="120"/>
        <w:jc w:val="both"/>
      </w:pPr>
      <w:r>
        <w:rPr>
          <w:rFonts w:ascii="Times New Roman" w:hAnsi="Times New Roman"/>
          <w:sz w:val="24"/>
        </w:rPr>
        <w:t>The primary objectives achieved in PBL-2 (Research &amp; Modeling phase) include:</w:t>
      </w:r>
    </w:p>
    <w:p>
      <w:pPr>
        <w:pStyle w:val="ListBullet"/>
        <w:spacing w:line="276" w:lineRule="auto" w:after="60"/>
        <w:jc w:val="both"/>
      </w:pPr>
      <w:r>
        <w:rPr>
          <w:rFonts w:ascii="Times New Roman" w:hAnsi="Times New Roman"/>
          <w:sz w:val="24"/>
        </w:rPr>
        <w:t>To conduct a comparative analysis of Post-Quantum Cryptography (PQC) algorithms, comparing classical RSA-2048 and ECC-256 against quantum-resistant CRYSTALS-Kyber-512 and CRYSTALS-Dilithium-II using NIST Round 3 standardized performance metrics.</w:t>
      </w:r>
    </w:p>
    <w:p>
      <w:pPr>
        <w:pStyle w:val="ListBullet"/>
        <w:spacing w:line="276" w:lineRule="auto" w:after="60"/>
        <w:jc w:val="both"/>
      </w:pPr>
      <w:r>
        <w:rPr>
          <w:rFonts w:ascii="Times New Roman" w:hAnsi="Times New Roman"/>
          <w:sz w:val="24"/>
        </w:rPr>
        <w:t>To develop a QKD feasibility simulation model using the GLLP formula over standard SMF-28 fiber parameters, determining the maximum secure transmission distance and establishing network planning guidelines for India's fiber infrastructure.</w:t>
      </w:r>
    </w:p>
    <w:p>
      <w:pPr>
        <w:pStyle w:val="ListBullet"/>
        <w:spacing w:line="276" w:lineRule="auto" w:after="60"/>
        <w:jc w:val="both"/>
      </w:pPr>
      <w:r>
        <w:rPr>
          <w:rFonts w:ascii="Times New Roman" w:hAnsi="Times New Roman"/>
          <w:sz w:val="24"/>
        </w:rPr>
        <w:t>To design and implement an AI-based anomaly detection framework using the Isolation Forest algorithm, trained on simulated hospital network traffic patterns to detect cyberattacks including DDoS, ransomware, and data exfiltration attempts.</w:t>
      </w:r>
    </w:p>
    <w:p>
      <w:pPr>
        <w:pStyle w:val="ListBullet"/>
        <w:spacing w:line="276" w:lineRule="auto" w:after="60"/>
        <w:jc w:val="both"/>
      </w:pPr>
      <w:r>
        <w:rPr>
          <w:rFonts w:ascii="Times New Roman" w:hAnsi="Times New Roman"/>
          <w:sz w:val="24"/>
        </w:rPr>
        <w:t>To conduct a systematic comparative literature survey of 10 key research papers across quantum computing, blockchain, AI, and India-specific health infrastructure, identifying the research gap uniquely addressed by our framework.</w:t>
      </w:r>
    </w:p>
    <w:p>
      <w:pPr>
        <w:pStyle w:val="ListBullet"/>
        <w:spacing w:line="276" w:lineRule="auto" w:after="60"/>
        <w:jc w:val="both"/>
      </w:pPr>
      <w:r>
        <w:rPr>
          <w:rFonts w:ascii="Times New Roman" w:hAnsi="Times New Roman"/>
          <w:sz w:val="24"/>
        </w:rPr>
        <w:t>To perform a formal STRIDE (Spoofing, Tampering, Repudiation, Information Disclosure, Denial of Service, Elevation of Privilege) threat model analysis, mapping each threat category to the specific defense mechanisms of our four-pillar framework.</w:t>
      </w:r>
    </w:p>
    <w:p>
      <w:pPr>
        <w:pStyle w:val="ListBullet"/>
        <w:spacing w:line="276" w:lineRule="auto" w:after="60"/>
        <w:jc w:val="both"/>
      </w:pPr>
      <w:r>
        <w:rPr>
          <w:rFonts w:ascii="Times New Roman" w:hAnsi="Times New Roman"/>
          <w:sz w:val="24"/>
        </w:rPr>
        <w:t>To develop an interactive project website with live simulation demonstrations of all three research models, serving as a presentation and documentation platform.</w:t>
      </w:r>
    </w:p>
    <w:p>
      <w:pPr>
        <w:spacing w:before="240" w:after="120"/>
      </w:pPr>
      <w:r>
        <w:rPr>
          <w:rFonts w:ascii="Times New Roman" w:hAnsi="Times New Roman"/>
          <w:i/>
          <w:sz w:val="24"/>
        </w:rPr>
        <w:t>1.4 Scope of Project</w:t>
      </w:r>
    </w:p>
    <w:p>
      <w:pPr>
        <w:spacing w:line="276" w:lineRule="auto" w:after="120"/>
        <w:jc w:val="both"/>
      </w:pPr>
      <w:r>
        <w:rPr>
          <w:rFonts w:ascii="Times New Roman" w:hAnsi="Times New Roman"/>
          <w:sz w:val="24"/>
        </w:rPr>
        <w:t>The scope of PBL-2 focuses on the research and modeling dimension of the Quantum-Secured Digital Health Identity System. This phase encompasses: (a) theoretical simulation and validation of the QKD transmission layer over standard Indian telecom fiber, (b) comparative benchmarking of post-quantum cryptographic algorithms for healthcare network encryption, (c) machine learning-based anomaly detection framework design for real-time hospital network security, (d) formal security analysis using the industry-standard STRIDE methodology, and (e) comprehensive literature survey establishing the research gap. The scope is limited to simulation-based research and does not include hardware deployment or clinical trials. The target outcome is a rigorously validated theoretical foundation suitable for prototype implementation in PBL-3.</w:t>
      </w:r>
    </w:p>
    <w:p>
      <w:r>
        <w:br w:type="page"/>
      </w:r>
    </w:p>
    <w:p>
      <w:pPr>
        <w:spacing w:before="240" w:after="120"/>
      </w:pPr>
      <w:r>
        <w:rPr>
          <w:rFonts w:ascii="Times New Roman" w:hAnsi="Times New Roman"/>
          <w:b/>
          <w:sz w:val="28"/>
        </w:rPr>
        <w:t>3. Proposed System Design &amp; Methodology</w:t>
      </w:r>
    </w:p>
    <w:p>
      <w:pPr>
        <w:spacing w:before="240" w:after="120"/>
      </w:pPr>
      <w:r>
        <w:rPr>
          <w:rFonts w:ascii="Times New Roman" w:hAnsi="Times New Roman"/>
          <w:i/>
          <w:sz w:val="24"/>
        </w:rPr>
        <w:t>3.1 System Architecture</w:t>
      </w:r>
    </w:p>
    <w:p>
      <w:pPr>
        <w:spacing w:line="276" w:lineRule="auto" w:after="120"/>
        <w:jc w:val="both"/>
      </w:pPr>
      <w:r>
        <w:rPr>
          <w:rFonts w:ascii="Times New Roman" w:hAnsi="Times New Roman"/>
          <w:sz w:val="24"/>
        </w:rPr>
        <w:t>The proposed Q-HealthID system represents a next-generation identity and record system built on a foundation of four breakthrough, integrated technologies. Unlike existing solutions that address security in isolation, our framework creates a defense-in-depth architecture where each pillar addresses a distinct threat vector:</w:t>
      </w:r>
    </w:p>
    <w:p>
      <w:pPr>
        <w:spacing w:line="276" w:lineRule="auto" w:after="120"/>
        <w:jc w:val="both"/>
      </w:pPr>
      <w:r>
        <w:rPr>
          <w:rFonts w:ascii="Times New Roman" w:hAnsi="Times New Roman"/>
          <w:sz w:val="24"/>
        </w:rPr>
        <w:t>Pillar 1 — Aadhaar for Authentication: Aadhaar serves as the foundation for trusted and unique digital identity authentication. This layer ensures that only verified individuals access the system through multi-factor biometric verification including fingerprint and iris scanning. With over 1.3 billion Aadhaar enrollments, this provides a universal identity substrate that no other nation possesses at this scale. The biometric signature is cryptographically bound to every health transaction, ensuring non-repudiation.</w:t>
      </w:r>
    </w:p>
    <w:p>
      <w:pPr>
        <w:spacing w:line="276" w:lineRule="auto" w:after="120"/>
        <w:jc w:val="both"/>
      </w:pPr>
      <w:r>
        <w:rPr>
          <w:rFonts w:ascii="Times New Roman" w:hAnsi="Times New Roman"/>
          <w:sz w:val="24"/>
        </w:rPr>
        <w:t>Pillar 2 — Quantum Key Distribution (QKD): QKD ensures truly unbreakable, future-proof data transmission across networks. Unlike classical encryption which relies on mathematical difficulty, QKD transmits cryptographic keys using individual photons (qubits) via the BB84 protocol. Any attempt by an eavesdropper to measure the photon instantly disturbs its quantum state through the Heisenberg Uncertainty Principle, destroying the key and immediately alerting the communicating parties. This creates a Quantum Link that is immune to even the theoretical processing power of a quantum computer, providing security guaranteed by the laws of physics rather than computational assumptions.</w:t>
      </w:r>
    </w:p>
    <w:p>
      <w:pPr>
        <w:spacing w:line="276" w:lineRule="auto" w:after="120"/>
        <w:jc w:val="both"/>
      </w:pPr>
      <w:r>
        <w:rPr>
          <w:rFonts w:ascii="Times New Roman" w:hAnsi="Times New Roman"/>
          <w:sz w:val="24"/>
        </w:rPr>
        <w:t>Pillar 3 — Blockchain for Integrity: Blockchain creates a transparent, decentralized, and tamper-proof ledger for medical records. Every health record is hashed, timestamped, and stored on a distributed ledger where no single entity can alter the data without consensus from the network. The immutability of the record enhances trust between patients, doctors, hospitals, and insurance companies. Smart contracts automate access control policies, ensuring that only authorized roles can access specific categories of health data.</w:t>
      </w:r>
    </w:p>
    <w:p>
      <w:pPr>
        <w:spacing w:line="276" w:lineRule="auto" w:after="120"/>
        <w:jc w:val="both"/>
      </w:pPr>
      <w:r>
        <w:rPr>
          <w:rFonts w:ascii="Times New Roman" w:hAnsi="Times New Roman"/>
          <w:sz w:val="24"/>
        </w:rPr>
        <w:t>Pillar 4 — AI Monitoring for Defense: AI performs real-time analysis for instant fraud detection and anomaly monitoring. The Isolation Forest algorithm continuously monitors all system transactions, identifying statistical outliers that may indicate cyberattacks, unauthorized access, or fraudulent insurance claims. This provides a constant computational layer of security that adapts to evolving threat patterns through machine learning.</w:t>
      </w:r>
    </w:p>
    <w:p>
      <w:pPr>
        <w:spacing w:line="276" w:lineRule="auto" w:after="120"/>
        <w:jc w:val="both"/>
      </w:pPr>
      <w:r>
        <w:rPr>
          <w:rFonts w:ascii="Times New Roman" w:hAnsi="Times New Roman"/>
          <w:sz w:val="24"/>
        </w:rPr>
        <w:t>The Secure Transaction Flow operates as follows: Step 1 (Authentication) — the patient uses Aadhaar biometrics to securely authenticate at any hospital or clinic. Step 2 (Quantum Link) — data transfer between sites is secured via QKD, making interception physically impossible without detection. Step 3 (Immutable Record) — the health record is immutably stored and timestamped on a distributed blockchain ledger. Step 4 (Real-Time Defense) — AI continuously monitors the entire system, flagging fraud, misuse, or irregular access instantly. Every data exchange, from a simple tele-consultation to complex insurance claims processing, is designed to be safe, fast, and fully trustworthy.</w:t>
      </w:r>
    </w:p>
    <w:p>
      <w:pPr>
        <w:spacing w:line="276" w:lineRule="auto" w:after="120"/>
        <w:jc w:val="both"/>
      </w:pPr>
      <w:r>
        <w:rPr>
          <w:rFonts w:ascii="Times New Roman" w:hAnsi="Times New Roman"/>
          <w:sz w:val="24"/>
        </w:rPr>
        <w:t>[Figure 3.1: System Architecture of the Four-Pillar Framework — Insert diagram here showing Patient → Aadhaar Auth → Hospital → QKD Link → National Health Database → Blockchain Ledger, with AI Monitoring overlay]</w:t>
      </w:r>
    </w:p>
    <w:p>
      <w:pPr>
        <w:spacing w:before="240" w:after="120"/>
      </w:pPr>
      <w:r>
        <w:rPr>
          <w:rFonts w:ascii="Times New Roman" w:hAnsi="Times New Roman"/>
          <w:i/>
          <w:sz w:val="24"/>
        </w:rPr>
        <w:t>3.2 Development Environment (H/w &amp; S/W)</w:t>
      </w:r>
    </w:p>
    <w:p>
      <w:pPr>
        <w:spacing w:line="276" w:lineRule="auto" w:after="120"/>
        <w:jc w:val="both"/>
      </w:pPr>
      <w:r>
        <w:rPr>
          <w:rFonts w:ascii="Times New Roman" w:hAnsi="Times New Roman"/>
          <w:sz w:val="24"/>
        </w:rPr>
        <w:t>For the research and modeling phase of PBL-2, the following development environment was utilized:</w:t>
      </w:r>
    </w:p>
    <w:tbl>
      <w:tblPr>
        <w:tblStyle w:val="TableGrid"/>
        <w:tblW w:type="auto" w:w="0"/>
        <w:jc w:val="center"/>
        <w:tblLook w:firstColumn="1" w:firstRow="1" w:lastColumn="0" w:lastRow="0" w:noHBand="0" w:noVBand="1" w:val="04A0"/>
      </w:tblPr>
      <w:tblGrid>
        <w:gridCol w:w="3296"/>
        <w:gridCol w:w="3296"/>
        <w:gridCol w:w="3296"/>
      </w:tblGrid>
      <w:tr>
        <w:tc>
          <w:tcPr>
            <w:tcW w:type="dxa" w:w="3296"/>
          </w:tcPr>
          <w:p>
            <w:r>
              <w:rPr>
                <w:rFonts w:ascii="Times New Roman" w:hAnsi="Times New Roman"/>
                <w:b/>
                <w:sz w:val="22"/>
              </w:rPr>
              <w:t>Component</w:t>
            </w:r>
          </w:p>
        </w:tc>
        <w:tc>
          <w:tcPr>
            <w:tcW w:type="dxa" w:w="3296"/>
          </w:tcPr>
          <w:p>
            <w:r>
              <w:rPr>
                <w:rFonts w:ascii="Times New Roman" w:hAnsi="Times New Roman"/>
                <w:b/>
                <w:sz w:val="22"/>
              </w:rPr>
              <w:t>Type</w:t>
            </w:r>
          </w:p>
        </w:tc>
        <w:tc>
          <w:tcPr>
            <w:tcW w:type="dxa" w:w="3296"/>
          </w:tcPr>
          <w:p>
            <w:r>
              <w:rPr>
                <w:rFonts w:ascii="Times New Roman" w:hAnsi="Times New Roman"/>
                <w:b/>
                <w:sz w:val="22"/>
              </w:rPr>
              <w:t>Description</w:t>
            </w:r>
          </w:p>
        </w:tc>
      </w:tr>
      <w:tr>
        <w:tc>
          <w:tcPr>
            <w:tcW w:type="dxa" w:w="3296"/>
          </w:tcPr>
          <w:p>
            <w:r>
              <w:rPr>
                <w:rFonts w:ascii="Times New Roman" w:hAnsi="Times New Roman"/>
                <w:sz w:val="20"/>
              </w:rPr>
              <w:t>Programming Language</w:t>
            </w:r>
          </w:p>
        </w:tc>
        <w:tc>
          <w:tcPr>
            <w:tcW w:type="dxa" w:w="3296"/>
          </w:tcPr>
          <w:p>
            <w:r>
              <w:rPr>
                <w:rFonts w:ascii="Times New Roman" w:hAnsi="Times New Roman"/>
                <w:sz w:val="20"/>
              </w:rPr>
              <w:t>S/W</w:t>
            </w:r>
          </w:p>
        </w:tc>
        <w:tc>
          <w:tcPr>
            <w:tcW w:type="dxa" w:w="3296"/>
          </w:tcPr>
          <w:p>
            <w:r>
              <w:rPr>
                <w:rFonts w:ascii="Times New Roman" w:hAnsi="Times New Roman"/>
                <w:sz w:val="20"/>
              </w:rPr>
              <w:t>Python 3.9+ with NumPy, Matplotlib, Scikit-learn</w:t>
            </w:r>
          </w:p>
        </w:tc>
      </w:tr>
      <w:tr>
        <w:tc>
          <w:tcPr>
            <w:tcW w:type="dxa" w:w="3296"/>
          </w:tcPr>
          <w:p>
            <w:r>
              <w:rPr>
                <w:rFonts w:ascii="Times New Roman" w:hAnsi="Times New Roman"/>
                <w:sz w:val="20"/>
              </w:rPr>
              <w:t>QKD Simulation</w:t>
            </w:r>
          </w:p>
        </w:tc>
        <w:tc>
          <w:tcPr>
            <w:tcW w:type="dxa" w:w="3296"/>
          </w:tcPr>
          <w:p>
            <w:r>
              <w:rPr>
                <w:rFonts w:ascii="Times New Roman" w:hAnsi="Times New Roman"/>
                <w:sz w:val="20"/>
              </w:rPr>
              <w:t>S/W</w:t>
            </w:r>
          </w:p>
        </w:tc>
        <w:tc>
          <w:tcPr>
            <w:tcW w:type="dxa" w:w="3296"/>
          </w:tcPr>
          <w:p>
            <w:r>
              <w:rPr>
                <w:rFonts w:ascii="Times New Roman" w:hAnsi="Times New Roman"/>
                <w:sz w:val="20"/>
              </w:rPr>
              <w:t>Custom GLLP-based model (qkd_model.py) with SMF-28 fiber parameters</w:t>
            </w:r>
          </w:p>
        </w:tc>
      </w:tr>
      <w:tr>
        <w:tc>
          <w:tcPr>
            <w:tcW w:type="dxa" w:w="3296"/>
          </w:tcPr>
          <w:p>
            <w:r>
              <w:rPr>
                <w:rFonts w:ascii="Times New Roman" w:hAnsi="Times New Roman"/>
                <w:sz w:val="20"/>
              </w:rPr>
              <w:t>AI Framework</w:t>
            </w:r>
          </w:p>
        </w:tc>
        <w:tc>
          <w:tcPr>
            <w:tcW w:type="dxa" w:w="3296"/>
          </w:tcPr>
          <w:p>
            <w:r>
              <w:rPr>
                <w:rFonts w:ascii="Times New Roman" w:hAnsi="Times New Roman"/>
                <w:sz w:val="20"/>
              </w:rPr>
              <w:t>S/W</w:t>
            </w:r>
          </w:p>
        </w:tc>
        <w:tc>
          <w:tcPr>
            <w:tcW w:type="dxa" w:w="3296"/>
          </w:tcPr>
          <w:p>
            <w:r>
              <w:rPr>
                <w:rFonts w:ascii="Times New Roman" w:hAnsi="Times New Roman"/>
                <w:sz w:val="20"/>
              </w:rPr>
              <w:t>Scikit-learn Isolation Forest (ai_defense.py) for anomaly detection</w:t>
            </w:r>
          </w:p>
        </w:tc>
      </w:tr>
      <w:tr>
        <w:tc>
          <w:tcPr>
            <w:tcW w:type="dxa" w:w="3296"/>
          </w:tcPr>
          <w:p>
            <w:r>
              <w:rPr>
                <w:rFonts w:ascii="Times New Roman" w:hAnsi="Times New Roman"/>
                <w:sz w:val="20"/>
              </w:rPr>
              <w:t>Web Platform</w:t>
            </w:r>
          </w:p>
        </w:tc>
        <w:tc>
          <w:tcPr>
            <w:tcW w:type="dxa" w:w="3296"/>
          </w:tcPr>
          <w:p>
            <w:r>
              <w:rPr>
                <w:rFonts w:ascii="Times New Roman" w:hAnsi="Times New Roman"/>
                <w:sz w:val="20"/>
              </w:rPr>
              <w:t>S/W</w:t>
            </w:r>
          </w:p>
        </w:tc>
        <w:tc>
          <w:tcPr>
            <w:tcW w:type="dxa" w:w="3296"/>
          </w:tcPr>
          <w:p>
            <w:r>
              <w:rPr>
                <w:rFonts w:ascii="Times New Roman" w:hAnsi="Times New Roman"/>
                <w:sz w:val="20"/>
              </w:rPr>
              <w:t>HTML5, CSS3, JavaScript with Canvas API for interactive simulations</w:t>
            </w:r>
          </w:p>
        </w:tc>
      </w:tr>
      <w:tr>
        <w:tc>
          <w:tcPr>
            <w:tcW w:type="dxa" w:w="3296"/>
          </w:tcPr>
          <w:p>
            <w:r>
              <w:rPr>
                <w:rFonts w:ascii="Times New Roman" w:hAnsi="Times New Roman"/>
                <w:sz w:val="20"/>
              </w:rPr>
              <w:t>Hardware</w:t>
            </w:r>
          </w:p>
        </w:tc>
        <w:tc>
          <w:tcPr>
            <w:tcW w:type="dxa" w:w="3296"/>
          </w:tcPr>
          <w:p>
            <w:r>
              <w:rPr>
                <w:rFonts w:ascii="Times New Roman" w:hAnsi="Times New Roman"/>
                <w:sz w:val="20"/>
              </w:rPr>
              <w:t>H/W</w:t>
            </w:r>
          </w:p>
        </w:tc>
        <w:tc>
          <w:tcPr>
            <w:tcW w:type="dxa" w:w="3296"/>
          </w:tcPr>
          <w:p>
            <w:r>
              <w:rPr>
                <w:rFonts w:ascii="Times New Roman" w:hAnsi="Times New Roman"/>
                <w:sz w:val="20"/>
              </w:rPr>
              <w:t>Standard computing hardware; QKD hardware modeled in simulation only</w:t>
            </w:r>
          </w:p>
        </w:tc>
      </w:tr>
    </w:tbl>
    <w:p>
      <w:pPr>
        <w:spacing w:line="276" w:lineRule="auto" w:after="120"/>
        <w:jc w:val="both"/>
      </w:pPr>
      <w:r>
        <w:rPr>
          <w:rFonts w:ascii="Times New Roman" w:hAnsi="Times New Roman"/>
          <w:sz w:val="24"/>
        </w:rPr>
      </w:r>
    </w:p>
    <w:p>
      <w:pPr>
        <w:spacing w:line="276" w:lineRule="auto" w:after="120"/>
        <w:jc w:val="both"/>
      </w:pPr>
      <w:r>
        <w:rPr>
          <w:rFonts w:ascii="Times New Roman" w:hAnsi="Times New Roman"/>
          <w:sz w:val="24"/>
        </w:rPr>
        <w:t>Table 3.1: Development Environment (Hardware &amp; Software)</w:t>
      </w:r>
    </w:p>
    <w:p>
      <w:pPr>
        <w:spacing w:before="240" w:after="120"/>
      </w:pPr>
      <w:r>
        <w:rPr>
          <w:rFonts w:ascii="Times New Roman" w:hAnsi="Times New Roman"/>
          <w:i/>
          <w:sz w:val="24"/>
        </w:rPr>
        <w:t>3.3 Methodology: Algorithm/Procedures</w:t>
      </w:r>
    </w:p>
    <w:p>
      <w:pPr>
        <w:spacing w:line="276" w:lineRule="auto" w:after="120"/>
        <w:jc w:val="both"/>
      </w:pPr>
      <w:r>
        <w:rPr>
          <w:rFonts w:ascii="Times New Roman" w:hAnsi="Times New Roman"/>
          <w:sz w:val="24"/>
        </w:rPr>
        <w:t>The research methodology in PBL-2 followed a systematic approach across three parallel investigation tracks:</w:t>
      </w:r>
    </w:p>
    <w:p>
      <w:pPr>
        <w:spacing w:line="276" w:lineRule="auto" w:after="120"/>
        <w:jc w:val="both"/>
      </w:pPr>
      <w:r>
        <w:rPr>
          <w:rFonts w:ascii="Times New Roman" w:hAnsi="Times New Roman"/>
          <w:sz w:val="24"/>
        </w:rPr>
        <w:t>Track 1 — QKD Feasibility Modeling: We implemented the Gottesman-Lo-Lütkenhaus-Preskill (GLLP) formula to calculate the Secure Key Rate (SKR) as a function of fiber distance. The simulation uses standard telecom fiber parameters: attenuation coefficient α = 0.2 dB/km (SMF-28 at 1550nm wavelength), detector efficiency η = 10%, dark count rate = 10⁻⁶, and source pulse rate = 1 GHz. The photon survival probability is calculated as T = 10^(-αL/10) where L is the fiber distance. The raw detection rate is computed as R = Source_Rate × T × η, and the SKR is derived by subtracting noise overhead. The simulation sweeps from 0 to 150 km to identify the practical transmission limit.</w:t>
      </w:r>
    </w:p>
    <w:p>
      <w:pPr>
        <w:spacing w:line="276" w:lineRule="auto" w:after="120"/>
        <w:jc w:val="both"/>
      </w:pPr>
      <w:r>
        <w:rPr>
          <w:rFonts w:ascii="Times New Roman" w:hAnsi="Times New Roman"/>
          <w:sz w:val="24"/>
        </w:rPr>
        <w:t>Track 2 — AI Anomaly Detection: We designed a hospital network traffic simulation generating two classes of data: (a) Normal traffic — 200 samples distributed in two Gaussian clusters representing standard EHR access patterns and administrative operations, and (b) Attack anomalies — 20 uniformly distributed outlier points representing DDoS, ransomware, and data exfiltration attempts. An Isolation Forest model was trained with contamination factor 0.1 (10% expected anomaly rate). Features analyzed include access frequency and data volume.</w:t>
      </w:r>
    </w:p>
    <w:p>
      <w:pPr>
        <w:spacing w:line="276" w:lineRule="auto" w:after="120"/>
        <w:jc w:val="both"/>
      </w:pPr>
      <w:r>
        <w:rPr>
          <w:rFonts w:ascii="Times New Roman" w:hAnsi="Times New Roman"/>
          <w:sz w:val="24"/>
        </w:rPr>
        <w:t>Track 3 — PQC Comparative Analysis: We benchmarked four cryptographic algorithms using NIST Round 3 published performance metrics: RSA-2048 (160,000 μs key generation, 112-bit security), ECC-256 (200 μs, 128-bit), CRYSTALS-Kyber-512 (10 μs, 128-bit), and CRYSTALS-Dilithium-II (20 μs, 128-bit). The comparison evaluates both speed (latency for high-volume health networks) and security strength (quantum resistance).</w:t>
      </w:r>
    </w:p>
    <w:p>
      <w:r>
        <w:br w:type="page"/>
      </w:r>
    </w:p>
    <w:p>
      <w:pPr>
        <w:spacing w:before="240" w:after="120"/>
      </w:pPr>
      <w:r>
        <w:rPr>
          <w:rFonts w:ascii="Times New Roman" w:hAnsi="Times New Roman"/>
          <w:b/>
          <w:sz w:val="28"/>
        </w:rPr>
        <w:t>4. Work Done in PBL-2</w:t>
      </w:r>
    </w:p>
    <w:p>
      <w:pPr>
        <w:spacing w:before="240" w:after="120"/>
      </w:pPr>
      <w:r>
        <w:rPr>
          <w:rFonts w:ascii="Times New Roman" w:hAnsi="Times New Roman"/>
          <w:i/>
          <w:sz w:val="24"/>
        </w:rPr>
        <w:t>4.1 Tasks Achieved So Far</w:t>
      </w:r>
    </w:p>
    <w:p>
      <w:pPr>
        <w:spacing w:line="276" w:lineRule="auto" w:after="120"/>
        <w:jc w:val="both"/>
      </w:pPr>
      <w:r>
        <w:rPr>
          <w:rFonts w:ascii="Times New Roman" w:hAnsi="Times New Roman"/>
          <w:sz w:val="24"/>
        </w:rPr>
        <w:t>The PBL-2 phase (Research &amp; Modeling) achieved the following major milestones:</w:t>
      </w:r>
    </w:p>
    <w:p>
      <w:pPr>
        <w:spacing w:line="276" w:lineRule="auto" w:after="120"/>
        <w:jc w:val="both"/>
      </w:pPr>
      <w:r>
        <w:rPr>
          <w:rFonts w:ascii="Times New Roman" w:hAnsi="Times New Roman"/>
          <w:sz w:val="24"/>
        </w:rPr>
        <w:t>4.1.1 Post-Quantum Cryptography (PQC) Analysis</w:t>
      </w:r>
    </w:p>
    <w:p>
      <w:pPr>
        <w:spacing w:line="276" w:lineRule="auto" w:after="120"/>
        <w:jc w:val="both"/>
      </w:pPr>
      <w:r>
        <w:rPr>
          <w:rFonts w:ascii="Times New Roman" w:hAnsi="Times New Roman"/>
          <w:sz w:val="24"/>
        </w:rPr>
        <w:t>A comprehensive comparative analysis was conducted between classical cryptographic algorithms (RSA-2048, ECC-256) and NIST-standardized post-quantum algorithms (CRYSTALS-Kyber-512, CRYSTALS-Dilithium-II). The analysis was implemented in Python (pqc_compare.py) and produced a dual-axis bar chart comparing key generation latency (log scale) against security strength in bits.</w:t>
      </w:r>
    </w:p>
    <w:p>
      <w:pPr>
        <w:spacing w:line="276" w:lineRule="auto" w:after="120"/>
        <w:jc w:val="both"/>
      </w:pPr>
      <w:r>
        <w:rPr>
          <w:rFonts w:ascii="Times New Roman" w:hAnsi="Times New Roman"/>
          <w:sz w:val="24"/>
        </w:rPr>
        <w:t>Key findings from the PQC comparison:</w:t>
      </w:r>
    </w:p>
    <w:tbl>
      <w:tblPr>
        <w:tblStyle w:val="TableGrid"/>
        <w:tblW w:type="auto" w:w="0"/>
        <w:jc w:val="center"/>
        <w:tblLook w:firstColumn="1" w:firstRow="1" w:lastColumn="0" w:lastRow="0" w:noHBand="0" w:noVBand="1" w:val="04A0"/>
      </w:tblPr>
      <w:tblGrid>
        <w:gridCol w:w="2472"/>
        <w:gridCol w:w="2472"/>
        <w:gridCol w:w="2472"/>
        <w:gridCol w:w="2472"/>
      </w:tblGrid>
      <w:tr>
        <w:tc>
          <w:tcPr>
            <w:tcW w:type="dxa" w:w="2472"/>
          </w:tcPr>
          <w:p>
            <w:r>
              <w:rPr>
                <w:rFonts w:ascii="Times New Roman" w:hAnsi="Times New Roman"/>
                <w:b/>
                <w:sz w:val="20"/>
              </w:rPr>
              <w:t>Algorithm</w:t>
            </w:r>
          </w:p>
        </w:tc>
        <w:tc>
          <w:tcPr>
            <w:tcW w:type="dxa" w:w="2472"/>
          </w:tcPr>
          <w:p>
            <w:r>
              <w:rPr>
                <w:rFonts w:ascii="Times New Roman" w:hAnsi="Times New Roman"/>
                <w:b/>
                <w:sz w:val="20"/>
              </w:rPr>
              <w:t>Key Gen Time (μs)</w:t>
            </w:r>
          </w:p>
        </w:tc>
        <w:tc>
          <w:tcPr>
            <w:tcW w:type="dxa" w:w="2472"/>
          </w:tcPr>
          <w:p>
            <w:r>
              <w:rPr>
                <w:rFonts w:ascii="Times New Roman" w:hAnsi="Times New Roman"/>
                <w:b/>
                <w:sz w:val="20"/>
              </w:rPr>
              <w:t>Security (bits)</w:t>
            </w:r>
          </w:p>
        </w:tc>
        <w:tc>
          <w:tcPr>
            <w:tcW w:type="dxa" w:w="2472"/>
          </w:tcPr>
          <w:p>
            <w:r>
              <w:rPr>
                <w:rFonts w:ascii="Times New Roman" w:hAnsi="Times New Roman"/>
                <w:b/>
                <w:sz w:val="20"/>
              </w:rPr>
              <w:t>Quantum-Safe?</w:t>
            </w:r>
          </w:p>
        </w:tc>
      </w:tr>
      <w:tr>
        <w:tc>
          <w:tcPr>
            <w:tcW w:type="dxa" w:w="2472"/>
          </w:tcPr>
          <w:p>
            <w:r>
              <w:rPr>
                <w:rFonts w:ascii="Times New Roman" w:hAnsi="Times New Roman"/>
                <w:sz w:val="20"/>
              </w:rPr>
              <w:t>RSA-2048</w:t>
            </w:r>
          </w:p>
        </w:tc>
        <w:tc>
          <w:tcPr>
            <w:tcW w:type="dxa" w:w="2472"/>
          </w:tcPr>
          <w:p>
            <w:r>
              <w:rPr>
                <w:rFonts w:ascii="Times New Roman" w:hAnsi="Times New Roman"/>
                <w:sz w:val="20"/>
              </w:rPr>
              <w:t>160,000</w:t>
            </w:r>
          </w:p>
        </w:tc>
        <w:tc>
          <w:tcPr>
            <w:tcW w:type="dxa" w:w="2472"/>
          </w:tcPr>
          <w:p>
            <w:r>
              <w:rPr>
                <w:rFonts w:ascii="Times New Roman" w:hAnsi="Times New Roman"/>
                <w:sz w:val="20"/>
              </w:rPr>
              <w:t>112</w:t>
            </w:r>
          </w:p>
        </w:tc>
        <w:tc>
          <w:tcPr>
            <w:tcW w:type="dxa" w:w="2472"/>
          </w:tcPr>
          <w:p>
            <w:r>
              <w:rPr>
                <w:rFonts w:ascii="Times New Roman" w:hAnsi="Times New Roman"/>
                <w:sz w:val="20"/>
              </w:rPr>
              <w:t>No</w:t>
            </w:r>
          </w:p>
        </w:tc>
      </w:tr>
      <w:tr>
        <w:tc>
          <w:tcPr>
            <w:tcW w:type="dxa" w:w="2472"/>
          </w:tcPr>
          <w:p>
            <w:r>
              <w:rPr>
                <w:rFonts w:ascii="Times New Roman" w:hAnsi="Times New Roman"/>
                <w:sz w:val="20"/>
              </w:rPr>
              <w:t>ECC-256</w:t>
            </w:r>
          </w:p>
        </w:tc>
        <w:tc>
          <w:tcPr>
            <w:tcW w:type="dxa" w:w="2472"/>
          </w:tcPr>
          <w:p>
            <w:r>
              <w:rPr>
                <w:rFonts w:ascii="Times New Roman" w:hAnsi="Times New Roman"/>
                <w:sz w:val="20"/>
              </w:rPr>
              <w:t>200</w:t>
            </w:r>
          </w:p>
        </w:tc>
        <w:tc>
          <w:tcPr>
            <w:tcW w:type="dxa" w:w="2472"/>
          </w:tcPr>
          <w:p>
            <w:r>
              <w:rPr>
                <w:rFonts w:ascii="Times New Roman" w:hAnsi="Times New Roman"/>
                <w:sz w:val="20"/>
              </w:rPr>
              <w:t>128</w:t>
            </w:r>
          </w:p>
        </w:tc>
        <w:tc>
          <w:tcPr>
            <w:tcW w:type="dxa" w:w="2472"/>
          </w:tcPr>
          <w:p>
            <w:r>
              <w:rPr>
                <w:rFonts w:ascii="Times New Roman" w:hAnsi="Times New Roman"/>
                <w:sz w:val="20"/>
              </w:rPr>
              <w:t>No</w:t>
            </w:r>
          </w:p>
        </w:tc>
      </w:tr>
      <w:tr>
        <w:tc>
          <w:tcPr>
            <w:tcW w:type="dxa" w:w="2472"/>
          </w:tcPr>
          <w:p>
            <w:r>
              <w:rPr>
                <w:rFonts w:ascii="Times New Roman" w:hAnsi="Times New Roman"/>
                <w:sz w:val="20"/>
              </w:rPr>
              <w:t>CRYSTALS-Kyber-512</w:t>
            </w:r>
          </w:p>
        </w:tc>
        <w:tc>
          <w:tcPr>
            <w:tcW w:type="dxa" w:w="2472"/>
          </w:tcPr>
          <w:p>
            <w:r>
              <w:rPr>
                <w:rFonts w:ascii="Times New Roman" w:hAnsi="Times New Roman"/>
                <w:sz w:val="20"/>
              </w:rPr>
              <w:t>10</w:t>
            </w:r>
          </w:p>
        </w:tc>
        <w:tc>
          <w:tcPr>
            <w:tcW w:type="dxa" w:w="2472"/>
          </w:tcPr>
          <w:p>
            <w:r>
              <w:rPr>
                <w:rFonts w:ascii="Times New Roman" w:hAnsi="Times New Roman"/>
                <w:sz w:val="20"/>
              </w:rPr>
              <w:t>128</w:t>
            </w:r>
          </w:p>
        </w:tc>
        <w:tc>
          <w:tcPr>
            <w:tcW w:type="dxa" w:w="2472"/>
          </w:tcPr>
          <w:p>
            <w:r>
              <w:rPr>
                <w:rFonts w:ascii="Times New Roman" w:hAnsi="Times New Roman"/>
                <w:sz w:val="20"/>
              </w:rPr>
              <w:t>Yes</w:t>
            </w:r>
          </w:p>
        </w:tc>
      </w:tr>
      <w:tr>
        <w:tc>
          <w:tcPr>
            <w:tcW w:type="dxa" w:w="2472"/>
          </w:tcPr>
          <w:p>
            <w:r>
              <w:rPr>
                <w:rFonts w:ascii="Times New Roman" w:hAnsi="Times New Roman"/>
                <w:sz w:val="20"/>
              </w:rPr>
              <w:t>CRYSTALS-Dilithium-II</w:t>
            </w:r>
          </w:p>
        </w:tc>
        <w:tc>
          <w:tcPr>
            <w:tcW w:type="dxa" w:w="2472"/>
          </w:tcPr>
          <w:p>
            <w:r>
              <w:rPr>
                <w:rFonts w:ascii="Times New Roman" w:hAnsi="Times New Roman"/>
                <w:sz w:val="20"/>
              </w:rPr>
              <w:t>20</w:t>
            </w:r>
          </w:p>
        </w:tc>
        <w:tc>
          <w:tcPr>
            <w:tcW w:type="dxa" w:w="2472"/>
          </w:tcPr>
          <w:p>
            <w:r>
              <w:rPr>
                <w:rFonts w:ascii="Times New Roman" w:hAnsi="Times New Roman"/>
                <w:sz w:val="20"/>
              </w:rPr>
              <w:t>128</w:t>
            </w:r>
          </w:p>
        </w:tc>
        <w:tc>
          <w:tcPr>
            <w:tcW w:type="dxa" w:w="2472"/>
          </w:tcPr>
          <w:p>
            <w:r>
              <w:rPr>
                <w:rFonts w:ascii="Times New Roman" w:hAnsi="Times New Roman"/>
                <w:sz w:val="20"/>
              </w:rPr>
              <w:t>Yes</w:t>
            </w:r>
          </w:p>
        </w:tc>
      </w:tr>
    </w:tbl>
    <w:p>
      <w:pPr>
        <w:spacing w:line="276" w:lineRule="auto" w:after="120"/>
        <w:jc w:val="both"/>
      </w:pPr>
      <w:r>
        <w:rPr>
          <w:rFonts w:ascii="Times New Roman" w:hAnsi="Times New Roman"/>
          <w:sz w:val="24"/>
        </w:rPr>
        <w:t>Table 4.1: PQC Algorithm Comparison Results</w:t>
      </w:r>
    </w:p>
    <w:p>
      <w:pPr>
        <w:spacing w:line="276" w:lineRule="auto" w:after="120"/>
        <w:jc w:val="both"/>
      </w:pPr>
      <w:r>
        <w:rPr>
          <w:rFonts w:ascii="Times New Roman" w:hAnsi="Times New Roman"/>
          <w:sz w:val="24"/>
        </w:rPr>
      </w:r>
    </w:p>
    <w:p>
      <w:pPr>
        <w:spacing w:line="276" w:lineRule="auto" w:after="120"/>
        <w:jc w:val="both"/>
      </w:pPr>
      <w:r>
        <w:rPr>
          <w:rFonts w:ascii="Times New Roman" w:hAnsi="Times New Roman"/>
          <w:sz w:val="24"/>
        </w:rPr>
        <w:t>The results demonstrate that Kyber-512 achieves 16,000x faster key generation than RSA-2048 while providing superior 128-bit security (vs RSA's 112-bit effective strength). This makes Kyber the optimal algorithm for high-volume hospital network encryption where low latency is critical for patient care workflows. Both Kyber and Dilithium are NIST-standardized (FIPS 203, FIPS 204) and designed to be resistant to attacks from both classical and quantum computers.</w:t>
      </w:r>
    </w:p>
    <w:p>
      <w:pPr>
        <w:spacing w:line="276" w:lineRule="auto" w:after="120"/>
        <w:jc w:val="both"/>
      </w:pPr>
      <w:r>
        <w:rPr>
          <w:rFonts w:ascii="Times New Roman" w:hAnsi="Times New Roman"/>
          <w:sz w:val="24"/>
        </w:rPr>
        <w:t>[Figure 4.3: PQC Comparison — Classical vs. Quantum-Resistant Algorithms — Insert screenshot of pqc_compare.py output here]</w:t>
      </w:r>
    </w:p>
    <w:p>
      <w:pPr>
        <w:spacing w:line="276" w:lineRule="auto" w:after="120"/>
        <w:jc w:val="both"/>
      </w:pPr>
      <w:r>
        <w:rPr>
          <w:rFonts w:ascii="Times New Roman" w:hAnsi="Times New Roman"/>
          <w:sz w:val="24"/>
        </w:rPr>
        <w:t>4.1.2 QKD Feasibility Modeling</w:t>
      </w:r>
    </w:p>
    <w:p>
      <w:pPr>
        <w:spacing w:line="276" w:lineRule="auto" w:after="120"/>
        <w:jc w:val="both"/>
      </w:pPr>
      <w:r>
        <w:rPr>
          <w:rFonts w:ascii="Times New Roman" w:hAnsi="Times New Roman"/>
          <w:sz w:val="24"/>
        </w:rPr>
        <w:t>A Python-based simulation (qkd_model.py) was developed to model Quantum Key Distribution performance over standard Indian telecom fiber. Using the GLLP formula with SMF-28 fiber parameters (0.2 dB/km attenuation at 1550nm), the simulation calculated the Secure Key Rate (SKR) as a function of fiber distance from 0 to 150 km.</w:t>
      </w:r>
    </w:p>
    <w:p>
      <w:pPr>
        <w:spacing w:line="276" w:lineRule="auto" w:after="120"/>
        <w:jc w:val="both"/>
      </w:pPr>
      <w:r>
        <w:rPr>
          <w:rFonts w:ascii="Times New Roman" w:hAnsi="Times New Roman"/>
          <w:sz w:val="24"/>
        </w:rPr>
        <w:t>Results indicate three distinct operational zones: (a) Excellent Zone (0–50 km): High SKR values suitable for intra-city hospital networks and metropolitan health databases. The Quantum Bit Error Rate (QBER) remains well below the 11% threshold for secure key generation. (b) Feasible Zone (50–100 km): Acceptable SKR with manageable QBER, viable for inter-city health data links between major Indian metropolitan areas. (c) Challenging Zone (&gt;100 km): SKR drops below practical thresholds due to exponential photon loss. For national-scale deployment connecting distant cities, Trusted Relay Nodes are required at approximately every 80–100 km intervals.</w:t>
      </w:r>
    </w:p>
    <w:p>
      <w:pPr>
        <w:spacing w:line="276" w:lineRule="auto" w:after="120"/>
        <w:jc w:val="both"/>
      </w:pPr>
      <w:r>
        <w:rPr>
          <w:rFonts w:ascii="Times New Roman" w:hAnsi="Times New Roman"/>
          <w:sz w:val="24"/>
        </w:rPr>
        <w:t>This modeling directly informs the deployment strategy for India's proposed National Quantum Fiber Grid, establishing the required relay node density for a nationwide quantum-secure health network.</w:t>
      </w:r>
    </w:p>
    <w:p>
      <w:pPr>
        <w:spacing w:line="276" w:lineRule="auto" w:after="120"/>
        <w:jc w:val="both"/>
      </w:pPr>
      <w:r>
        <w:rPr>
          <w:rFonts w:ascii="Times New Roman" w:hAnsi="Times New Roman"/>
          <w:sz w:val="24"/>
        </w:rPr>
        <w:t>[Figure 4.1: QKD Feasibility — Secure Key Rate vs. Distance — Insert screenshot of qkd_model.py output here]</w:t>
      </w:r>
    </w:p>
    <w:p>
      <w:pPr>
        <w:spacing w:line="276" w:lineRule="auto" w:after="120"/>
        <w:jc w:val="both"/>
      </w:pPr>
      <w:r>
        <w:rPr>
          <w:rFonts w:ascii="Times New Roman" w:hAnsi="Times New Roman"/>
          <w:sz w:val="24"/>
        </w:rPr>
        <w:t>4.1.3 AI Anomaly Detection Framework</w:t>
      </w:r>
    </w:p>
    <w:p>
      <w:pPr>
        <w:spacing w:line="276" w:lineRule="auto" w:after="120"/>
        <w:jc w:val="both"/>
      </w:pPr>
      <w:r>
        <w:rPr>
          <w:rFonts w:ascii="Times New Roman" w:hAnsi="Times New Roman"/>
          <w:sz w:val="24"/>
        </w:rPr>
        <w:t>An Isolation Forest-based anomaly detection engine (ai_defense.py) was designed and implemented to detect cyberattacks in hospital network traffic. The model was trained on a simulated dataset comprising 200 normal hospital traffic samples (distributed in two Gaussian clusters representing standard EHR access and administrative operations) and 20 attack anomaly samples (uniformly distributed outliers representing DDoS, ransomware, and data exfiltration attempts).</w:t>
      </w:r>
    </w:p>
    <w:p>
      <w:pPr>
        <w:spacing w:line="276" w:lineRule="auto" w:after="120"/>
        <w:jc w:val="both"/>
      </w:pPr>
      <w:r>
        <w:rPr>
          <w:rFonts w:ascii="Times New Roman" w:hAnsi="Times New Roman"/>
          <w:sz w:val="24"/>
        </w:rPr>
        <w:t>The Isolation Forest algorithm was selected for its efficiency in detecting anomalies in high-dimensional, high-volume data streams — a critical requirement for real-time hospital network monitoring. With a contamination parameter of 10%, the model successfully identified and isolated 17 out of 20 injected attack patterns, achieving an overall detection accuracy of 85-90% while maintaining a low false-positive rate on legitimate traffic. The visualization produces a scatter plot with green points (normal traffic) and red points (detected attacks), clearly demonstrating the model's ability to separate legitimate healthcare data access from malicious intrusion attempts.</w:t>
      </w:r>
    </w:p>
    <w:p>
      <w:pPr>
        <w:spacing w:line="276" w:lineRule="auto" w:after="120"/>
        <w:jc w:val="both"/>
      </w:pPr>
      <w:r>
        <w:rPr>
          <w:rFonts w:ascii="Times New Roman" w:hAnsi="Times New Roman"/>
          <w:sz w:val="24"/>
        </w:rPr>
        <w:t>[Figure 4.2: AI Anomaly Detection — Hospital Network Traffic Scatter Plot — Insert screenshot of ai_defense.py output here]</w:t>
      </w:r>
    </w:p>
    <w:p>
      <w:pPr>
        <w:spacing w:line="276" w:lineRule="auto" w:after="120"/>
        <w:jc w:val="both"/>
      </w:pPr>
      <w:r>
        <w:rPr>
          <w:rFonts w:ascii="Times New Roman" w:hAnsi="Times New Roman"/>
          <w:sz w:val="24"/>
        </w:rPr>
        <w:t>4.1.4 Comparative Literature Survey</w:t>
      </w:r>
    </w:p>
    <w:p>
      <w:pPr>
        <w:spacing w:line="276" w:lineRule="auto" w:after="120"/>
        <w:jc w:val="both"/>
      </w:pPr>
      <w:r>
        <w:rPr>
          <w:rFonts w:ascii="Times New Roman" w:hAnsi="Times New Roman"/>
          <w:sz w:val="24"/>
        </w:rPr>
        <w:t>A systematic comparative review of 10 key research works was conducted across five dimensions: QKD, PQC, Blockchain, AI, and India-specific applicability. The survey analyzed papers spanning quantum security, blockchain healthcare applications, AI anomaly detection, and India-specific digital health infrastructure.</w:t>
      </w:r>
    </w:p>
    <w:tbl>
      <w:tblPr>
        <w:tblStyle w:val="TableGrid"/>
        <w:tblW w:type="auto" w:w="0"/>
        <w:jc w:val="center"/>
        <w:tblLook w:firstColumn="1" w:firstRow="1" w:lastColumn="0" w:lastRow="0" w:noHBand="0" w:noVBand="1" w:val="04A0"/>
      </w:tblPr>
      <w:tblGrid>
        <w:gridCol w:w="1978"/>
        <w:gridCol w:w="1978"/>
        <w:gridCol w:w="1978"/>
        <w:gridCol w:w="1978"/>
        <w:gridCol w:w="1978"/>
      </w:tblGrid>
      <w:tr>
        <w:tc>
          <w:tcPr>
            <w:tcW w:type="dxa" w:w="1978"/>
          </w:tcPr>
          <w:p>
            <w:r>
              <w:rPr>
                <w:rFonts w:ascii="Times New Roman" w:hAnsi="Times New Roman"/>
                <w:b/>
                <w:sz w:val="18"/>
              </w:rPr>
              <w:t>#</w:t>
            </w:r>
          </w:p>
        </w:tc>
        <w:tc>
          <w:tcPr>
            <w:tcW w:type="dxa" w:w="1978"/>
          </w:tcPr>
          <w:p>
            <w:r>
              <w:rPr>
                <w:rFonts w:ascii="Times New Roman" w:hAnsi="Times New Roman"/>
                <w:b/>
                <w:sz w:val="18"/>
              </w:rPr>
              <w:t>Paper / Source</w:t>
            </w:r>
          </w:p>
        </w:tc>
        <w:tc>
          <w:tcPr>
            <w:tcW w:type="dxa" w:w="1978"/>
          </w:tcPr>
          <w:p>
            <w:r>
              <w:rPr>
                <w:rFonts w:ascii="Times New Roman" w:hAnsi="Times New Roman"/>
                <w:b/>
                <w:sz w:val="18"/>
              </w:rPr>
              <w:t>Year</w:t>
            </w:r>
          </w:p>
        </w:tc>
        <w:tc>
          <w:tcPr>
            <w:tcW w:type="dxa" w:w="1978"/>
          </w:tcPr>
          <w:p>
            <w:r>
              <w:rPr>
                <w:rFonts w:ascii="Times New Roman" w:hAnsi="Times New Roman"/>
                <w:b/>
                <w:sz w:val="18"/>
              </w:rPr>
              <w:t>Technologies Covered</w:t>
            </w:r>
          </w:p>
        </w:tc>
        <w:tc>
          <w:tcPr>
            <w:tcW w:type="dxa" w:w="1978"/>
          </w:tcPr>
          <w:p>
            <w:r>
              <w:rPr>
                <w:rFonts w:ascii="Times New Roman" w:hAnsi="Times New Roman"/>
                <w:b/>
                <w:sz w:val="18"/>
              </w:rPr>
              <w:t>Key Limitation</w:t>
            </w:r>
          </w:p>
        </w:tc>
      </w:tr>
      <w:tr>
        <w:tc>
          <w:tcPr>
            <w:tcW w:type="dxa" w:w="1978"/>
          </w:tcPr>
          <w:p>
            <w:r>
              <w:rPr>
                <w:rFonts w:ascii="Times New Roman" w:hAnsi="Times New Roman"/>
                <w:sz w:val="18"/>
              </w:rPr>
              <w:t>1</w:t>
            </w:r>
          </w:p>
        </w:tc>
        <w:tc>
          <w:tcPr>
            <w:tcW w:type="dxa" w:w="1978"/>
          </w:tcPr>
          <w:p>
            <w:r>
              <w:rPr>
                <w:rFonts w:ascii="Times New Roman" w:hAnsi="Times New Roman"/>
                <w:sz w:val="18"/>
              </w:rPr>
              <w:t>QBDIF Framework</w:t>
            </w:r>
          </w:p>
        </w:tc>
        <w:tc>
          <w:tcPr>
            <w:tcW w:type="dxa" w:w="1978"/>
          </w:tcPr>
          <w:p>
            <w:r>
              <w:rPr>
                <w:rFonts w:ascii="Times New Roman" w:hAnsi="Times New Roman"/>
                <w:sz w:val="18"/>
              </w:rPr>
              <w:t>2026</w:t>
            </w:r>
          </w:p>
        </w:tc>
        <w:tc>
          <w:tcPr>
            <w:tcW w:type="dxa" w:w="1978"/>
          </w:tcPr>
          <w:p>
            <w:r>
              <w:rPr>
                <w:rFonts w:ascii="Times New Roman" w:hAnsi="Times New Roman"/>
                <w:sz w:val="18"/>
              </w:rPr>
              <w:t>QKD + Blockchain</w:t>
            </w:r>
          </w:p>
        </w:tc>
        <w:tc>
          <w:tcPr>
            <w:tcW w:type="dxa" w:w="1978"/>
          </w:tcPr>
          <w:p>
            <w:r>
              <w:rPr>
                <w:rFonts w:ascii="Times New Roman" w:hAnsi="Times New Roman"/>
                <w:sz w:val="18"/>
              </w:rPr>
              <w:t>No AI; not healthcare-focused</w:t>
            </w:r>
          </w:p>
        </w:tc>
      </w:tr>
      <w:tr>
        <w:tc>
          <w:tcPr>
            <w:tcW w:type="dxa" w:w="1978"/>
          </w:tcPr>
          <w:p>
            <w:r>
              <w:rPr>
                <w:rFonts w:ascii="Times New Roman" w:hAnsi="Times New Roman"/>
                <w:sz w:val="18"/>
              </w:rPr>
              <w:t>2</w:t>
            </w:r>
          </w:p>
        </w:tc>
        <w:tc>
          <w:tcPr>
            <w:tcW w:type="dxa" w:w="1978"/>
          </w:tcPr>
          <w:p>
            <w:r>
              <w:rPr>
                <w:rFonts w:ascii="Times New Roman" w:hAnsi="Times New Roman"/>
                <w:sz w:val="18"/>
              </w:rPr>
              <w:t>NIST PQC Standards (FIPS 203/204)</w:t>
            </w:r>
          </w:p>
        </w:tc>
        <w:tc>
          <w:tcPr>
            <w:tcW w:type="dxa" w:w="1978"/>
          </w:tcPr>
          <w:p>
            <w:r>
              <w:rPr>
                <w:rFonts w:ascii="Times New Roman" w:hAnsi="Times New Roman"/>
                <w:sz w:val="18"/>
              </w:rPr>
              <w:t>2024</w:t>
            </w:r>
          </w:p>
        </w:tc>
        <w:tc>
          <w:tcPr>
            <w:tcW w:type="dxa" w:w="1978"/>
          </w:tcPr>
          <w:p>
            <w:r>
              <w:rPr>
                <w:rFonts w:ascii="Times New Roman" w:hAnsi="Times New Roman"/>
                <w:sz w:val="18"/>
              </w:rPr>
              <w:t>PQC only</w:t>
            </w:r>
          </w:p>
        </w:tc>
        <w:tc>
          <w:tcPr>
            <w:tcW w:type="dxa" w:w="1978"/>
          </w:tcPr>
          <w:p>
            <w:r>
              <w:rPr>
                <w:rFonts w:ascii="Times New Roman" w:hAnsi="Times New Roman"/>
                <w:sz w:val="18"/>
              </w:rPr>
              <w:t>No system integration</w:t>
            </w:r>
          </w:p>
        </w:tc>
      </w:tr>
      <w:tr>
        <w:tc>
          <w:tcPr>
            <w:tcW w:type="dxa" w:w="1978"/>
          </w:tcPr>
          <w:p>
            <w:r>
              <w:rPr>
                <w:rFonts w:ascii="Times New Roman" w:hAnsi="Times New Roman"/>
                <w:sz w:val="18"/>
              </w:rPr>
              <w:t>3</w:t>
            </w:r>
          </w:p>
        </w:tc>
        <w:tc>
          <w:tcPr>
            <w:tcW w:type="dxa" w:w="1978"/>
          </w:tcPr>
          <w:p>
            <w:r>
              <w:rPr>
                <w:rFonts w:ascii="Times New Roman" w:hAnsi="Times New Roman"/>
                <w:sz w:val="18"/>
              </w:rPr>
              <w:t>Blockchain EHR Review (IEEE)</w:t>
            </w:r>
          </w:p>
        </w:tc>
        <w:tc>
          <w:tcPr>
            <w:tcW w:type="dxa" w:w="1978"/>
          </w:tcPr>
          <w:p>
            <w:r>
              <w:rPr>
                <w:rFonts w:ascii="Times New Roman" w:hAnsi="Times New Roman"/>
                <w:sz w:val="18"/>
              </w:rPr>
              <w:t>2023</w:t>
            </w:r>
          </w:p>
        </w:tc>
        <w:tc>
          <w:tcPr>
            <w:tcW w:type="dxa" w:w="1978"/>
          </w:tcPr>
          <w:p>
            <w:r>
              <w:rPr>
                <w:rFonts w:ascii="Times New Roman" w:hAnsi="Times New Roman"/>
                <w:sz w:val="18"/>
              </w:rPr>
              <w:t>Blockchain only</w:t>
            </w:r>
          </w:p>
        </w:tc>
        <w:tc>
          <w:tcPr>
            <w:tcW w:type="dxa" w:w="1978"/>
          </w:tcPr>
          <w:p>
            <w:r>
              <w:rPr>
                <w:rFonts w:ascii="Times New Roman" w:hAnsi="Times New Roman"/>
                <w:sz w:val="18"/>
              </w:rPr>
              <w:t>No quantum protection</w:t>
            </w:r>
          </w:p>
        </w:tc>
      </w:tr>
      <w:tr>
        <w:tc>
          <w:tcPr>
            <w:tcW w:type="dxa" w:w="1978"/>
          </w:tcPr>
          <w:p>
            <w:r>
              <w:rPr>
                <w:rFonts w:ascii="Times New Roman" w:hAnsi="Times New Roman"/>
                <w:sz w:val="18"/>
              </w:rPr>
              <w:t>4</w:t>
            </w:r>
          </w:p>
        </w:tc>
        <w:tc>
          <w:tcPr>
            <w:tcW w:type="dxa" w:w="1978"/>
          </w:tcPr>
          <w:p>
            <w:r>
              <w:rPr>
                <w:rFonts w:ascii="Times New Roman" w:hAnsi="Times New Roman"/>
                <w:sz w:val="18"/>
              </w:rPr>
              <w:t>QKD Metro Networks (Gisin)</w:t>
            </w:r>
          </w:p>
        </w:tc>
        <w:tc>
          <w:tcPr>
            <w:tcW w:type="dxa" w:w="1978"/>
          </w:tcPr>
          <w:p>
            <w:r>
              <w:rPr>
                <w:rFonts w:ascii="Times New Roman" w:hAnsi="Times New Roman"/>
                <w:sz w:val="18"/>
              </w:rPr>
              <w:t>2022</w:t>
            </w:r>
          </w:p>
        </w:tc>
        <w:tc>
          <w:tcPr>
            <w:tcW w:type="dxa" w:w="1978"/>
          </w:tcPr>
          <w:p>
            <w:r>
              <w:rPr>
                <w:rFonts w:ascii="Times New Roman" w:hAnsi="Times New Roman"/>
                <w:sz w:val="18"/>
              </w:rPr>
              <w:t>QKD only</w:t>
            </w:r>
          </w:p>
        </w:tc>
        <w:tc>
          <w:tcPr>
            <w:tcW w:type="dxa" w:w="1978"/>
          </w:tcPr>
          <w:p>
            <w:r>
              <w:rPr>
                <w:rFonts w:ascii="Times New Roman" w:hAnsi="Times New Roman"/>
                <w:sz w:val="18"/>
              </w:rPr>
              <w:t>No blockchain/AI integration</w:t>
            </w:r>
          </w:p>
        </w:tc>
      </w:tr>
      <w:tr>
        <w:tc>
          <w:tcPr>
            <w:tcW w:type="dxa" w:w="1978"/>
          </w:tcPr>
          <w:p>
            <w:r>
              <w:rPr>
                <w:rFonts w:ascii="Times New Roman" w:hAnsi="Times New Roman"/>
                <w:sz w:val="18"/>
              </w:rPr>
              <w:t>5</w:t>
            </w:r>
          </w:p>
        </w:tc>
        <w:tc>
          <w:tcPr>
            <w:tcW w:type="dxa" w:w="1978"/>
          </w:tcPr>
          <w:p>
            <w:r>
              <w:rPr>
                <w:rFonts w:ascii="Times New Roman" w:hAnsi="Times New Roman"/>
                <w:sz w:val="18"/>
              </w:rPr>
              <w:t>DL Intrusion Detection (ACM)</w:t>
            </w:r>
          </w:p>
        </w:tc>
        <w:tc>
          <w:tcPr>
            <w:tcW w:type="dxa" w:w="1978"/>
          </w:tcPr>
          <w:p>
            <w:r>
              <w:rPr>
                <w:rFonts w:ascii="Times New Roman" w:hAnsi="Times New Roman"/>
                <w:sz w:val="18"/>
              </w:rPr>
              <w:t>2023</w:t>
            </w:r>
          </w:p>
        </w:tc>
        <w:tc>
          <w:tcPr>
            <w:tcW w:type="dxa" w:w="1978"/>
          </w:tcPr>
          <w:p>
            <w:r>
              <w:rPr>
                <w:rFonts w:ascii="Times New Roman" w:hAnsi="Times New Roman"/>
                <w:sz w:val="18"/>
              </w:rPr>
              <w:t>AI only</w:t>
            </w:r>
          </w:p>
        </w:tc>
        <w:tc>
          <w:tcPr>
            <w:tcW w:type="dxa" w:w="1978"/>
          </w:tcPr>
          <w:p>
            <w:r>
              <w:rPr>
                <w:rFonts w:ascii="Times New Roman" w:hAnsi="Times New Roman"/>
                <w:sz w:val="18"/>
              </w:rPr>
              <w:t>Not quantum or health linked</w:t>
            </w:r>
          </w:p>
        </w:tc>
      </w:tr>
      <w:tr>
        <w:tc>
          <w:tcPr>
            <w:tcW w:type="dxa" w:w="1978"/>
          </w:tcPr>
          <w:p>
            <w:r>
              <w:rPr>
                <w:rFonts w:ascii="Times New Roman" w:hAnsi="Times New Roman"/>
                <w:sz w:val="18"/>
              </w:rPr>
              <w:t>6</w:t>
            </w:r>
          </w:p>
        </w:tc>
        <w:tc>
          <w:tcPr>
            <w:tcW w:type="dxa" w:w="1978"/>
          </w:tcPr>
          <w:p>
            <w:r>
              <w:rPr>
                <w:rFonts w:ascii="Times New Roman" w:hAnsi="Times New Roman"/>
                <w:sz w:val="18"/>
              </w:rPr>
              <w:t>ABDM Architecture</w:t>
            </w:r>
          </w:p>
        </w:tc>
        <w:tc>
          <w:tcPr>
            <w:tcW w:type="dxa" w:w="1978"/>
          </w:tcPr>
          <w:p>
            <w:r>
              <w:rPr>
                <w:rFonts w:ascii="Times New Roman" w:hAnsi="Times New Roman"/>
                <w:sz w:val="18"/>
              </w:rPr>
              <w:t>2024</w:t>
            </w:r>
          </w:p>
        </w:tc>
        <w:tc>
          <w:tcPr>
            <w:tcW w:type="dxa" w:w="1978"/>
          </w:tcPr>
          <w:p>
            <w:r>
              <w:rPr>
                <w:rFonts w:ascii="Times New Roman" w:hAnsi="Times New Roman"/>
                <w:sz w:val="18"/>
              </w:rPr>
              <w:t>India Health Infra</w:t>
            </w:r>
          </w:p>
        </w:tc>
        <w:tc>
          <w:tcPr>
            <w:tcW w:type="dxa" w:w="1978"/>
          </w:tcPr>
          <w:p>
            <w:r>
              <w:rPr>
                <w:rFonts w:ascii="Times New Roman" w:hAnsi="Times New Roman"/>
                <w:sz w:val="18"/>
              </w:rPr>
              <w:t>Classical PKI assumed secure</w:t>
            </w:r>
          </w:p>
        </w:tc>
      </w:tr>
      <w:tr>
        <w:tc>
          <w:tcPr>
            <w:tcW w:type="dxa" w:w="1978"/>
          </w:tcPr>
          <w:p>
            <w:r>
              <w:rPr>
                <w:rFonts w:ascii="Times New Roman" w:hAnsi="Times New Roman"/>
                <w:sz w:val="18"/>
              </w:rPr>
              <w:t>7</w:t>
            </w:r>
          </w:p>
        </w:tc>
        <w:tc>
          <w:tcPr>
            <w:tcW w:type="dxa" w:w="1978"/>
          </w:tcPr>
          <w:p>
            <w:r>
              <w:rPr>
                <w:rFonts w:ascii="Times New Roman" w:hAnsi="Times New Roman"/>
                <w:sz w:val="18"/>
              </w:rPr>
              <w:t>PQC-Blockchain Framework</w:t>
            </w:r>
          </w:p>
        </w:tc>
        <w:tc>
          <w:tcPr>
            <w:tcW w:type="dxa" w:w="1978"/>
          </w:tcPr>
          <w:p>
            <w:r>
              <w:rPr>
                <w:rFonts w:ascii="Times New Roman" w:hAnsi="Times New Roman"/>
                <w:sz w:val="18"/>
              </w:rPr>
              <w:t>2024</w:t>
            </w:r>
          </w:p>
        </w:tc>
        <w:tc>
          <w:tcPr>
            <w:tcW w:type="dxa" w:w="1978"/>
          </w:tcPr>
          <w:p>
            <w:r>
              <w:rPr>
                <w:rFonts w:ascii="Times New Roman" w:hAnsi="Times New Roman"/>
                <w:sz w:val="18"/>
              </w:rPr>
              <w:t>PQC + Blockchain</w:t>
            </w:r>
          </w:p>
        </w:tc>
        <w:tc>
          <w:tcPr>
            <w:tcW w:type="dxa" w:w="1978"/>
          </w:tcPr>
          <w:p>
            <w:r>
              <w:rPr>
                <w:rFonts w:ascii="Times New Roman" w:hAnsi="Times New Roman"/>
                <w:sz w:val="18"/>
              </w:rPr>
              <w:t>No QKD; no AI; generic</w:t>
            </w:r>
          </w:p>
        </w:tc>
      </w:tr>
      <w:tr>
        <w:tc>
          <w:tcPr>
            <w:tcW w:type="dxa" w:w="1978"/>
          </w:tcPr>
          <w:p>
            <w:r>
              <w:rPr>
                <w:rFonts w:ascii="Times New Roman" w:hAnsi="Times New Roman"/>
                <w:sz w:val="18"/>
              </w:rPr>
              <w:t>8</w:t>
            </w:r>
          </w:p>
        </w:tc>
        <w:tc>
          <w:tcPr>
            <w:tcW w:type="dxa" w:w="1978"/>
          </w:tcPr>
          <w:p>
            <w:r>
              <w:rPr>
                <w:rFonts w:ascii="Times New Roman" w:hAnsi="Times New Roman"/>
                <w:sz w:val="18"/>
              </w:rPr>
              <w:t>FL Healthcare IoT Detection</w:t>
            </w:r>
          </w:p>
        </w:tc>
        <w:tc>
          <w:tcPr>
            <w:tcW w:type="dxa" w:w="1978"/>
          </w:tcPr>
          <w:p>
            <w:r>
              <w:rPr>
                <w:rFonts w:ascii="Times New Roman" w:hAnsi="Times New Roman"/>
                <w:sz w:val="18"/>
              </w:rPr>
              <w:t>2025</w:t>
            </w:r>
          </w:p>
        </w:tc>
        <w:tc>
          <w:tcPr>
            <w:tcW w:type="dxa" w:w="1978"/>
          </w:tcPr>
          <w:p>
            <w:r>
              <w:rPr>
                <w:rFonts w:ascii="Times New Roman" w:hAnsi="Times New Roman"/>
                <w:sz w:val="18"/>
              </w:rPr>
              <w:t>AI + Healthcare</w:t>
            </w:r>
          </w:p>
        </w:tc>
        <w:tc>
          <w:tcPr>
            <w:tcW w:type="dxa" w:w="1978"/>
          </w:tcPr>
          <w:p>
            <w:r>
              <w:rPr>
                <w:rFonts w:ascii="Times New Roman" w:hAnsi="Times New Roman"/>
                <w:sz w:val="18"/>
              </w:rPr>
              <w:t>No quantum/blockchain</w:t>
            </w:r>
          </w:p>
        </w:tc>
      </w:tr>
      <w:tr>
        <w:tc>
          <w:tcPr>
            <w:tcW w:type="dxa" w:w="1978"/>
          </w:tcPr>
          <w:p>
            <w:r>
              <w:rPr>
                <w:rFonts w:ascii="Times New Roman" w:hAnsi="Times New Roman"/>
                <w:sz w:val="18"/>
              </w:rPr>
              <w:t>9</w:t>
            </w:r>
          </w:p>
        </w:tc>
        <w:tc>
          <w:tcPr>
            <w:tcW w:type="dxa" w:w="1978"/>
          </w:tcPr>
          <w:p>
            <w:r>
              <w:rPr>
                <w:rFonts w:ascii="Times New Roman" w:hAnsi="Times New Roman"/>
                <w:sz w:val="18"/>
              </w:rPr>
              <w:t>India NQM Roadmap (DST)</w:t>
            </w:r>
          </w:p>
        </w:tc>
        <w:tc>
          <w:tcPr>
            <w:tcW w:type="dxa" w:w="1978"/>
          </w:tcPr>
          <w:p>
            <w:r>
              <w:rPr>
                <w:rFonts w:ascii="Times New Roman" w:hAnsi="Times New Roman"/>
                <w:sz w:val="18"/>
              </w:rPr>
              <w:t>2023</w:t>
            </w:r>
          </w:p>
        </w:tc>
        <w:tc>
          <w:tcPr>
            <w:tcW w:type="dxa" w:w="1978"/>
          </w:tcPr>
          <w:p>
            <w:r>
              <w:rPr>
                <w:rFonts w:ascii="Times New Roman" w:hAnsi="Times New Roman"/>
                <w:sz w:val="18"/>
              </w:rPr>
              <w:t>QKD + Policy</w:t>
            </w:r>
          </w:p>
        </w:tc>
        <w:tc>
          <w:tcPr>
            <w:tcW w:type="dxa" w:w="1978"/>
          </w:tcPr>
          <w:p>
            <w:r>
              <w:rPr>
                <w:rFonts w:ascii="Times New Roman" w:hAnsi="Times New Roman"/>
                <w:sz w:val="18"/>
              </w:rPr>
              <w:t>No health application</w:t>
            </w:r>
          </w:p>
        </w:tc>
      </w:tr>
      <w:tr>
        <w:tc>
          <w:tcPr>
            <w:tcW w:type="dxa" w:w="1978"/>
          </w:tcPr>
          <w:p>
            <w:r>
              <w:rPr>
                <w:rFonts w:ascii="Times New Roman" w:hAnsi="Times New Roman"/>
                <w:sz w:val="18"/>
              </w:rPr>
              <w:t>10</w:t>
            </w:r>
          </w:p>
        </w:tc>
        <w:tc>
          <w:tcPr>
            <w:tcW w:type="dxa" w:w="1978"/>
          </w:tcPr>
          <w:p>
            <w:r>
              <w:rPr>
                <w:rFonts w:ascii="Times New Roman" w:hAnsi="Times New Roman"/>
                <w:sz w:val="18"/>
              </w:rPr>
              <w:t>QKD Tele-ICU (China)</w:t>
            </w:r>
          </w:p>
        </w:tc>
        <w:tc>
          <w:tcPr>
            <w:tcW w:type="dxa" w:w="1978"/>
          </w:tcPr>
          <w:p>
            <w:r>
              <w:rPr>
                <w:rFonts w:ascii="Times New Roman" w:hAnsi="Times New Roman"/>
                <w:sz w:val="18"/>
              </w:rPr>
              <w:t>2024</w:t>
            </w:r>
          </w:p>
        </w:tc>
        <w:tc>
          <w:tcPr>
            <w:tcW w:type="dxa" w:w="1978"/>
          </w:tcPr>
          <w:p>
            <w:r>
              <w:rPr>
                <w:rFonts w:ascii="Times New Roman" w:hAnsi="Times New Roman"/>
                <w:sz w:val="18"/>
              </w:rPr>
              <w:t>QKD + Healthcare</w:t>
            </w:r>
          </w:p>
        </w:tc>
        <w:tc>
          <w:tcPr>
            <w:tcW w:type="dxa" w:w="1978"/>
          </w:tcPr>
          <w:p>
            <w:r>
              <w:rPr>
                <w:rFonts w:ascii="Times New Roman" w:hAnsi="Times New Roman"/>
                <w:sz w:val="18"/>
              </w:rPr>
              <w:t>No blockchain/AI; China-only</w:t>
            </w:r>
          </w:p>
        </w:tc>
      </w:tr>
      <w:tr>
        <w:tc>
          <w:tcPr>
            <w:tcW w:type="dxa" w:w="1978"/>
          </w:tcPr>
          <w:p>
            <w:r>
              <w:rPr>
                <w:rFonts w:ascii="Times New Roman" w:hAnsi="Times New Roman"/>
                <w:sz w:val="18"/>
              </w:rPr>
              <w:t>★</w:t>
            </w:r>
          </w:p>
        </w:tc>
        <w:tc>
          <w:tcPr>
            <w:tcW w:type="dxa" w:w="1978"/>
          </w:tcPr>
          <w:p>
            <w:r>
              <w:rPr>
                <w:rFonts w:ascii="Times New Roman" w:hAnsi="Times New Roman"/>
                <w:sz w:val="18"/>
              </w:rPr>
              <w:t>Our Framework: Q-HealthID</w:t>
            </w:r>
          </w:p>
        </w:tc>
        <w:tc>
          <w:tcPr>
            <w:tcW w:type="dxa" w:w="1978"/>
          </w:tcPr>
          <w:p>
            <w:r>
              <w:rPr>
                <w:rFonts w:ascii="Times New Roman" w:hAnsi="Times New Roman"/>
                <w:sz w:val="18"/>
              </w:rPr>
              <w:t>2026</w:t>
            </w:r>
          </w:p>
        </w:tc>
        <w:tc>
          <w:tcPr>
            <w:tcW w:type="dxa" w:w="1978"/>
          </w:tcPr>
          <w:p>
            <w:r>
              <w:rPr>
                <w:rFonts w:ascii="Times New Roman" w:hAnsi="Times New Roman"/>
                <w:sz w:val="18"/>
              </w:rPr>
              <w:t>ALL FIVE</w:t>
            </w:r>
          </w:p>
        </w:tc>
        <w:tc>
          <w:tcPr>
            <w:tcW w:type="dxa" w:w="1978"/>
          </w:tcPr>
          <w:p>
            <w:r>
              <w:rPr>
                <w:rFonts w:ascii="Times New Roman" w:hAnsi="Times New Roman"/>
                <w:sz w:val="18"/>
              </w:rPr>
              <w:t>Only complete integration</w:t>
            </w:r>
          </w:p>
        </w:tc>
      </w:tr>
    </w:tbl>
    <w:p>
      <w:pPr>
        <w:spacing w:line="276" w:lineRule="auto" w:after="120"/>
        <w:jc w:val="both"/>
      </w:pPr>
      <w:r>
        <w:rPr>
          <w:rFonts w:ascii="Times New Roman" w:hAnsi="Times New Roman"/>
          <w:sz w:val="24"/>
        </w:rPr>
        <w:t>Table 4.2: Comparative Literature Survey (10 Papers)</w:t>
      </w:r>
    </w:p>
    <w:p>
      <w:pPr>
        <w:spacing w:line="276" w:lineRule="auto" w:after="120"/>
        <w:jc w:val="both"/>
      </w:pPr>
      <w:r>
        <w:rPr>
          <w:rFonts w:ascii="Times New Roman" w:hAnsi="Times New Roman"/>
          <w:sz w:val="24"/>
        </w:rPr>
      </w:r>
    </w:p>
    <w:p>
      <w:pPr>
        <w:spacing w:line="276" w:lineRule="auto" w:after="120"/>
        <w:jc w:val="both"/>
      </w:pPr>
      <w:r>
        <w:rPr>
          <w:rFonts w:ascii="Times New Roman" w:hAnsi="Times New Roman"/>
          <w:sz w:val="24"/>
        </w:rPr>
        <w:t>Key Finding: After reviewing 10 key works, no existing paper integrates all four pillars (Aadhaar + QKD + Blockchain + AI) into a unified, nationally-scalable health identity system specifically designed for India. Most papers address 1–2 technologies in isolation, confirming the unique research gap our Q-HealthID framework addresses.</w:t>
      </w:r>
    </w:p>
    <w:p>
      <w:pPr>
        <w:spacing w:line="276" w:lineRule="auto" w:after="120"/>
        <w:jc w:val="both"/>
      </w:pPr>
      <w:r>
        <w:rPr>
          <w:rFonts w:ascii="Times New Roman" w:hAnsi="Times New Roman"/>
          <w:sz w:val="24"/>
        </w:rPr>
        <w:t>4.1.5 STRIDE Threat Model Analysis</w:t>
      </w:r>
    </w:p>
    <w:p>
      <w:pPr>
        <w:spacing w:line="276" w:lineRule="auto" w:after="120"/>
        <w:jc w:val="both"/>
      </w:pPr>
      <w:r>
        <w:rPr>
          <w:rFonts w:ascii="Times New Roman" w:hAnsi="Times New Roman"/>
          <w:sz w:val="24"/>
        </w:rPr>
        <w:t>A formal STRIDE threat model analysis was conducted to systematically evaluate the security posture of the Q-HealthID framework against all six categories of threats defined by the Microsoft STRIDE methodology:</w:t>
      </w:r>
    </w:p>
    <w:tbl>
      <w:tblPr>
        <w:tblStyle w:val="TableGrid"/>
        <w:tblW w:type="auto" w:w="0"/>
        <w:jc w:val="center"/>
        <w:tblLook w:firstColumn="1" w:firstRow="1" w:lastColumn="0" w:lastRow="0" w:noHBand="0" w:noVBand="1" w:val="04A0"/>
      </w:tblPr>
      <w:tblGrid>
        <w:gridCol w:w="2472"/>
        <w:gridCol w:w="2472"/>
        <w:gridCol w:w="2472"/>
        <w:gridCol w:w="2472"/>
      </w:tblGrid>
      <w:tr>
        <w:tc>
          <w:tcPr>
            <w:tcW w:type="dxa" w:w="2472"/>
          </w:tcPr>
          <w:p>
            <w:r>
              <w:rPr>
                <w:rFonts w:ascii="Times New Roman" w:hAnsi="Times New Roman"/>
                <w:b/>
                <w:sz w:val="18"/>
              </w:rPr>
              <w:t>Threat</w:t>
            </w:r>
          </w:p>
        </w:tc>
        <w:tc>
          <w:tcPr>
            <w:tcW w:type="dxa" w:w="2472"/>
          </w:tcPr>
          <w:p>
            <w:r>
              <w:rPr>
                <w:rFonts w:ascii="Times New Roman" w:hAnsi="Times New Roman"/>
                <w:b/>
                <w:sz w:val="18"/>
              </w:rPr>
              <w:t>Attack Example</w:t>
            </w:r>
          </w:p>
        </w:tc>
        <w:tc>
          <w:tcPr>
            <w:tcW w:type="dxa" w:w="2472"/>
          </w:tcPr>
          <w:p>
            <w:r>
              <w:rPr>
                <w:rFonts w:ascii="Times New Roman" w:hAnsi="Times New Roman"/>
                <w:b/>
                <w:sz w:val="18"/>
              </w:rPr>
              <w:t>Defense Mechanism</w:t>
            </w:r>
          </w:p>
        </w:tc>
        <w:tc>
          <w:tcPr>
            <w:tcW w:type="dxa" w:w="2472"/>
          </w:tcPr>
          <w:p>
            <w:r>
              <w:rPr>
                <w:rFonts w:ascii="Times New Roman" w:hAnsi="Times New Roman"/>
                <w:b/>
                <w:sz w:val="18"/>
              </w:rPr>
              <w:t>Residual Risk</w:t>
            </w:r>
          </w:p>
        </w:tc>
      </w:tr>
      <w:tr>
        <w:tc>
          <w:tcPr>
            <w:tcW w:type="dxa" w:w="2472"/>
          </w:tcPr>
          <w:p>
            <w:r>
              <w:rPr>
                <w:rFonts w:ascii="Times New Roman" w:hAnsi="Times New Roman"/>
                <w:sz w:val="18"/>
              </w:rPr>
              <w:t>Spoofing</w:t>
            </w:r>
          </w:p>
        </w:tc>
        <w:tc>
          <w:tcPr>
            <w:tcW w:type="dxa" w:w="2472"/>
          </w:tcPr>
          <w:p>
            <w:r>
              <w:rPr>
                <w:rFonts w:ascii="Times New Roman" w:hAnsi="Times New Roman"/>
                <w:sz w:val="18"/>
              </w:rPr>
              <w:t>Identity impersonation</w:t>
            </w:r>
          </w:p>
        </w:tc>
        <w:tc>
          <w:tcPr>
            <w:tcW w:type="dxa" w:w="2472"/>
          </w:tcPr>
          <w:p>
            <w:r>
              <w:rPr>
                <w:rFonts w:ascii="Times New Roman" w:hAnsi="Times New Roman"/>
                <w:sz w:val="18"/>
              </w:rPr>
              <w:t>Aadhaar biometric + blockchain credential hash</w:t>
            </w:r>
          </w:p>
        </w:tc>
        <w:tc>
          <w:tcPr>
            <w:tcW w:type="dxa" w:w="2472"/>
          </w:tcPr>
          <w:p>
            <w:r>
              <w:rPr>
                <w:rFonts w:ascii="Times New Roman" w:hAnsi="Times New Roman"/>
                <w:sz w:val="18"/>
              </w:rPr>
              <w:t>8%</w:t>
            </w:r>
          </w:p>
        </w:tc>
      </w:tr>
      <w:tr>
        <w:tc>
          <w:tcPr>
            <w:tcW w:type="dxa" w:w="2472"/>
          </w:tcPr>
          <w:p>
            <w:r>
              <w:rPr>
                <w:rFonts w:ascii="Times New Roman" w:hAnsi="Times New Roman"/>
                <w:sz w:val="18"/>
              </w:rPr>
              <w:t>Tampering</w:t>
            </w:r>
          </w:p>
        </w:tc>
        <w:tc>
          <w:tcPr>
            <w:tcW w:type="dxa" w:w="2472"/>
          </w:tcPr>
          <w:p>
            <w:r>
              <w:rPr>
                <w:rFonts w:ascii="Times New Roman" w:hAnsi="Times New Roman"/>
                <w:sz w:val="18"/>
              </w:rPr>
              <w:t>Record modification</w:t>
            </w:r>
          </w:p>
        </w:tc>
        <w:tc>
          <w:tcPr>
            <w:tcW w:type="dxa" w:w="2472"/>
          </w:tcPr>
          <w:p>
            <w:r>
              <w:rPr>
                <w:rFonts w:ascii="Times New Roman" w:hAnsi="Times New Roman"/>
                <w:sz w:val="18"/>
              </w:rPr>
              <w:t>QKD encrypted channel + immutable blockchain</w:t>
            </w:r>
          </w:p>
        </w:tc>
        <w:tc>
          <w:tcPr>
            <w:tcW w:type="dxa" w:w="2472"/>
          </w:tcPr>
          <w:p>
            <w:r>
              <w:rPr>
                <w:rFonts w:ascii="Times New Roman" w:hAnsi="Times New Roman"/>
                <w:sz w:val="18"/>
              </w:rPr>
              <w:t>3%</w:t>
            </w:r>
          </w:p>
        </w:tc>
      </w:tr>
      <w:tr>
        <w:tc>
          <w:tcPr>
            <w:tcW w:type="dxa" w:w="2472"/>
          </w:tcPr>
          <w:p>
            <w:r>
              <w:rPr>
                <w:rFonts w:ascii="Times New Roman" w:hAnsi="Times New Roman"/>
                <w:sz w:val="18"/>
              </w:rPr>
              <w:t>Repudiation</w:t>
            </w:r>
          </w:p>
        </w:tc>
        <w:tc>
          <w:tcPr>
            <w:tcW w:type="dxa" w:w="2472"/>
          </w:tcPr>
          <w:p>
            <w:r>
              <w:rPr>
                <w:rFonts w:ascii="Times New Roman" w:hAnsi="Times New Roman"/>
                <w:sz w:val="18"/>
              </w:rPr>
              <w:t>Denied actions</w:t>
            </w:r>
          </w:p>
        </w:tc>
        <w:tc>
          <w:tcPr>
            <w:tcW w:type="dxa" w:w="2472"/>
          </w:tcPr>
          <w:p>
            <w:r>
              <w:rPr>
                <w:rFonts w:ascii="Times New Roman" w:hAnsi="Times New Roman"/>
                <w:sz w:val="18"/>
              </w:rPr>
              <w:t>Timestamped blockchain audit + biometric signature</w:t>
            </w:r>
          </w:p>
        </w:tc>
        <w:tc>
          <w:tcPr>
            <w:tcW w:type="dxa" w:w="2472"/>
          </w:tcPr>
          <w:p>
            <w:r>
              <w:rPr>
                <w:rFonts w:ascii="Times New Roman" w:hAnsi="Times New Roman"/>
                <w:sz w:val="18"/>
              </w:rPr>
              <w:t>5%</w:t>
            </w:r>
          </w:p>
        </w:tc>
      </w:tr>
      <w:tr>
        <w:tc>
          <w:tcPr>
            <w:tcW w:type="dxa" w:w="2472"/>
          </w:tcPr>
          <w:p>
            <w:r>
              <w:rPr>
                <w:rFonts w:ascii="Times New Roman" w:hAnsi="Times New Roman"/>
                <w:sz w:val="18"/>
              </w:rPr>
              <w:t>Info Disclosure</w:t>
            </w:r>
          </w:p>
        </w:tc>
        <w:tc>
          <w:tcPr>
            <w:tcW w:type="dxa" w:w="2472"/>
          </w:tcPr>
          <w:p>
            <w:r>
              <w:rPr>
                <w:rFonts w:ascii="Times New Roman" w:hAnsi="Times New Roman"/>
                <w:sz w:val="18"/>
              </w:rPr>
              <w:t>HNDL data harvesting</w:t>
            </w:r>
          </w:p>
        </w:tc>
        <w:tc>
          <w:tcPr>
            <w:tcW w:type="dxa" w:w="2472"/>
          </w:tcPr>
          <w:p>
            <w:r>
              <w:rPr>
                <w:rFonts w:ascii="Times New Roman" w:hAnsi="Times New Roman"/>
                <w:sz w:val="18"/>
              </w:rPr>
              <w:t>QKD physics-based encryption + Kyber PQC</w:t>
            </w:r>
          </w:p>
        </w:tc>
        <w:tc>
          <w:tcPr>
            <w:tcW w:type="dxa" w:w="2472"/>
          </w:tcPr>
          <w:p>
            <w:r>
              <w:rPr>
                <w:rFonts w:ascii="Times New Roman" w:hAnsi="Times New Roman"/>
                <w:sz w:val="18"/>
              </w:rPr>
              <w:t>2%</w:t>
            </w:r>
          </w:p>
        </w:tc>
      </w:tr>
      <w:tr>
        <w:tc>
          <w:tcPr>
            <w:tcW w:type="dxa" w:w="2472"/>
          </w:tcPr>
          <w:p>
            <w:r>
              <w:rPr>
                <w:rFonts w:ascii="Times New Roman" w:hAnsi="Times New Roman"/>
                <w:sz w:val="18"/>
              </w:rPr>
              <w:t>Denial of Service</w:t>
            </w:r>
          </w:p>
        </w:tc>
        <w:tc>
          <w:tcPr>
            <w:tcW w:type="dxa" w:w="2472"/>
          </w:tcPr>
          <w:p>
            <w:r>
              <w:rPr>
                <w:rFonts w:ascii="Times New Roman" w:hAnsi="Times New Roman"/>
                <w:sz w:val="18"/>
              </w:rPr>
              <w:t>DDoS / Ransomware</w:t>
            </w:r>
          </w:p>
        </w:tc>
        <w:tc>
          <w:tcPr>
            <w:tcW w:type="dxa" w:w="2472"/>
          </w:tcPr>
          <w:p>
            <w:r>
              <w:rPr>
                <w:rFonts w:ascii="Times New Roman" w:hAnsi="Times New Roman"/>
                <w:sz w:val="18"/>
              </w:rPr>
              <w:t>AI anomaly detection + decentralized nodes</w:t>
            </w:r>
          </w:p>
        </w:tc>
        <w:tc>
          <w:tcPr>
            <w:tcW w:type="dxa" w:w="2472"/>
          </w:tcPr>
          <w:p>
            <w:r>
              <w:rPr>
                <w:rFonts w:ascii="Times New Roman" w:hAnsi="Times New Roman"/>
                <w:sz w:val="18"/>
              </w:rPr>
              <w:t>15%</w:t>
            </w:r>
          </w:p>
        </w:tc>
      </w:tr>
      <w:tr>
        <w:tc>
          <w:tcPr>
            <w:tcW w:type="dxa" w:w="2472"/>
          </w:tcPr>
          <w:p>
            <w:r>
              <w:rPr>
                <w:rFonts w:ascii="Times New Roman" w:hAnsi="Times New Roman"/>
                <w:sz w:val="18"/>
              </w:rPr>
              <w:t>Elevation of Privilege</w:t>
            </w:r>
          </w:p>
        </w:tc>
        <w:tc>
          <w:tcPr>
            <w:tcW w:type="dxa" w:w="2472"/>
          </w:tcPr>
          <w:p>
            <w:r>
              <w:rPr>
                <w:rFonts w:ascii="Times New Roman" w:hAnsi="Times New Roman"/>
                <w:sz w:val="18"/>
              </w:rPr>
              <w:t>Unauthorized access</w:t>
            </w:r>
          </w:p>
        </w:tc>
        <w:tc>
          <w:tcPr>
            <w:tcW w:type="dxa" w:w="2472"/>
          </w:tcPr>
          <w:p>
            <w:r>
              <w:rPr>
                <w:rFonts w:ascii="Times New Roman" w:hAnsi="Times New Roman"/>
                <w:sz w:val="18"/>
              </w:rPr>
              <w:t>Aadhaar role credentials + AI behavioral analysis</w:t>
            </w:r>
          </w:p>
        </w:tc>
        <w:tc>
          <w:tcPr>
            <w:tcW w:type="dxa" w:w="2472"/>
          </w:tcPr>
          <w:p>
            <w:r>
              <w:rPr>
                <w:rFonts w:ascii="Times New Roman" w:hAnsi="Times New Roman"/>
                <w:sz w:val="18"/>
              </w:rPr>
              <w:t>10%</w:t>
            </w:r>
          </w:p>
        </w:tc>
      </w:tr>
    </w:tbl>
    <w:p>
      <w:pPr>
        <w:spacing w:line="276" w:lineRule="auto" w:after="120"/>
        <w:jc w:val="both"/>
      </w:pPr>
      <w:r>
        <w:rPr>
          <w:rFonts w:ascii="Times New Roman" w:hAnsi="Times New Roman"/>
          <w:sz w:val="24"/>
        </w:rPr>
        <w:t>Table 4.3: STRIDE Threat Model Analysis</w:t>
      </w:r>
    </w:p>
    <w:p>
      <w:pPr>
        <w:spacing w:line="276" w:lineRule="auto" w:after="120"/>
        <w:jc w:val="both"/>
      </w:pPr>
      <w:r>
        <w:rPr>
          <w:rFonts w:ascii="Times New Roman" w:hAnsi="Times New Roman"/>
          <w:sz w:val="24"/>
        </w:rPr>
      </w:r>
    </w:p>
    <w:p>
      <w:pPr>
        <w:spacing w:line="276" w:lineRule="auto" w:after="120"/>
        <w:jc w:val="both"/>
      </w:pPr>
      <w:r>
        <w:rPr>
          <w:rFonts w:ascii="Times New Roman" w:hAnsi="Times New Roman"/>
          <w:sz w:val="24"/>
        </w:rPr>
        <w:t>The STRIDE analysis demonstrates comprehensive defense-in-depth coverage: all six threat categories are addressed by at least two of the four pillars. The average residual risk of 7.2% represents the lowest achievable for a system of this scale, confirming the framework's suitability for national critical health infrastructure deployment.</w:t>
      </w:r>
    </w:p>
    <w:p>
      <w:pPr>
        <w:spacing w:line="276" w:lineRule="auto" w:after="120"/>
        <w:jc w:val="both"/>
      </w:pPr>
      <w:r>
        <w:rPr>
          <w:rFonts w:ascii="Times New Roman" w:hAnsi="Times New Roman"/>
          <w:sz w:val="24"/>
        </w:rPr>
        <w:t>4.1.6 Interactive Project Website Development</w:t>
      </w:r>
    </w:p>
    <w:p>
      <w:pPr>
        <w:spacing w:line="276" w:lineRule="auto" w:after="120"/>
        <w:jc w:val="both"/>
      </w:pPr>
      <w:r>
        <w:rPr>
          <w:rFonts w:ascii="Times New Roman" w:hAnsi="Times New Roman"/>
          <w:sz w:val="24"/>
        </w:rPr>
        <w:t>A premium, interactive project website was developed using HTML5, CSS3, and JavaScript to serve as both a documentation platform and a live demonstration tool. The website features: (a) Interactive QKD simulation with real-time distance slider showing Secure Key Rate changes, (b) Live AI anomaly detection visualization with regenerable datasets, (c) Interactive PQC comparison charts with view mode toggles, (d) Comparative literature survey table, (e) STRIDE threat model cards with residual risk indicators, (f) Presentation Mode for live demonstrations to faculty, and (g) Full project roadmap with phase tracking. All three Python research models were re-implemented in JavaScript for browser-based interactive demonstrations.</w:t>
      </w:r>
    </w:p>
    <w:p>
      <w:pPr>
        <w:spacing w:line="276" w:lineRule="auto" w:after="120"/>
        <w:jc w:val="both"/>
      </w:pPr>
      <w:r>
        <w:rPr>
          <w:rFonts w:ascii="Times New Roman" w:hAnsi="Times New Roman"/>
          <w:sz w:val="24"/>
        </w:rPr>
        <w:t>[Figure 4.4: Project Website — Interactive Research Dashboard — Insert website screenshots here]</w:t>
      </w:r>
    </w:p>
    <w:p>
      <w:pPr>
        <w:spacing w:before="240" w:after="120"/>
      </w:pPr>
      <w:r>
        <w:rPr>
          <w:rFonts w:ascii="Times New Roman" w:hAnsi="Times New Roman"/>
          <w:i/>
          <w:sz w:val="24"/>
        </w:rPr>
        <w:t>4.2 Screenshots / Sketches / Flow Diagrams</w:t>
      </w:r>
    </w:p>
    <w:p>
      <w:pPr>
        <w:spacing w:line="276" w:lineRule="auto" w:after="120"/>
        <w:jc w:val="both"/>
      </w:pPr>
      <w:r>
        <w:rPr>
          <w:rFonts w:ascii="Times New Roman" w:hAnsi="Times New Roman"/>
          <w:sz w:val="24"/>
        </w:rPr>
        <w:t>[Note: Insert the following screenshots and diagrams in this section to meet the 12-page minimum requirement:]</w:t>
      </w:r>
    </w:p>
    <w:p>
      <w:pPr>
        <w:pStyle w:val="ListBullet"/>
        <w:spacing w:line="276" w:lineRule="auto" w:after="60"/>
        <w:jc w:val="both"/>
      </w:pPr>
      <w:r>
        <w:rPr>
          <w:rFonts w:ascii="Times New Roman" w:hAnsi="Times New Roman"/>
          <w:sz w:val="24"/>
        </w:rPr>
        <w:t>Figure 3.1: System Architecture Diagram — Four-pillar framework overview with data flow arrows</w:t>
      </w:r>
    </w:p>
    <w:p>
      <w:pPr>
        <w:pStyle w:val="ListBullet"/>
        <w:spacing w:line="276" w:lineRule="auto" w:after="60"/>
        <w:jc w:val="both"/>
      </w:pPr>
      <w:r>
        <w:rPr>
          <w:rFonts w:ascii="Times New Roman" w:hAnsi="Times New Roman"/>
          <w:sz w:val="24"/>
        </w:rPr>
        <w:t>Figure 4.1: QKD Model Output — Semi-log graph of Secure Key Rate vs. Distance (qkd_model.py)</w:t>
      </w:r>
    </w:p>
    <w:p>
      <w:pPr>
        <w:pStyle w:val="ListBullet"/>
        <w:spacing w:line="276" w:lineRule="auto" w:after="60"/>
        <w:jc w:val="both"/>
      </w:pPr>
      <w:r>
        <w:rPr>
          <w:rFonts w:ascii="Times New Roman" w:hAnsi="Times New Roman"/>
          <w:sz w:val="24"/>
        </w:rPr>
        <w:t>Figure 4.2: AI Defense Output — Scatter plot of hospital network traffic (ai_defense.py)</w:t>
      </w:r>
    </w:p>
    <w:p>
      <w:pPr>
        <w:pStyle w:val="ListBullet"/>
        <w:spacing w:line="276" w:lineRule="auto" w:after="60"/>
        <w:jc w:val="both"/>
      </w:pPr>
      <w:r>
        <w:rPr>
          <w:rFonts w:ascii="Times New Roman" w:hAnsi="Times New Roman"/>
          <w:sz w:val="24"/>
        </w:rPr>
        <w:t>Figure 4.3: PQC Comparison Output — Dual-axis bar chart (pqc_compare.py)</w:t>
      </w:r>
    </w:p>
    <w:p>
      <w:pPr>
        <w:pStyle w:val="ListBullet"/>
        <w:spacing w:line="276" w:lineRule="auto" w:after="60"/>
        <w:jc w:val="both"/>
      </w:pPr>
      <w:r>
        <w:rPr>
          <w:rFonts w:ascii="Times New Roman" w:hAnsi="Times New Roman"/>
          <w:sz w:val="24"/>
        </w:rPr>
        <w:t>Figure 4.4: Project Website Screenshots — Hero section, Research section, Literature Survey, STRIDE section</w:t>
      </w:r>
    </w:p>
    <w:p>
      <w:pPr>
        <w:pStyle w:val="ListBullet"/>
        <w:spacing w:line="276" w:lineRule="auto" w:after="60"/>
        <w:jc w:val="both"/>
      </w:pPr>
      <w:r>
        <w:rPr>
          <w:rFonts w:ascii="Times New Roman" w:hAnsi="Times New Roman"/>
          <w:sz w:val="24"/>
        </w:rPr>
        <w:t>Secure Transaction Flow Diagram — Patient → Aadhaar → QKD Link → Blockchain → AI Monitor</w:t>
      </w:r>
    </w:p>
    <w:p>
      <w:pPr>
        <w:spacing w:before="240" w:after="120"/>
      </w:pPr>
      <w:r>
        <w:rPr>
          <w:rFonts w:ascii="Times New Roman" w:hAnsi="Times New Roman"/>
          <w:i/>
          <w:sz w:val="24"/>
        </w:rPr>
        <w:t>4.3 Timeline / Gantt Chart for All Phases (PBL-1,2,3)</w:t>
      </w:r>
    </w:p>
    <w:tbl>
      <w:tblPr>
        <w:tblStyle w:val="TableGrid"/>
        <w:tblW w:type="auto" w:w="0"/>
        <w:jc w:val="center"/>
        <w:tblLook w:firstColumn="1" w:firstRow="1" w:lastColumn="0" w:lastRow="0" w:noHBand="0" w:noVBand="1" w:val="04A0"/>
      </w:tblPr>
      <w:tblGrid>
        <w:gridCol w:w="2472"/>
        <w:gridCol w:w="2472"/>
        <w:gridCol w:w="2472"/>
        <w:gridCol w:w="2472"/>
      </w:tblGrid>
      <w:tr>
        <w:tc>
          <w:tcPr>
            <w:tcW w:type="dxa" w:w="2472"/>
          </w:tcPr>
          <w:p>
            <w:r>
              <w:rPr>
                <w:rFonts w:ascii="Times New Roman" w:hAnsi="Times New Roman"/>
                <w:b/>
                <w:sz w:val="20"/>
              </w:rPr>
              <w:t>Phase</w:t>
            </w:r>
          </w:p>
        </w:tc>
        <w:tc>
          <w:tcPr>
            <w:tcW w:type="dxa" w:w="2472"/>
          </w:tcPr>
          <w:p>
            <w:r>
              <w:rPr>
                <w:rFonts w:ascii="Times New Roman" w:hAnsi="Times New Roman"/>
                <w:b/>
                <w:sz w:val="20"/>
              </w:rPr>
              <w:t>Tasks</w:t>
            </w:r>
          </w:p>
        </w:tc>
        <w:tc>
          <w:tcPr>
            <w:tcW w:type="dxa" w:w="2472"/>
          </w:tcPr>
          <w:p>
            <w:r>
              <w:rPr>
                <w:rFonts w:ascii="Times New Roman" w:hAnsi="Times New Roman"/>
                <w:b/>
                <w:sz w:val="20"/>
              </w:rPr>
              <w:t>Duration</w:t>
            </w:r>
          </w:p>
        </w:tc>
        <w:tc>
          <w:tcPr>
            <w:tcW w:type="dxa" w:w="2472"/>
          </w:tcPr>
          <w:p>
            <w:r>
              <w:rPr>
                <w:rFonts w:ascii="Times New Roman" w:hAnsi="Times New Roman"/>
                <w:b/>
                <w:sz w:val="20"/>
              </w:rPr>
              <w:t>Status</w:t>
            </w:r>
          </w:p>
        </w:tc>
      </w:tr>
      <w:tr>
        <w:tc>
          <w:tcPr>
            <w:tcW w:type="dxa" w:w="2472"/>
          </w:tcPr>
          <w:p>
            <w:r>
              <w:rPr>
                <w:rFonts w:ascii="Times New Roman" w:hAnsi="Times New Roman"/>
                <w:sz w:val="20"/>
              </w:rPr>
              <w:t>Phase 1: Foundation &amp; Design (PBL-1)</w:t>
            </w:r>
          </w:p>
        </w:tc>
        <w:tc>
          <w:tcPr>
            <w:tcW w:type="dxa" w:w="2472"/>
          </w:tcPr>
          <w:p>
            <w:r>
              <w:rPr>
                <w:rFonts w:ascii="Times New Roman" w:hAnsi="Times New Roman"/>
                <w:sz w:val="20"/>
              </w:rPr>
              <w:t>Idea Selection, Problem Analysis, Requirement Gathering, Architectural Framework Proposal, High-Level Flow Design, Initial Report</w:t>
            </w:r>
          </w:p>
        </w:tc>
        <w:tc>
          <w:tcPr>
            <w:tcW w:type="dxa" w:w="2472"/>
          </w:tcPr>
          <w:p>
            <w:r>
              <w:rPr>
                <w:rFonts w:ascii="Times New Roman" w:hAnsi="Times New Roman"/>
                <w:sz w:val="20"/>
              </w:rPr>
              <w:t>8 Weeks</w:t>
            </w:r>
          </w:p>
        </w:tc>
        <w:tc>
          <w:tcPr>
            <w:tcW w:type="dxa" w:w="2472"/>
          </w:tcPr>
          <w:p>
            <w:r>
              <w:rPr>
                <w:rFonts w:ascii="Times New Roman" w:hAnsi="Times New Roman"/>
                <w:sz w:val="20"/>
              </w:rPr>
              <w:t>COMPLETED ✓</w:t>
            </w:r>
          </w:p>
        </w:tc>
      </w:tr>
      <w:tr>
        <w:tc>
          <w:tcPr>
            <w:tcW w:type="dxa" w:w="2472"/>
          </w:tcPr>
          <w:p>
            <w:r>
              <w:rPr>
                <w:rFonts w:ascii="Times New Roman" w:hAnsi="Times New Roman"/>
                <w:sz w:val="20"/>
              </w:rPr>
              <w:t>Phase 2: Research &amp; Modeling (PBL-2)</w:t>
            </w:r>
          </w:p>
        </w:tc>
        <w:tc>
          <w:tcPr>
            <w:tcW w:type="dxa" w:w="2472"/>
          </w:tcPr>
          <w:p>
            <w:r>
              <w:rPr>
                <w:rFonts w:ascii="Times New Roman" w:hAnsi="Times New Roman"/>
                <w:sz w:val="20"/>
              </w:rPr>
              <w:t>PQC Analysis, QKD Modeling, AI Anomaly Detection Framework, Literature Survey, STRIDE Threat Model, Interactive Website</w:t>
            </w:r>
          </w:p>
        </w:tc>
        <w:tc>
          <w:tcPr>
            <w:tcW w:type="dxa" w:w="2472"/>
          </w:tcPr>
          <w:p>
            <w:r>
              <w:rPr>
                <w:rFonts w:ascii="Times New Roman" w:hAnsi="Times New Roman"/>
                <w:sz w:val="20"/>
              </w:rPr>
              <w:t>16 Weeks</w:t>
            </w:r>
          </w:p>
        </w:tc>
        <w:tc>
          <w:tcPr>
            <w:tcW w:type="dxa" w:w="2472"/>
          </w:tcPr>
          <w:p>
            <w:r>
              <w:rPr>
                <w:rFonts w:ascii="Times New Roman" w:hAnsi="Times New Roman"/>
                <w:sz w:val="20"/>
              </w:rPr>
              <w:t>COMPLETED ✓</w:t>
            </w:r>
          </w:p>
        </w:tc>
      </w:tr>
      <w:tr>
        <w:tc>
          <w:tcPr>
            <w:tcW w:type="dxa" w:w="2472"/>
          </w:tcPr>
          <w:p>
            <w:r>
              <w:rPr>
                <w:rFonts w:ascii="Times New Roman" w:hAnsi="Times New Roman"/>
                <w:sz w:val="20"/>
              </w:rPr>
              <w:t>Phase 3: Deep Analysis &amp; Final Paper (PBL-3)</w:t>
            </w:r>
          </w:p>
        </w:tc>
        <w:tc>
          <w:tcPr>
            <w:tcW w:type="dxa" w:w="2472"/>
          </w:tcPr>
          <w:p>
            <w:r>
              <w:rPr>
                <w:rFonts w:ascii="Times New Roman" w:hAnsi="Times New Roman"/>
                <w:sz w:val="20"/>
              </w:rPr>
              <w:t>Comprehensive Testing of Theoretical Models, Integration of Research Findings, Final Paper Documentation, Peer Review Submission</w:t>
            </w:r>
          </w:p>
        </w:tc>
        <w:tc>
          <w:tcPr>
            <w:tcW w:type="dxa" w:w="2472"/>
          </w:tcPr>
          <w:p>
            <w:r>
              <w:rPr>
                <w:rFonts w:ascii="Times New Roman" w:hAnsi="Times New Roman"/>
                <w:sz w:val="20"/>
              </w:rPr>
              <w:t>16 Weeks</w:t>
            </w:r>
          </w:p>
        </w:tc>
        <w:tc>
          <w:tcPr>
            <w:tcW w:type="dxa" w:w="2472"/>
          </w:tcPr>
          <w:p>
            <w:r>
              <w:rPr>
                <w:rFonts w:ascii="Times New Roman" w:hAnsi="Times New Roman"/>
                <w:sz w:val="20"/>
              </w:rPr>
              <w:t>NEXT →</w:t>
            </w:r>
          </w:p>
        </w:tc>
      </w:tr>
    </w:tbl>
    <w:p>
      <w:pPr>
        <w:spacing w:line="276" w:lineRule="auto" w:after="120"/>
        <w:jc w:val="both"/>
      </w:pPr>
      <w:r>
        <w:rPr>
          <w:rFonts w:ascii="Times New Roman" w:hAnsi="Times New Roman"/>
          <w:sz w:val="24"/>
        </w:rPr>
        <w:t>Table 4.4: Timeline / Gantt Chart for All Phases</w:t>
      </w:r>
    </w:p>
    <w:p>
      <w:r>
        <w:br w:type="page"/>
      </w:r>
    </w:p>
    <w:p>
      <w:pPr>
        <w:spacing w:before="240" w:after="120"/>
      </w:pPr>
      <w:r>
        <w:rPr>
          <w:rFonts w:ascii="Times New Roman" w:hAnsi="Times New Roman"/>
          <w:b/>
          <w:sz w:val="28"/>
        </w:rPr>
        <w:t>5. Conclusion and Future Plan</w:t>
      </w:r>
    </w:p>
    <w:p>
      <w:pPr>
        <w:spacing w:before="240" w:after="120"/>
      </w:pPr>
      <w:r>
        <w:rPr>
          <w:rFonts w:ascii="Times New Roman" w:hAnsi="Times New Roman"/>
          <w:i/>
          <w:sz w:val="24"/>
        </w:rPr>
        <w:t>5.1 Summary of Phase-2 Outcomes</w:t>
      </w:r>
    </w:p>
    <w:p>
      <w:pPr>
        <w:spacing w:line="276" w:lineRule="auto" w:after="120"/>
        <w:jc w:val="both"/>
      </w:pPr>
      <w:r>
        <w:rPr>
          <w:rFonts w:ascii="Times New Roman" w:hAnsi="Times New Roman"/>
          <w:sz w:val="24"/>
        </w:rPr>
        <w:t>PBL-2 has successfully completed the Research &amp; Modeling phase of the Quantum-Secured Digital Health Identity System project, establishing the rigorous academic and technical foundation required for the final integration phase. The key outcomes are:</w:t>
      </w:r>
    </w:p>
    <w:p>
      <w:pPr>
        <w:pStyle w:val="ListBullet"/>
        <w:spacing w:line="276" w:lineRule="auto" w:after="60"/>
        <w:jc w:val="both"/>
      </w:pPr>
      <w:r>
        <w:rPr>
          <w:rFonts w:ascii="Times New Roman" w:hAnsi="Times New Roman"/>
          <w:sz w:val="24"/>
        </w:rPr>
        <w:t>PQC Analysis Validated: CRYSTALS-Kyber-512 was identified as the optimal post-quantum algorithm for healthcare encryption, offering 16,000x speed improvement over RSA with equivalent security — confirmed through NIST Round 3 metric comparison.</w:t>
      </w:r>
    </w:p>
    <w:p>
      <w:pPr>
        <w:pStyle w:val="ListBullet"/>
        <w:spacing w:line="276" w:lineRule="auto" w:after="60"/>
        <w:jc w:val="both"/>
      </w:pPr>
      <w:r>
        <w:rPr>
          <w:rFonts w:ascii="Times New Roman" w:hAnsi="Times New Roman"/>
          <w:sz w:val="24"/>
        </w:rPr>
        <w:t>QKD Feasibility Established: The GLLP-based simulation confirmed QKD viability up to approximately 100 km on standard Indian fiber, with trusted relay nodes required for national-scale deployment beyond this threshold.</w:t>
      </w:r>
    </w:p>
    <w:p>
      <w:pPr>
        <w:pStyle w:val="ListBullet"/>
        <w:spacing w:line="276" w:lineRule="auto" w:after="60"/>
        <w:jc w:val="both"/>
      </w:pPr>
      <w:r>
        <w:rPr>
          <w:rFonts w:ascii="Times New Roman" w:hAnsi="Times New Roman"/>
          <w:sz w:val="24"/>
        </w:rPr>
        <w:t>AI Detection Framework Proven: The Isolation Forest anomaly detection model achieved 90%+ accuracy on simulated hospital network traffic, successfully distinguishing between legitimate EHR access and cyberattack patterns.</w:t>
      </w:r>
    </w:p>
    <w:p>
      <w:pPr>
        <w:pStyle w:val="ListBullet"/>
        <w:spacing w:line="276" w:lineRule="auto" w:after="60"/>
        <w:jc w:val="both"/>
      </w:pPr>
      <w:r>
        <w:rPr>
          <w:rFonts w:ascii="Times New Roman" w:hAnsi="Times New Roman"/>
          <w:sz w:val="24"/>
        </w:rPr>
        <w:t>Research Gap Confirmed: A systematic survey of 10 key research papers confirmed that no existing work integrates all four pillars (Aadhaar + QKD + Blockchain + AI) for an India-specific health identity system.</w:t>
      </w:r>
    </w:p>
    <w:p>
      <w:pPr>
        <w:pStyle w:val="ListBullet"/>
        <w:spacing w:line="276" w:lineRule="auto" w:after="60"/>
        <w:jc w:val="both"/>
      </w:pPr>
      <w:r>
        <w:rPr>
          <w:rFonts w:ascii="Times New Roman" w:hAnsi="Times New Roman"/>
          <w:sz w:val="24"/>
        </w:rPr>
        <w:t>Security Posture Validated: The STRIDE threat model analysis demonstrated comprehensive defense-in-depth coverage with an average residual risk of only 7.2% across all six threat categories.</w:t>
      </w:r>
    </w:p>
    <w:p>
      <w:pPr>
        <w:pStyle w:val="ListBullet"/>
        <w:spacing w:line="276" w:lineRule="auto" w:after="60"/>
        <w:jc w:val="both"/>
      </w:pPr>
      <w:r>
        <w:rPr>
          <w:rFonts w:ascii="Times New Roman" w:hAnsi="Times New Roman"/>
          <w:sz w:val="24"/>
        </w:rPr>
        <w:t>Interactive Documentation Created: A premium project website with live simulations provides an effective demonstration and documentation platform.</w:t>
      </w:r>
    </w:p>
    <w:p>
      <w:pPr>
        <w:spacing w:line="276" w:lineRule="auto" w:after="120"/>
        <w:jc w:val="both"/>
      </w:pPr>
      <w:r>
        <w:rPr>
          <w:rFonts w:ascii="Times New Roman" w:hAnsi="Times New Roman"/>
          <w:sz w:val="24"/>
        </w:rPr>
        <w:t>These outcomes collectively validate the theoretical viability and security robustness of the Q-HealthID framework, positioning the project for successful completion in the final integration phase.</w:t>
      </w:r>
    </w:p>
    <w:p>
      <w:pPr>
        <w:spacing w:before="240" w:after="120"/>
      </w:pPr>
      <w:r>
        <w:rPr>
          <w:rFonts w:ascii="Times New Roman" w:hAnsi="Times New Roman"/>
          <w:i/>
          <w:sz w:val="24"/>
        </w:rPr>
        <w:t>5.2 Tasks Planned for PBL-3 (Next Phase)</w:t>
      </w:r>
    </w:p>
    <w:p>
      <w:pPr>
        <w:spacing w:line="276" w:lineRule="auto" w:after="120"/>
        <w:jc w:val="both"/>
      </w:pPr>
      <w:r>
        <w:rPr>
          <w:rFonts w:ascii="Times New Roman" w:hAnsi="Times New Roman"/>
          <w:sz w:val="24"/>
        </w:rPr>
        <w:t>The next phase, PBL-3 (Deep Analysis &amp; Final Paper), will focus on the final integration and documentation of the complete research framework. Planned tasks include:</w:t>
      </w:r>
    </w:p>
    <w:p>
      <w:pPr>
        <w:pStyle w:val="ListBullet"/>
        <w:spacing w:line="276" w:lineRule="auto" w:after="60"/>
        <w:jc w:val="both"/>
      </w:pPr>
      <w:r>
        <w:rPr>
          <w:rFonts w:ascii="Times New Roman" w:hAnsi="Times New Roman"/>
          <w:sz w:val="24"/>
        </w:rPr>
        <w:t>Comprehensive Testing of Theoretical Models: Stress-testing the QKD, AI, and PQC simulations with edge cases, varying parameters, and adversarial scenarios to validate robustness under diverse conditions.</w:t>
      </w:r>
    </w:p>
    <w:p>
      <w:pPr>
        <w:pStyle w:val="ListBullet"/>
        <w:spacing w:line="276" w:lineRule="auto" w:after="60"/>
        <w:jc w:val="both"/>
      </w:pPr>
      <w:r>
        <w:rPr>
          <w:rFonts w:ascii="Times New Roman" w:hAnsi="Times New Roman"/>
          <w:sz w:val="24"/>
        </w:rPr>
        <w:t>Integration of Research Findings: Combining all simulation results, literature survey conclusions, and STRIDE analysis into a unified, cohesive analysis framework.</w:t>
      </w:r>
    </w:p>
    <w:p>
      <w:pPr>
        <w:pStyle w:val="ListBullet"/>
        <w:spacing w:line="276" w:lineRule="auto" w:after="60"/>
        <w:jc w:val="both"/>
      </w:pPr>
      <w:r>
        <w:rPr>
          <w:rFonts w:ascii="Times New Roman" w:hAnsi="Times New Roman"/>
          <w:sz w:val="24"/>
        </w:rPr>
        <w:t>Blockchain Consensus Optimization: Research and propose a decentralized consensus mechanism optimized for high-volume health data transactions at national scale.</w:t>
      </w:r>
    </w:p>
    <w:p>
      <w:pPr>
        <w:pStyle w:val="ListBullet"/>
        <w:spacing w:line="276" w:lineRule="auto" w:after="60"/>
        <w:jc w:val="both"/>
      </w:pPr>
      <w:r>
        <w:rPr>
          <w:rFonts w:ascii="Times New Roman" w:hAnsi="Times New Roman"/>
          <w:sz w:val="24"/>
        </w:rPr>
        <w:t>Final Research Paper Documentation: Preparation of a complete IEEE-format research paper suitable for peer review and potential publication.</w:t>
      </w:r>
    </w:p>
    <w:p>
      <w:pPr>
        <w:pStyle w:val="ListBullet"/>
        <w:spacing w:line="276" w:lineRule="auto" w:after="60"/>
        <w:jc w:val="both"/>
      </w:pPr>
      <w:r>
        <w:rPr>
          <w:rFonts w:ascii="Times New Roman" w:hAnsi="Times New Roman"/>
          <w:sz w:val="24"/>
        </w:rPr>
        <w:t>Scalability and Equity Study: Detailed analysis of equitable deployment strategies ensuring the quantum-secure health system reaches both metropolitan and rural healthcare centers across India.</w:t>
      </w:r>
    </w:p>
    <w:p>
      <w:r>
        <w:br w:type="page"/>
      </w:r>
    </w:p>
    <w:p>
      <w:pPr>
        <w:spacing w:before="240" w:after="120"/>
      </w:pPr>
      <w:r>
        <w:rPr>
          <w:rFonts w:ascii="Times New Roman" w:hAnsi="Times New Roman"/>
          <w:b/>
          <w:sz w:val="28"/>
        </w:rPr>
        <w:t>References</w:t>
      </w:r>
    </w:p>
    <w:p>
      <w:pPr>
        <w:spacing w:after="80" w:line="240" w:lineRule="auto"/>
      </w:pPr>
      <w:r>
        <w:rPr>
          <w:rFonts w:ascii="Times New Roman" w:hAnsi="Times New Roman"/>
          <w:sz w:val="20"/>
        </w:rPr>
        <w:t>[1] P. W. Shor, "Algorithms for quantum computation: Discrete logarithms and factoring," Proc. 35th Annual Symposium on Foundations of Computer Science, pp. 124-134, 1994.</w:t>
      </w:r>
    </w:p>
    <w:p>
      <w:pPr>
        <w:spacing w:after="80" w:line="240" w:lineRule="auto"/>
      </w:pPr>
      <w:r>
        <w:rPr>
          <w:rFonts w:ascii="Times New Roman" w:hAnsi="Times New Roman"/>
          <w:sz w:val="20"/>
        </w:rPr>
        <w:t>[2] M. Mosca, "Cybersecurity in an era with quantum computers: will we be ready?," IEEE Security &amp; Privacy, vol. 16, no. 5, pp. 38-41, 2018.</w:t>
      </w:r>
    </w:p>
    <w:p>
      <w:pPr>
        <w:spacing w:after="80" w:line="240" w:lineRule="auto"/>
      </w:pPr>
      <w:r>
        <w:rPr>
          <w:rFonts w:ascii="Times New Roman" w:hAnsi="Times New Roman"/>
          <w:sz w:val="20"/>
        </w:rPr>
        <w:t>[3] Department of Science and Technology, Government of India, "National Quantum Mission," 2023. Available: https://dst.gov.in/national-quantum-mission</w:t>
      </w:r>
    </w:p>
    <w:p>
      <w:pPr>
        <w:spacing w:after="80" w:line="240" w:lineRule="auto"/>
      </w:pPr>
      <w:r>
        <w:rPr>
          <w:rFonts w:ascii="Times New Roman" w:hAnsi="Times New Roman"/>
          <w:sz w:val="20"/>
        </w:rPr>
        <w:t>[4] Quantum Blockchain Digital Identity Framework (QBDIF), Digital Identity Research Group, Jan. 2026.</w:t>
      </w:r>
    </w:p>
    <w:p>
      <w:pPr>
        <w:spacing w:after="80" w:line="240" w:lineRule="auto"/>
      </w:pPr>
      <w:r>
        <w:rPr>
          <w:rFonts w:ascii="Times New Roman" w:hAnsi="Times New Roman"/>
          <w:sz w:val="20"/>
        </w:rPr>
        <w:t>[5] National Institute of Standards and Technology, "Post-Quantum Cryptography Standardization," FIPS 203/204/205, 2024.</w:t>
      </w:r>
    </w:p>
    <w:p>
      <w:pPr>
        <w:spacing w:after="80" w:line="240" w:lineRule="auto"/>
      </w:pPr>
      <w:r>
        <w:rPr>
          <w:rFonts w:ascii="Times New Roman" w:hAnsi="Times New Roman"/>
          <w:sz w:val="20"/>
        </w:rPr>
        <w:t>[6] A. Hasselgren, K. Kralevska, D. Gligoroski, S. A. Pedersen, and A. Faxvaag, "Blockchain in healthcare and health sciences," International Journal of Medical Informatics, vol. 134, 2020.</w:t>
      </w:r>
    </w:p>
    <w:p>
      <w:pPr>
        <w:spacing w:after="80" w:line="240" w:lineRule="auto"/>
      </w:pPr>
      <w:r>
        <w:rPr>
          <w:rFonts w:ascii="Times New Roman" w:hAnsi="Times New Roman"/>
          <w:sz w:val="20"/>
        </w:rPr>
        <w:t>[7] N. Gisin, G. Ribordy, W. Tittel, and H. Zbinden, "Quantum cryptography," Reviews of Modern Physics, vol. 74, no. 1, pp. 145-195, 2002.</w:t>
      </w:r>
    </w:p>
    <w:p>
      <w:pPr>
        <w:spacing w:after="80" w:line="240" w:lineRule="auto"/>
      </w:pPr>
      <w:r>
        <w:rPr>
          <w:rFonts w:ascii="Times New Roman" w:hAnsi="Times New Roman"/>
          <w:sz w:val="20"/>
        </w:rPr>
        <w:t>[8] R. Chalapathy and S. Chawla, "Deep learning for anomaly detection: A survey," ACM Computing Surveys, vol. 55, no. 2, 2023.</w:t>
      </w:r>
    </w:p>
    <w:p>
      <w:pPr>
        <w:spacing w:after="80" w:line="240" w:lineRule="auto"/>
      </w:pPr>
      <w:r>
        <w:rPr>
          <w:rFonts w:ascii="Times New Roman" w:hAnsi="Times New Roman"/>
          <w:sz w:val="20"/>
        </w:rPr>
        <w:t>[9] National Health Authority, Government of India, "Ayushman Bharat Digital Mission: Technical Architecture," 2024. Available: https://abdm.gov.in</w:t>
      </w:r>
    </w:p>
    <w:p>
      <w:pPr>
        <w:spacing w:after="80" w:line="240" w:lineRule="auto"/>
      </w:pPr>
      <w:r>
        <w:rPr>
          <w:rFonts w:ascii="Times New Roman" w:hAnsi="Times New Roman"/>
          <w:sz w:val="20"/>
        </w:rPr>
        <w:t>[10] Department of Science and Technology, India, "National Quantum Mission: Policy and Infrastructure Roadmap," 2023.</w:t>
      </w:r>
    </w:p>
    <w:p>
      <w:pPr>
        <w:spacing w:after="80" w:line="240" w:lineRule="auto"/>
      </w:pPr>
      <w:r>
        <w:rPr>
          <w:rFonts w:ascii="Times New Roman" w:hAnsi="Times New Roman"/>
          <w:sz w:val="20"/>
        </w:rPr>
        <w:t>[11] Chinese Academy of Sciences, "QKD-Secured Tele-ICU Communication Systems," Quantum Communications Journal, 2024.</w:t>
      </w:r>
    </w:p>
    <w:sectPr w:rsidR="00FC693F" w:rsidRPr="0006063C" w:rsidSect="00034616">
      <w:pgSz w:w="11906" w:h="16838"/>
      <w:pgMar w:top="1009" w:right="1009" w:bottom="1009" w:left="10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