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69B2" w:rsidRDefault="0051034B">
      <w:pPr>
        <w:tabs>
          <w:tab w:val="right" w:pos="9956"/>
        </w:tabs>
        <w:spacing w:after="0"/>
        <w:ind w:left="-720"/>
      </w:pPr>
      <w:r>
        <w:rPr>
          <w:noProof/>
        </w:rPr>
        <w:drawing>
          <wp:anchor distT="0" distB="0" distL="114300" distR="114300" simplePos="0" relativeHeight="251658240" behindDoc="0" locked="0" layoutInCell="1" allowOverlap="0">
            <wp:simplePos x="0" y="0"/>
            <wp:positionH relativeFrom="column">
              <wp:posOffset>5218507</wp:posOffset>
            </wp:positionH>
            <wp:positionV relativeFrom="paragraph">
              <wp:posOffset>249555</wp:posOffset>
            </wp:positionV>
            <wp:extent cx="1072350" cy="290830"/>
            <wp:effectExtent l="0" t="0" r="0" b="0"/>
            <wp:wrapSquare wrapText="bothSides"/>
            <wp:docPr id="270" name="Picture 27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0" name="Picture 270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072350" cy="29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1804162" cy="741045"/>
            <wp:effectExtent l="0" t="0" r="0" b="0"/>
            <wp:docPr id="268" name="Picture 2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8" name="Picture 268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04162" cy="741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  <w:t xml:space="preserve"> </w:t>
      </w:r>
    </w:p>
    <w:p w:rsidR="005B69B2" w:rsidRDefault="0051034B">
      <w:pPr>
        <w:spacing w:after="38"/>
        <w:ind w:left="2302"/>
      </w:pPr>
      <w:r>
        <w:t xml:space="preserve">  </w:t>
      </w:r>
    </w:p>
    <w:p w:rsidR="005B69B2" w:rsidRDefault="0051034B">
      <w:pPr>
        <w:spacing w:after="12"/>
        <w:ind w:left="2302"/>
      </w:pPr>
      <w:r>
        <w:rPr>
          <w:rFonts w:ascii="Times New Roman" w:eastAsia="Times New Roman" w:hAnsi="Times New Roman" w:cs="Times New Roman"/>
          <w:b/>
          <w:sz w:val="28"/>
        </w:rPr>
        <w:t xml:space="preserve"> </w:t>
      </w:r>
      <w:r>
        <w:t xml:space="preserve"> </w:t>
      </w:r>
    </w:p>
    <w:tbl>
      <w:tblPr>
        <w:tblStyle w:val="TableGrid"/>
        <w:tblpPr w:leftFromText="180" w:rightFromText="180" w:vertAnchor="text" w:horzAnchor="margin" w:tblpY="11"/>
        <w:tblW w:w="9364" w:type="dxa"/>
        <w:tblInd w:w="0" w:type="dxa"/>
        <w:tblCellMar>
          <w:top w:w="189" w:type="dxa"/>
          <w:left w:w="101" w:type="dxa"/>
          <w:bottom w:w="151" w:type="dxa"/>
          <w:right w:w="115" w:type="dxa"/>
        </w:tblCellMar>
        <w:tblLook w:val="04A0" w:firstRow="1" w:lastRow="0" w:firstColumn="1" w:lastColumn="0" w:noHBand="0" w:noVBand="1"/>
      </w:tblPr>
      <w:tblGrid>
        <w:gridCol w:w="4683"/>
        <w:gridCol w:w="4681"/>
      </w:tblGrid>
      <w:tr w:rsidR="0051034B" w:rsidTr="0051034B">
        <w:trPr>
          <w:trHeight w:val="99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1034B" w:rsidRDefault="0051034B" w:rsidP="005103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Title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1034B" w:rsidRDefault="0051034B" w:rsidP="005103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Harvesting Brilliance: A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Taxanomic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Tale of </w:t>
            </w:r>
          </w:p>
          <w:p w:rsidR="0051034B" w:rsidRDefault="0051034B" w:rsidP="005103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Pumpkin Seeds Varieties  </w:t>
            </w:r>
            <w:r>
              <w:t xml:space="preserve"> </w:t>
            </w:r>
          </w:p>
        </w:tc>
      </w:tr>
      <w:tr w:rsidR="0051034B" w:rsidTr="0051034B">
        <w:trPr>
          <w:trHeight w:val="677"/>
        </w:trPr>
        <w:tc>
          <w:tcPr>
            <w:tcW w:w="468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1034B" w:rsidRDefault="0051034B" w:rsidP="005103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Maximum Marks </w:t>
            </w:r>
            <w:r>
              <w:t xml:space="preserve"> </w:t>
            </w:r>
          </w:p>
        </w:tc>
        <w:tc>
          <w:tcPr>
            <w:tcW w:w="468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51034B" w:rsidRDefault="0051034B" w:rsidP="0051034B">
            <w:pPr>
              <w:spacing w:after="0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6 Marks </w:t>
            </w:r>
            <w:r>
              <w:t xml:space="preserve"> </w:t>
            </w:r>
          </w:p>
        </w:tc>
      </w:tr>
    </w:tbl>
    <w:p w:rsidR="0051034B" w:rsidRDefault="0051034B" w:rsidP="0051034B">
      <w:pPr>
        <w:spacing w:after="18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51034B" w:rsidRDefault="0051034B" w:rsidP="0051034B">
      <w:pPr>
        <w:spacing w:after="18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51034B" w:rsidRDefault="0051034B" w:rsidP="0051034B">
      <w:pPr>
        <w:spacing w:after="18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51034B" w:rsidRDefault="0051034B" w:rsidP="0051034B">
      <w:pPr>
        <w:spacing w:after="180"/>
        <w:ind w:left="-5" w:hanging="10"/>
        <w:rPr>
          <w:rFonts w:ascii="Times New Roman" w:eastAsia="Times New Roman" w:hAnsi="Times New Roman" w:cs="Times New Roman"/>
          <w:b/>
          <w:sz w:val="24"/>
        </w:rPr>
      </w:pPr>
    </w:p>
    <w:p w:rsidR="0051034B" w:rsidRDefault="0051034B" w:rsidP="0051034B">
      <w:pPr>
        <w:spacing w:after="180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Selection Report </w:t>
      </w:r>
      <w:r>
        <w:t xml:space="preserve"> </w:t>
      </w:r>
    </w:p>
    <w:p w:rsidR="0051034B" w:rsidRDefault="0051034B" w:rsidP="0051034B">
      <w:pPr>
        <w:spacing w:after="155" w:line="271" w:lineRule="auto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In the forthcoming Model Selection Report, various models will be outlined, detailing their descriptions, </w:t>
      </w:r>
      <w:proofErr w:type="spellStart"/>
      <w:r>
        <w:rPr>
          <w:rFonts w:ascii="Times New Roman" w:eastAsia="Times New Roman" w:hAnsi="Times New Roman" w:cs="Times New Roman"/>
          <w:sz w:val="24"/>
        </w:rPr>
        <w:t>hyperparameters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, and performance metrics, including Accuracy or F1 </w:t>
      </w:r>
      <w:proofErr w:type="gramStart"/>
      <w:r>
        <w:rPr>
          <w:rFonts w:ascii="Times New Roman" w:eastAsia="Times New Roman" w:hAnsi="Times New Roman" w:cs="Times New Roman"/>
          <w:sz w:val="24"/>
        </w:rPr>
        <w:t>Score</w:t>
      </w:r>
      <w:proofErr w:type="gramEnd"/>
      <w:r>
        <w:rPr>
          <w:rFonts w:ascii="Times New Roman" w:eastAsia="Times New Roman" w:hAnsi="Times New Roman" w:cs="Times New Roman"/>
          <w:sz w:val="24"/>
        </w:rPr>
        <w:t xml:space="preserve">. This comprehensive report will provide insights into the chosen models and their effectiveness. </w:t>
      </w:r>
      <w:r>
        <w:t xml:space="preserve"> </w:t>
      </w:r>
    </w:p>
    <w:p w:rsidR="0051034B" w:rsidRDefault="0051034B" w:rsidP="0051034B">
      <w:pPr>
        <w:spacing w:after="0"/>
        <w:ind w:left="14"/>
      </w:pP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</w:p>
    <w:p w:rsidR="0051034B" w:rsidRDefault="0051034B" w:rsidP="0051034B">
      <w:pPr>
        <w:spacing w:after="138"/>
        <w:ind w:left="-5" w:hanging="10"/>
      </w:pPr>
      <w:r>
        <w:rPr>
          <w:rFonts w:ascii="Times New Roman" w:eastAsia="Times New Roman" w:hAnsi="Times New Roman" w:cs="Times New Roman"/>
          <w:b/>
          <w:sz w:val="24"/>
        </w:rPr>
        <w:t xml:space="preserve">Model Selection Report: </w:t>
      </w:r>
      <w:r>
        <w:t xml:space="preserve"> </w:t>
      </w:r>
    </w:p>
    <w:p w:rsidR="005B69B2" w:rsidRDefault="0051034B">
      <w:pPr>
        <w:spacing w:after="0"/>
        <w:ind w:right="569"/>
        <w:jc w:val="center"/>
      </w:pPr>
      <w:r>
        <w:rPr>
          <w:rFonts w:ascii="Times New Roman" w:eastAsia="Times New Roman" w:hAnsi="Times New Roman" w:cs="Times New Roman"/>
          <w:b/>
          <w:sz w:val="28"/>
        </w:rPr>
        <w:t>Model Development Phase Template</w:t>
      </w: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tbl>
      <w:tblPr>
        <w:tblStyle w:val="TableGrid"/>
        <w:tblpPr w:vertAnchor="page" w:horzAnchor="page" w:tblpX="1450" w:tblpY="8274"/>
        <w:tblOverlap w:val="never"/>
        <w:tblW w:w="9316" w:type="dxa"/>
        <w:tblInd w:w="0" w:type="dxa"/>
        <w:tblCellMar>
          <w:top w:w="142" w:type="dxa"/>
          <w:left w:w="0" w:type="dxa"/>
          <w:bottom w:w="30" w:type="dxa"/>
          <w:right w:w="0" w:type="dxa"/>
        </w:tblCellMar>
        <w:tblLook w:val="04A0" w:firstRow="1" w:lastRow="0" w:firstColumn="1" w:lastColumn="0" w:noHBand="0" w:noVBand="1"/>
      </w:tblPr>
      <w:tblGrid>
        <w:gridCol w:w="958"/>
        <w:gridCol w:w="1460"/>
        <w:gridCol w:w="1997"/>
        <w:gridCol w:w="4901"/>
      </w:tblGrid>
      <w:tr w:rsidR="005B69B2">
        <w:trPr>
          <w:trHeight w:val="726"/>
        </w:trPr>
        <w:tc>
          <w:tcPr>
            <w:tcW w:w="958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197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Model </w:t>
            </w:r>
            <w:r>
              <w:t xml:space="preserve"> </w:t>
            </w:r>
          </w:p>
        </w:tc>
        <w:tc>
          <w:tcPr>
            <w:tcW w:w="146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69B2" w:rsidRDefault="0051034B">
            <w:pPr>
              <w:spacing w:after="422"/>
              <w:ind w:left="204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Description </w:t>
            </w:r>
          </w:p>
          <w:p w:rsidR="005B69B2" w:rsidRDefault="0051034B">
            <w:pPr>
              <w:spacing w:after="369" w:line="248" w:lineRule="auto"/>
              <w:ind w:left="-12" w:firstLine="110"/>
            </w:pPr>
            <w:r>
              <w:rPr>
                <w:sz w:val="18"/>
              </w:rPr>
              <w:t xml:space="preserve">A model </w:t>
            </w:r>
            <w:proofErr w:type="gramStart"/>
            <w:r>
              <w:rPr>
                <w:sz w:val="18"/>
              </w:rPr>
              <w:t xml:space="preserve">that </w:t>
            </w:r>
            <w:r>
              <w:t xml:space="preserve"> </w:t>
            </w:r>
            <w:r>
              <w:rPr>
                <w:sz w:val="18"/>
              </w:rPr>
              <w:t>predicts</w:t>
            </w:r>
            <w:proofErr w:type="gramEnd"/>
            <w:r>
              <w:rPr>
                <w:sz w:val="18"/>
              </w:rPr>
              <w:t xml:space="preserve"> the probability of a binary outcome.</w:t>
            </w: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 </w:t>
            </w:r>
            <w:r>
              <w:t xml:space="preserve"> </w:t>
            </w:r>
          </w:p>
          <w:p w:rsidR="005B69B2" w:rsidRDefault="0051034B">
            <w:pPr>
              <w:spacing w:after="363" w:line="251" w:lineRule="auto"/>
              <w:ind w:left="98"/>
            </w:pPr>
            <w:r>
              <w:rPr>
                <w:sz w:val="18"/>
              </w:rPr>
              <w:t>An ensemble model that uses multiple decision trees.</w:t>
            </w: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 </w:t>
            </w:r>
            <w:r>
              <w:t xml:space="preserve"> </w:t>
            </w:r>
          </w:p>
          <w:p w:rsidR="005B69B2" w:rsidRDefault="0051034B">
            <w:pPr>
              <w:spacing w:after="347" w:line="252" w:lineRule="auto"/>
              <w:ind w:left="98" w:right="19"/>
            </w:pPr>
            <w:r>
              <w:rPr>
                <w:sz w:val="18"/>
              </w:rPr>
              <w:t xml:space="preserve">A model that finds the optimal </w:t>
            </w:r>
            <w:r>
              <w:rPr>
                <w:sz w:val="18"/>
              </w:rPr>
              <w:lastRenderedPageBreak/>
              <w:t>hyperplane for classification.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 </w:t>
            </w:r>
            <w:r>
              <w:t xml:space="preserve"> </w:t>
            </w:r>
          </w:p>
          <w:p w:rsidR="005B69B2" w:rsidRDefault="0051034B">
            <w:pPr>
              <w:spacing w:after="0"/>
              <w:ind w:left="-7" w:right="202" w:firstLine="106"/>
              <w:jc w:val="both"/>
            </w:pPr>
            <w:r>
              <w:rPr>
                <w:sz w:val="16"/>
              </w:rPr>
              <w:t xml:space="preserve">An </w:t>
            </w:r>
            <w:proofErr w:type="gramStart"/>
            <w:r>
              <w:rPr>
                <w:sz w:val="16"/>
              </w:rPr>
              <w:t xml:space="preserve">ensemble </w:t>
            </w:r>
            <w:r>
              <w:t xml:space="preserve"> </w:t>
            </w:r>
            <w:r>
              <w:rPr>
                <w:sz w:val="16"/>
              </w:rPr>
              <w:t>model</w:t>
            </w:r>
            <w:proofErr w:type="gramEnd"/>
            <w:r>
              <w:rPr>
                <w:sz w:val="16"/>
              </w:rPr>
              <w:t xml:space="preserve"> that builds </w:t>
            </w:r>
            <w:r>
              <w:rPr>
                <w:sz w:val="25"/>
                <w:vertAlign w:val="subscript"/>
              </w:rPr>
              <w:t xml:space="preserve">trees </w:t>
            </w:r>
            <w:r>
              <w:rPr>
                <w:sz w:val="16"/>
              </w:rPr>
              <w:t>sequentially</w:t>
            </w:r>
            <w:r>
              <w:rPr>
                <w:sz w:val="18"/>
              </w:rPr>
              <w:t>.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18"/>
              </w:rPr>
              <w:t xml:space="preserve"> </w:t>
            </w:r>
            <w:r>
              <w:t xml:space="preserve"> </w:t>
            </w:r>
          </w:p>
        </w:tc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-10"/>
              <w:jc w:val="both"/>
            </w:pPr>
            <w:r>
              <w:lastRenderedPageBreak/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>Hyperparameters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</w:p>
        </w:tc>
        <w:tc>
          <w:tcPr>
            <w:tcW w:w="4902" w:type="dxa"/>
            <w:tcBorders>
              <w:top w:val="single" w:sz="4" w:space="0" w:color="000000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right="17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Performance Metric (e.g., Accuracy, F1 </w:t>
            </w:r>
          </w:p>
          <w:p w:rsidR="005B69B2" w:rsidRDefault="0051034B">
            <w:pPr>
              <w:spacing w:after="0"/>
              <w:ind w:right="14"/>
              <w:jc w:val="center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Score) </w:t>
            </w:r>
            <w:r>
              <w:t xml:space="preserve"> </w:t>
            </w:r>
          </w:p>
        </w:tc>
      </w:tr>
      <w:tr w:rsidR="005B69B2">
        <w:trPr>
          <w:trHeight w:val="1346"/>
        </w:trPr>
        <w:tc>
          <w:tcPr>
            <w:tcW w:w="958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Logistic </w:t>
            </w:r>
            <w:r>
              <w:t xml:space="preserve"> </w:t>
            </w:r>
          </w:p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Regression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69B2" w:rsidRDefault="005B69B2"/>
        </w:tc>
        <w:tc>
          <w:tcPr>
            <w:tcW w:w="1997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98"/>
            </w:pPr>
            <w:r>
              <w:t xml:space="preserve">C=1.0, </w:t>
            </w:r>
          </w:p>
          <w:p w:rsidR="005B69B2" w:rsidRDefault="0051034B">
            <w:pPr>
              <w:spacing w:after="0"/>
              <w:ind w:left="98"/>
            </w:pPr>
            <w:r>
              <w:t>solver='</w:t>
            </w:r>
            <w:proofErr w:type="spellStart"/>
            <w:r>
              <w:t>liblinear</w:t>
            </w:r>
            <w:proofErr w:type="spellEnd"/>
            <w:r>
              <w:t>'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02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96"/>
            </w:pPr>
            <w:r>
              <w:t>Accuracy: 86%, F1 Score: 0.87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5B69B2">
        <w:trPr>
          <w:trHeight w:val="1347"/>
        </w:trPr>
        <w:tc>
          <w:tcPr>
            <w:tcW w:w="958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Random </w:t>
            </w:r>
            <w:r>
              <w:t xml:space="preserve"> </w:t>
            </w:r>
          </w:p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  <w:sz w:val="18"/>
              </w:rPr>
              <w:t xml:space="preserve">Forest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69B2" w:rsidRDefault="005B69B2"/>
        </w:tc>
        <w:tc>
          <w:tcPr>
            <w:tcW w:w="1997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98"/>
            </w:pPr>
            <w:proofErr w:type="spellStart"/>
            <w:r>
              <w:t>n_estimators</w:t>
            </w:r>
            <w:proofErr w:type="spellEnd"/>
            <w:r>
              <w:t xml:space="preserve">=100, </w:t>
            </w:r>
            <w:proofErr w:type="spellStart"/>
            <w:r>
              <w:t>max_depth</w:t>
            </w:r>
            <w:proofErr w:type="spellEnd"/>
            <w:r>
              <w:t>=10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02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96"/>
            </w:pPr>
            <w:r>
              <w:t>Accuracy: 87%, F1 Score: 0.88</w:t>
            </w:r>
            <w:r>
              <w:rPr>
                <w:rFonts w:ascii="Times New Roman" w:eastAsia="Times New Roman" w:hAnsi="Times New Roman" w:cs="Times New Roman"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5B69B2">
        <w:trPr>
          <w:trHeight w:val="1349"/>
        </w:trPr>
        <w:tc>
          <w:tcPr>
            <w:tcW w:w="958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lastRenderedPageBreak/>
              <w:t xml:space="preserve">Support vector Machine </w:t>
            </w:r>
            <w: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:rsidR="005B69B2" w:rsidRDefault="005B69B2"/>
        </w:tc>
        <w:tc>
          <w:tcPr>
            <w:tcW w:w="1997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0"/>
              <w:ind w:left="98" w:right="14"/>
            </w:pPr>
            <w:r>
              <w:t>C=1.0, kernel='linear'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02" w:type="dxa"/>
            <w:tcBorders>
              <w:top w:val="single" w:sz="39" w:space="0" w:color="FFFFFF"/>
              <w:left w:val="single" w:sz="4" w:space="0" w:color="000000"/>
              <w:bottom w:val="single" w:sz="39" w:space="0" w:color="FFFFFF"/>
              <w:right w:val="single" w:sz="4" w:space="0" w:color="000000"/>
            </w:tcBorders>
          </w:tcPr>
          <w:p w:rsidR="005B69B2" w:rsidRDefault="0051034B">
            <w:pPr>
              <w:spacing w:after="45"/>
              <w:ind w:left="9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:rsidR="005B69B2" w:rsidRDefault="0051034B">
            <w:pPr>
              <w:spacing w:after="14"/>
              <w:ind w:left="96"/>
            </w:pPr>
            <w:r>
              <w:t>Accuracy: 66%, F1 Score: 0.67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  <w:p w:rsidR="005B69B2" w:rsidRDefault="0051034B">
            <w:pPr>
              <w:spacing w:after="0"/>
              <w:ind w:left="96"/>
            </w:pP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  <w:tr w:rsidR="005B69B2">
        <w:trPr>
          <w:trHeight w:val="1007"/>
        </w:trPr>
        <w:tc>
          <w:tcPr>
            <w:tcW w:w="958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Gradient </w:t>
            </w:r>
          </w:p>
          <w:p w:rsidR="005B69B2" w:rsidRDefault="0051034B">
            <w:pPr>
              <w:spacing w:after="0"/>
              <w:ind w:left="101"/>
            </w:pPr>
            <w:r>
              <w:rPr>
                <w:rFonts w:ascii="Times New Roman" w:eastAsia="Times New Roman" w:hAnsi="Times New Roman" w:cs="Times New Roman"/>
                <w:color w:val="0D0D0D"/>
              </w:rPr>
              <w:t xml:space="preserve">Boosting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B2" w:rsidRDefault="005B69B2"/>
        </w:tc>
        <w:tc>
          <w:tcPr>
            <w:tcW w:w="1997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B69B2" w:rsidRDefault="0051034B">
            <w:pPr>
              <w:spacing w:after="0"/>
              <w:ind w:left="98"/>
            </w:pPr>
            <w:proofErr w:type="spellStart"/>
            <w:r>
              <w:t>n_estimators</w:t>
            </w:r>
            <w:proofErr w:type="spellEnd"/>
            <w:r>
              <w:t xml:space="preserve">=200, </w:t>
            </w:r>
            <w:proofErr w:type="spellStart"/>
            <w:r>
              <w:t>learning_rate</w:t>
            </w:r>
            <w:proofErr w:type="spellEnd"/>
            <w:r>
              <w:t>=0.1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  <w:tc>
          <w:tcPr>
            <w:tcW w:w="4902" w:type="dxa"/>
            <w:tcBorders>
              <w:top w:val="single" w:sz="39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5B69B2" w:rsidRDefault="0051034B">
            <w:pPr>
              <w:spacing w:after="0"/>
              <w:ind w:left="96"/>
            </w:pPr>
            <w:r>
              <w:t>Accuracy: 88%, F1 Score: 0.88</w:t>
            </w:r>
            <w:r>
              <w:rPr>
                <w:rFonts w:ascii="Times New Roman" w:eastAsia="Times New Roman" w:hAnsi="Times New Roman" w:cs="Times New Roman"/>
                <w:b/>
                <w:color w:val="0D0D0D"/>
                <w:sz w:val="24"/>
              </w:rPr>
              <w:t xml:space="preserve"> </w:t>
            </w:r>
            <w:r>
              <w:t xml:space="preserve"> </w:t>
            </w:r>
          </w:p>
        </w:tc>
      </w:tr>
    </w:tbl>
    <w:p w:rsidR="005B69B2" w:rsidRDefault="0051034B">
      <w:pPr>
        <w:spacing w:after="0"/>
        <w:ind w:left="14"/>
      </w:pPr>
      <w:r>
        <w:rPr>
          <w:rFonts w:ascii="Times New Roman" w:eastAsia="Times New Roman" w:hAnsi="Times New Roman" w:cs="Times New Roman"/>
        </w:rPr>
        <w:t xml:space="preserve"> </w:t>
      </w:r>
      <w:r>
        <w:t xml:space="preserve"> </w:t>
      </w:r>
    </w:p>
    <w:p w:rsidR="005B69B2" w:rsidRDefault="0051034B">
      <w:pPr>
        <w:spacing w:after="189"/>
        <w:ind w:left="14"/>
      </w:pP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t xml:space="preserve"> </w:t>
      </w:r>
    </w:p>
    <w:p w:rsidR="005B69B2" w:rsidRDefault="0051034B">
      <w:pPr>
        <w:spacing w:after="0" w:line="216" w:lineRule="auto"/>
        <w:ind w:left="-720"/>
        <w:jc w:val="right"/>
      </w:pPr>
      <w:bookmarkStart w:id="0" w:name="_GoBack"/>
      <w:r>
        <w:tab/>
        <w:t xml:space="preserve">  </w:t>
      </w:r>
      <w:r>
        <w:rPr>
          <w:rFonts w:ascii="Times New Roman" w:eastAsia="Times New Roman" w:hAnsi="Times New Roman" w:cs="Times New Roman"/>
          <w:b/>
          <w:sz w:val="24"/>
        </w:rPr>
        <w:t xml:space="preserve"> </w:t>
      </w:r>
      <w:r>
        <w:t xml:space="preserve"> </w:t>
      </w:r>
      <w:bookmarkEnd w:id="0"/>
    </w:p>
    <w:sectPr w:rsidR="005B69B2">
      <w:pgSz w:w="12240" w:h="15840"/>
      <w:pgMar w:top="193" w:right="858" w:bottom="1791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69B2"/>
    <w:rsid w:val="0051034B"/>
    <w:rsid w:val="005B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10707"/>
  <w15:docId w15:val="{4A56D987-92B4-46B9-815A-90E6741DFA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lang w:val="en-IN" w:eastAsia="en-IN" w:bidi="mr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INDUPRIYA THATIKONDA</dc:creator>
  <cp:keywords/>
  <cp:lastModifiedBy>Pranav3538</cp:lastModifiedBy>
  <cp:revision>2</cp:revision>
  <dcterms:created xsi:type="dcterms:W3CDTF">2025-06-26T18:15:00Z</dcterms:created>
  <dcterms:modified xsi:type="dcterms:W3CDTF">2025-06-26T18:15:00Z</dcterms:modified>
</cp:coreProperties>
</file>