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7ECBC" w14:textId="77777777" w:rsidR="00A72307" w:rsidRDefault="00A72307">
      <w:pPr>
        <w:jc w:val="center"/>
        <w:rPr>
          <w:color w:val="4472C4"/>
          <w:sz w:val="96"/>
          <w:szCs w:val="96"/>
        </w:rPr>
      </w:pPr>
    </w:p>
    <w:p w14:paraId="41B1A4FD" w14:textId="77777777" w:rsidR="00A72307" w:rsidRDefault="00A72307">
      <w:pPr>
        <w:jc w:val="center"/>
        <w:rPr>
          <w:color w:val="4472C4"/>
          <w:sz w:val="96"/>
          <w:szCs w:val="96"/>
        </w:rPr>
      </w:pPr>
    </w:p>
    <w:p w14:paraId="57135CB2" w14:textId="77777777" w:rsidR="00A72307" w:rsidRDefault="00A72307">
      <w:pPr>
        <w:jc w:val="center"/>
        <w:rPr>
          <w:color w:val="4472C4"/>
          <w:sz w:val="96"/>
          <w:szCs w:val="96"/>
        </w:rPr>
      </w:pPr>
    </w:p>
    <w:p w14:paraId="1CD7E9E4" w14:textId="5EE85D1F" w:rsidR="00A72307" w:rsidRDefault="00654B37">
      <w:pPr>
        <w:jc w:val="center"/>
        <w:rPr>
          <w:color w:val="4472C4"/>
          <w:sz w:val="96"/>
          <w:szCs w:val="96"/>
        </w:rPr>
      </w:pPr>
      <w:r>
        <w:rPr>
          <w:color w:val="4472C4"/>
          <w:sz w:val="96"/>
          <w:szCs w:val="96"/>
        </w:rPr>
        <w:t>Thyroid detection</w:t>
      </w:r>
    </w:p>
    <w:p w14:paraId="22347F69" w14:textId="77777777" w:rsidR="00A72307" w:rsidRDefault="00654B37">
      <w:pPr>
        <w:jc w:val="center"/>
        <w:rPr>
          <w:color w:val="4472C4"/>
          <w:sz w:val="40"/>
          <w:szCs w:val="40"/>
        </w:rPr>
      </w:pPr>
      <w:r>
        <w:rPr>
          <w:color w:val="4472C4"/>
          <w:sz w:val="40"/>
          <w:szCs w:val="40"/>
        </w:rPr>
        <w:t>Wireframe Documentation</w:t>
      </w:r>
    </w:p>
    <w:p w14:paraId="53089FBB" w14:textId="77777777" w:rsidR="00A72307" w:rsidRDefault="00A72307">
      <w:pPr>
        <w:jc w:val="center"/>
        <w:rPr>
          <w:color w:val="4472C4"/>
          <w:sz w:val="96"/>
          <w:szCs w:val="96"/>
        </w:rPr>
      </w:pPr>
    </w:p>
    <w:p w14:paraId="0CE4B8CE" w14:textId="77777777" w:rsidR="00A72307" w:rsidRDefault="00654B37">
      <w:pPr>
        <w:rPr>
          <w:color w:val="4472C4"/>
          <w:sz w:val="96"/>
          <w:szCs w:val="96"/>
        </w:rPr>
      </w:pPr>
      <w:r>
        <w:br w:type="page"/>
      </w:r>
    </w:p>
    <w:p w14:paraId="3D927195" w14:textId="6FB634A9" w:rsidR="00A72307" w:rsidRDefault="00654B37">
      <w:pPr>
        <w:jc w:val="center"/>
        <w:rPr>
          <w:color w:val="2F5496"/>
          <w:sz w:val="40"/>
          <w:szCs w:val="40"/>
        </w:rPr>
      </w:pPr>
      <w:r>
        <w:rPr>
          <w:color w:val="2F5496"/>
          <w:sz w:val="40"/>
          <w:szCs w:val="40"/>
        </w:rPr>
        <w:lastRenderedPageBreak/>
        <w:t>Thyroid detection</w:t>
      </w:r>
      <w:r>
        <w:rPr>
          <w:color w:val="2F5496"/>
          <w:sz w:val="40"/>
          <w:szCs w:val="40"/>
        </w:rPr>
        <w:tab/>
      </w:r>
    </w:p>
    <w:p w14:paraId="361C2431" w14:textId="77777777" w:rsidR="00A72307" w:rsidRDefault="00654B37">
      <w:pPr>
        <w:rPr>
          <w:sz w:val="36"/>
          <w:szCs w:val="36"/>
        </w:rPr>
      </w:pPr>
      <w:r>
        <w:rPr>
          <w:sz w:val="36"/>
          <w:szCs w:val="36"/>
        </w:rPr>
        <w:t>User Interface:</w:t>
      </w:r>
    </w:p>
    <w:p w14:paraId="70A53514" w14:textId="77777777" w:rsidR="00A72307" w:rsidRDefault="00654B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The user can view the following web page once entering the web application. </w:t>
      </w:r>
    </w:p>
    <w:p w14:paraId="0CF232D6" w14:textId="37CE9A21" w:rsidR="00A72307" w:rsidRDefault="00654B3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820BAAA" wp14:editId="7AA5B849">
            <wp:extent cx="5731510" cy="3034030"/>
            <wp:effectExtent l="0" t="0" r="254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E4E1" w14:textId="77777777" w:rsidR="00A72307" w:rsidRDefault="00A72307">
      <w:pPr>
        <w:rPr>
          <w:sz w:val="36"/>
          <w:szCs w:val="36"/>
        </w:rPr>
      </w:pPr>
    </w:p>
    <w:p w14:paraId="651D5ADC" w14:textId="77777777" w:rsidR="00A72307" w:rsidRDefault="00A72307">
      <w:pPr>
        <w:rPr>
          <w:sz w:val="36"/>
          <w:szCs w:val="36"/>
        </w:rPr>
      </w:pPr>
    </w:p>
    <w:p w14:paraId="3233A2EF" w14:textId="77777777" w:rsidR="00A72307" w:rsidRDefault="00654B37">
      <w:r>
        <w:t xml:space="preserve">2. </w:t>
      </w:r>
      <w:proofErr w:type="gramStart"/>
      <w:r>
        <w:t>Change  the</w:t>
      </w:r>
      <w:proofErr w:type="gramEnd"/>
      <w:r>
        <w:t xml:space="preserve"> values in the fields as needed:</w:t>
      </w:r>
    </w:p>
    <w:p w14:paraId="01FE6BB7" w14:textId="1851929F" w:rsidR="00A72307" w:rsidRDefault="00654B3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773202B" wp14:editId="502017C5">
            <wp:extent cx="5731510" cy="3034030"/>
            <wp:effectExtent l="0" t="0" r="254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70A7F" w14:textId="77777777" w:rsidR="00A72307" w:rsidRDefault="00654B37">
      <w:r>
        <w:lastRenderedPageBreak/>
        <w:t>3.After clicking the “</w:t>
      </w:r>
      <w:proofErr w:type="gramStart"/>
      <w:r>
        <w:t>Submit ”</w:t>
      </w:r>
      <w:proofErr w:type="gramEnd"/>
      <w:r>
        <w:t xml:space="preserve"> button, User can see the prediction result on the next page with auto navigation.</w:t>
      </w:r>
    </w:p>
    <w:p w14:paraId="29DA7AC3" w14:textId="235A7228" w:rsidR="00A72307" w:rsidRDefault="00654B37">
      <w:r>
        <w:rPr>
          <w:noProof/>
        </w:rPr>
        <w:drawing>
          <wp:inline distT="0" distB="0" distL="0" distR="0" wp14:anchorId="1409310D" wp14:editId="682B4585">
            <wp:extent cx="5731510" cy="3011805"/>
            <wp:effectExtent l="0" t="0" r="2540" b="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6667" w14:textId="4936B484" w:rsidR="00A72307" w:rsidRDefault="00654B37">
      <w:r>
        <w:t>Based on User Inputs, The model</w:t>
      </w:r>
      <w:r>
        <w:t xml:space="preserve"> will predict the Thyroid</w:t>
      </w:r>
      <w:r>
        <w:t xml:space="preserve"> and user wil</w:t>
      </w:r>
      <w:r>
        <w:t>l get predicted</w:t>
      </w:r>
    </w:p>
    <w:p w14:paraId="66F955E8" w14:textId="77777777" w:rsidR="00A72307" w:rsidRDefault="00A72307"/>
    <w:p w14:paraId="066192FB" w14:textId="77777777" w:rsidR="00A72307" w:rsidRDefault="00654B37">
      <w:r>
        <w:br w:type="page"/>
      </w:r>
    </w:p>
    <w:sectPr w:rsidR="00A7230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307"/>
    <w:rsid w:val="00654B37"/>
    <w:rsid w:val="00A7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F96B6"/>
  <w15:docId w15:val="{0E5F4F7E-0B76-4DE9-B6D2-FDC17B67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Rent IT</dc:creator>
  <cp:lastModifiedBy>Priyanka Negi</cp:lastModifiedBy>
  <cp:revision>2</cp:revision>
  <dcterms:created xsi:type="dcterms:W3CDTF">2022-03-12T13:59:00Z</dcterms:created>
  <dcterms:modified xsi:type="dcterms:W3CDTF">2022-03-12T13:59:00Z</dcterms:modified>
</cp:coreProperties>
</file>