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6A09D90D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ED1DBE" w:rsidRPr="00ED1DBE">
        <w:rPr>
          <w:rFonts w:ascii="Helvetica" w:hAnsi="Helvetica"/>
          <w:sz w:val="24"/>
          <w:szCs w:val="24"/>
        </w:rPr>
        <w:t>Emotional Variance Analysis - A New Sentiment Analysis Feature Set for Artificial Intelligence and Machine Learning Applications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3172D9"/>
    <w:rsid w:val="005B61C1"/>
    <w:rsid w:val="00862B81"/>
    <w:rsid w:val="008D3E3B"/>
    <w:rsid w:val="00ED1DBE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2023-03-05T21:07:00Z</dcterms:created>
  <dcterms:modified xsi:type="dcterms:W3CDTF">2023-03-05T21:07:00Z</dcterms:modified>
</cp:coreProperties>
</file>