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DE" w:rsidRDefault="0063041E">
      <w:pPr>
        <w:rPr>
          <w:rFonts w:ascii="Times-Roman" w:hAnsi="Times-Roman" w:cs="Times-Roman"/>
          <w:color w:val="231F20"/>
          <w:sz w:val="36"/>
          <w:szCs w:val="36"/>
        </w:rPr>
      </w:pPr>
      <w:r>
        <w:rPr>
          <w:rFonts w:ascii="Times-Roman" w:hAnsi="Times-Roman" w:cs="Times-Roman"/>
          <w:color w:val="231F20"/>
          <w:sz w:val="36"/>
          <w:szCs w:val="36"/>
        </w:rPr>
        <w:t xml:space="preserve">                                  </w:t>
      </w:r>
      <w:r w:rsidR="00F237E4" w:rsidRPr="00F237E4">
        <w:rPr>
          <w:rFonts w:ascii="Times-Roman" w:hAnsi="Times-Roman" w:cs="Times-Roman"/>
          <w:color w:val="231F20"/>
          <w:sz w:val="36"/>
          <w:szCs w:val="36"/>
        </w:rPr>
        <w:t>CONCLUSION</w:t>
      </w:r>
    </w:p>
    <w:p w:rsidR="0063041E" w:rsidRDefault="0063041E">
      <w:pPr>
        <w:rPr>
          <w:rFonts w:ascii="Times-Roman" w:hAnsi="Times-Roman" w:cs="Times-Roman"/>
          <w:color w:val="231F20"/>
          <w:sz w:val="36"/>
          <w:szCs w:val="36"/>
        </w:rPr>
      </w:pPr>
    </w:p>
    <w:p w:rsidR="00F237E4" w:rsidRPr="00F237E4" w:rsidRDefault="00F237E4" w:rsidP="00F237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237E4">
        <w:rPr>
          <w:rFonts w:ascii="Times New Roman" w:hAnsi="Times New Roman" w:cs="Times New Roman"/>
          <w:color w:val="231F20"/>
          <w:sz w:val="28"/>
          <w:szCs w:val="28"/>
        </w:rPr>
        <w:t>In this paper, we have propos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ed a hybrid approach exploiting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community-based features with </w:t>
      </w:r>
      <w:r w:rsidRPr="00F237E4">
        <w:rPr>
          <w:rFonts w:ascii="Times New Roman" w:hAnsi="Times New Roman" w:cs="Times New Roman"/>
          <w:i/>
          <w:iCs/>
          <w:color w:val="231F20"/>
          <w:sz w:val="28"/>
          <w:szCs w:val="28"/>
        </w:rPr>
        <w:t>metadata-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, </w:t>
      </w:r>
      <w:r w:rsidRPr="00F237E4">
        <w:rPr>
          <w:rFonts w:ascii="Times New Roman" w:hAnsi="Times New Roman" w:cs="Times New Roman"/>
          <w:i/>
          <w:iCs/>
          <w:color w:val="231F20"/>
          <w:sz w:val="28"/>
          <w:szCs w:val="28"/>
        </w:rPr>
        <w:t>content-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, and </w:t>
      </w:r>
      <w:r w:rsidRPr="00F237E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interaction-based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features f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or detecting automated spammers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in Twitter. Spammers are gener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ally planted in OSNs for varied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purposes, but absence of rea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l-life identity hinders them to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join the trust network of be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nign users. Therefore, spammers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randomly follow a number of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users, but rarely followed back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by them, which results in low edge density among their </w:t>
      </w:r>
      <w:r w:rsidRPr="00F237E4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followers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and </w:t>
      </w:r>
      <w:r w:rsidRPr="00F237E4">
        <w:rPr>
          <w:rFonts w:ascii="Times New Roman" w:hAnsi="Times New Roman" w:cs="Times New Roman"/>
          <w:i/>
          <w:iCs/>
          <w:color w:val="231F20"/>
          <w:sz w:val="28"/>
          <w:szCs w:val="28"/>
        </w:rPr>
        <w:t>followings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. This type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of </w:t>
      </w:r>
      <w:proofErr w:type="gram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spammers</w:t>
      </w:r>
      <w:proofErr w:type="gram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interaction pattern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can be exploited for the de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velopment of effective spammers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detection systems. Unlike existi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ng approaches of characterizing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spammers based on their o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wn profiles, the novelty of the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proposed approach lies in the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characterization of a spammer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based on its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neighboring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nodes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(especially, the followers) and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their interaction network. This is mainly due to the fact that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users can evade features that are related to their own activities,</w:t>
      </w:r>
    </w:p>
    <w:p w:rsidR="00F237E4" w:rsidRPr="00F237E4" w:rsidRDefault="00F237E4" w:rsidP="00F237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proofErr w:type="gram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but</w:t>
      </w:r>
      <w:proofErr w:type="gram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it is difficult to evade thos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e that are based on their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followers. On analysis, metadata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-based features are found to be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least effective as they can be eas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ily evaded by the sophisticated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spammers by using rand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om number generator algorithms.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On the other hand, both interaction- and commu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nity-based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features are found to be the m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ost discriminative for </w:t>
      </w:r>
      <w:proofErr w:type="gram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spammers</w:t>
      </w:r>
      <w:proofErr w:type="gram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detection.</w:t>
      </w:r>
    </w:p>
    <w:p w:rsidR="00F237E4" w:rsidRPr="00F237E4" w:rsidRDefault="00F237E4" w:rsidP="00F237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237E4">
        <w:rPr>
          <w:rFonts w:ascii="Times New Roman" w:hAnsi="Times New Roman" w:cs="Times New Roman"/>
          <w:color w:val="231F20"/>
          <w:sz w:val="28"/>
          <w:szCs w:val="28"/>
        </w:rPr>
        <w:t>Attaining perfect ac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curacy in </w:t>
      </w:r>
      <w:proofErr w:type="gram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spammers</w:t>
      </w:r>
      <w:proofErr w:type="gram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detection is</w:t>
      </w:r>
      <w:r w:rsidR="0063041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extremely difficult, and accord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ingly any feature set can never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be considered as complete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and sound, as spammers keep on</w:t>
      </w:r>
      <w:r w:rsidR="0063041E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changing their operating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behavior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to evade detection mechanism.</w:t>
      </w:r>
    </w:p>
    <w:p w:rsidR="00F237E4" w:rsidRPr="00F237E4" w:rsidRDefault="00F237E4" w:rsidP="00F237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Therefore, in addition to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profile-based characterization</w:t>
      </w:r>
      <w:bookmarkStart w:id="0" w:name="_GoBack"/>
      <w:bookmarkEnd w:id="0"/>
      <w:r w:rsidRPr="00F237E4">
        <w:rPr>
          <w:rFonts w:ascii="Times New Roman" w:hAnsi="Times New Roman" w:cs="Times New Roman"/>
          <w:color w:val="231F20"/>
          <w:sz w:val="28"/>
          <w:szCs w:val="28"/>
        </w:rPr>
        <w:t>,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complete logs of spammers s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tarting from their entry in the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network to their detectio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n, need to be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analyzed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to model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the evolutionary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behavior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a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nd phases of the life-cycles of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spammers. But, generally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spammers are detected when they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are at very advanced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lastRenderedPageBreak/>
        <w:t>stage, and it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is difficult to get their past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logs data. Moreover, it may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happen that a user is operative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in the network as a benig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n user, and later on, it start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s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illicit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activities due to whatso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ever reasons, and considered as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spammer. In this circumstan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ce, even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analyzing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log data may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lead to wrong characterization.</w:t>
      </w:r>
    </w:p>
    <w:p w:rsidR="00F237E4" w:rsidRPr="00F237E4" w:rsidRDefault="00F237E4" w:rsidP="00F237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Analysis of </w:t>
      </w:r>
      <w:proofErr w:type="gram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spammers</w:t>
      </w:r>
      <w:proofErr w:type="gram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network to unearth different types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of coordinated spam camp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aigns run by the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spambots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seems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one of the promising future di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rections of research. Moreover, </w:t>
      </w:r>
      <w:proofErr w:type="spell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analyzing</w:t>
      </w:r>
      <w:proofErr w:type="spell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the temporal evolution of spammers’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followers 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>may reveal some interesting pa</w:t>
      </w:r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tterns that can be utilized for </w:t>
      </w:r>
      <w:proofErr w:type="gramStart"/>
      <w:r w:rsidRPr="00F237E4">
        <w:rPr>
          <w:rFonts w:ascii="Times New Roman" w:hAnsi="Times New Roman" w:cs="Times New Roman"/>
          <w:color w:val="231F20"/>
          <w:sz w:val="28"/>
          <w:szCs w:val="28"/>
        </w:rPr>
        <w:t>spammers</w:t>
      </w:r>
      <w:proofErr w:type="gramEnd"/>
      <w:r w:rsidRPr="00F237E4">
        <w:rPr>
          <w:rFonts w:ascii="Times New Roman" w:hAnsi="Times New Roman" w:cs="Times New Roman"/>
          <w:color w:val="231F20"/>
          <w:sz w:val="28"/>
          <w:szCs w:val="28"/>
        </w:rPr>
        <w:t xml:space="preserve"> characterization at different levels of granularity.</w:t>
      </w:r>
    </w:p>
    <w:sectPr w:rsidR="00F237E4" w:rsidRPr="00F2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E4"/>
    <w:rsid w:val="0063041E"/>
    <w:rsid w:val="00B068DE"/>
    <w:rsid w:val="00F2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162D5-C358-418A-A32A-718A3769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2018-11-25T11:44:00Z</dcterms:created>
  <dcterms:modified xsi:type="dcterms:W3CDTF">2018-11-25T11:50:00Z</dcterms:modified>
</cp:coreProperties>
</file>