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0055A2"/>
          <w:sz w:val="44"/>
          <w:szCs w:val="44"/>
        </w:rPr>
        <w:t xml:space="preserve">Project Process Documentation</w:t>
      </w:r>
    </w:p>
    <w:p>
      <w:pPr>
        <w:spacing w:after="40"/>
        <w:jc w:val="center"/>
      </w:pPr>
      <w:r>
        <w:rPr>
          <w:rFonts w:ascii="Arial" w:cs="Arial" w:eastAsia="Arial" w:hAnsi="Arial"/>
          <w:b/>
          <w:bCs/>
          <w:color w:val="E5A823"/>
          <w:sz w:val="36"/>
          <w:szCs w:val="36"/>
        </w:rPr>
        <w:t xml:space="preserve">Spartan Prep AI</w:t>
      </w:r>
    </w:p>
    <w:p>
      <w:pPr>
        <w:spacing w:after="200"/>
        <w:jc w:val="center"/>
      </w:pPr>
      <w:r>
        <w:rPr>
          <w:rFonts w:ascii="Arial" w:cs="Arial" w:eastAsia="Arial" w:hAnsi="Arial"/>
          <w:color w:val="5A6172"/>
          <w:sz w:val="24"/>
          <w:szCs w:val="24"/>
        </w:rPr>
        <w:t xml:space="preserve">Built with Claude Code</w:t>
      </w:r>
    </w:p>
    <w:p>
      <w:pPr>
        <w:pBdr>
          <w:top w:val="single" w:color="E5A823" w:sz="2" w:space="12"/>
        </w:pBdr>
        <w:spacing w:after="200" w:before="200"/>
        <w:jc w:val="center"/>
      </w:pPr>
      <w:r>
        <w:rPr>
          <w:rFonts w:ascii="Arial" w:cs="Arial" w:eastAsia="Arial" w:hAnsi="Arial"/>
          <w:color w:val="5A6172"/>
          <w:sz w:val="22"/>
          <w:szCs w:val="22"/>
        </w:rPr>
        <w:t xml:space="preserve">MIS Practicum Project</w:t>
      </w:r>
    </w:p>
    <w:p>
      <w:pPr>
        <w:spacing w:after="80"/>
      </w:pPr>
    </w:p>
    <w:p>
      <w:pPr>
        <w:spacing w:after="80"/>
      </w:pPr>
    </w:p>
    <w:p>
      <w:r>
        <w:br w:type="page"/>
      </w:r>
    </w:p>
    <w:p>
      <w:pPr>
        <w:pStyle w:val="Heading1"/>
        <w:spacing w:after="200" w:before="360"/>
      </w:pPr>
      <w:r>
        <w:rPr>
          <w:rFonts w:ascii="Arial" w:cs="Arial" w:eastAsia="Arial" w:hAnsi="Arial"/>
          <w:b/>
          <w:bCs/>
          <w:color w:val="0055A2"/>
          <w:sz w:val="32"/>
          <w:szCs w:val="32"/>
        </w:rPr>
        <w:t xml:space="preserve">1. Document Control &amp; Project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Project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Spartan Prep AI — Smart Exam Preparation Assistant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Developers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Brandon Ly, Rohan Posanipally, Usaid Shaikh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Development 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Claude Code (Anthropic CLI)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GPT-4o (OpenAI) via Express Proxy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Single-page React application served by Node.js/Express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Render.com (Free Tier) with GitHub CI/CD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Target Audience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SJSU Students &amp; IT Department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Deployed &amp; Live</w:t>
            </w:r>
          </w:p>
        </w:tc>
      </w:tr>
    </w:tbl>
    <w:p>
      <w:pPr>
        <w:spacing w:after="80"/>
      </w:pPr>
    </w:p>
    <w:p>
      <w:pPr>
        <w:pStyle w:val="Heading1"/>
        <w:spacing w:after="200" w:before="360"/>
      </w:pPr>
      <w:r>
        <w:rPr>
          <w:rFonts w:ascii="Arial" w:cs="Arial" w:eastAsia="Arial" w:hAnsi="Arial"/>
          <w:b/>
          <w:bCs/>
          <w:color w:val="0055A2"/>
          <w:sz w:val="32"/>
          <w:szCs w:val="32"/>
        </w:rPr>
        <w:t xml:space="preserve">2. Executive Summary</w:t>
      </w:r>
    </w:p>
    <w:p>
      <w:pPr>
        <w:pStyle w:val="Heading2"/>
        <w:spacing w:after="160" w:before="280"/>
      </w:pPr>
      <w:r>
        <w:rPr>
          <w:rFonts w:ascii="Arial" w:cs="Arial" w:eastAsia="Arial" w:hAnsi="Arial"/>
          <w:b/>
          <w:bCs/>
          <w:color w:val="1D2030"/>
          <w:sz w:val="26"/>
          <w:szCs w:val="26"/>
        </w:rPr>
        <w:t xml:space="preserve">Background &amp; Problem Statement</w:t>
      </w:r>
    </w:p>
    <w:p>
      <w:pPr>
        <w:spacing w:after="120"/>
      </w:pPr>
      <w:r>
        <w:rPr>
          <w:rFonts w:ascii="Arial" w:cs="Arial" w:eastAsia="Arial" w:hAnsi="Arial"/>
          <w:sz w:val="22"/>
          <w:szCs w:val="22"/>
        </w:rPr>
        <w:t xml:space="preserve">SJSU students struggle with information overload and inefficient manual study methods, including handwriting flashcards, unstructured review sessions, and manual scheduling. These time-consuming practices reduce the hours available for deep learning and contribute to exam-season burnout.</w:t>
      </w:r>
    </w:p>
    <w:p>
      <w:pPr>
        <w:pStyle w:val="Heading2"/>
        <w:spacing w:after="160" w:before="280"/>
      </w:pPr>
      <w:r>
        <w:rPr>
          <w:rFonts w:ascii="Arial" w:cs="Arial" w:eastAsia="Arial" w:hAnsi="Arial"/>
          <w:b/>
          <w:bCs/>
          <w:color w:val="1D2030"/>
          <w:sz w:val="26"/>
          <w:szCs w:val="26"/>
        </w:rPr>
        <w:t xml:space="preserve">Proposed Solution</w:t>
      </w:r>
    </w:p>
    <w:p>
      <w:pPr>
        <w:spacing w:after="120"/>
      </w:pPr>
      <w:r>
        <w:rPr>
          <w:rFonts w:ascii="Arial" w:cs="Arial" w:eastAsia="Arial" w:hAnsi="Arial"/>
          <w:sz w:val="22"/>
          <w:szCs w:val="22"/>
        </w:rPr>
        <w:t xml:space="preserve">A Retrieval-Augmented Generation (RAG) driven assistant that automates the creation of study aids from course-specific materials (PDFs, DOCX, and PPTX files), centralizing academic support into a single AI platform. The application leverages GPT-4o to generate flashcards, quizzes, concept breakdowns, FAQ knowledge bases, and a conversational AI tutor — all grounded in the student’s own uploaded course content.</w:t>
      </w:r>
    </w:p>
    <w:p>
      <w:pPr>
        <w:pStyle w:val="Heading2"/>
        <w:spacing w:after="160" w:before="280"/>
      </w:pPr>
      <w:r>
        <w:rPr>
          <w:rFonts w:ascii="Arial" w:cs="Arial" w:eastAsia="Arial" w:hAnsi="Arial"/>
          <w:b/>
          <w:bCs/>
          <w:color w:val="1D2030"/>
          <w:sz w:val="26"/>
          <w:szCs w:val="26"/>
        </w:rPr>
        <w:t xml:space="preserve">Development Approach</w:t>
      </w:r>
    </w:p>
    <w:p>
      <w:pPr>
        <w:spacing w:after="120"/>
      </w:pPr>
      <w:r>
        <w:rPr>
          <w:rFonts w:ascii="Arial" w:cs="Arial" w:eastAsia="Arial" w:hAnsi="Arial"/>
          <w:sz w:val="22"/>
          <w:szCs w:val="22"/>
        </w:rPr>
        <w:t xml:space="preserve">This version of Spartan Prep AI was built using Claude Code, Anthropic’s CLI-based AI development tool. Claude Code enabled rapid, iterative development by translating natural language specifications into production-ready code through a conversational terminal interface. The entire application — frontend, backend, and deployment configuration — was authored through structured prompts in Claude Code, significantly accelerating the development cycle compared to traditional manual coding or browser-based AI assistants.</w:t>
      </w:r>
    </w:p>
    <w:p>
      <w:pPr>
        <w:spacing w:after="80"/>
      </w:pPr>
    </w:p>
    <w:p>
      <w:pPr>
        <w:pStyle w:val="Heading1"/>
        <w:spacing w:after="200" w:before="360"/>
      </w:pPr>
      <w:r>
        <w:rPr>
          <w:rFonts w:ascii="Arial" w:cs="Arial" w:eastAsia="Arial" w:hAnsi="Arial"/>
          <w:b/>
          <w:bCs/>
          <w:color w:val="0055A2"/>
          <w:sz w:val="32"/>
          <w:szCs w:val="32"/>
        </w:rPr>
        <w:t xml:space="preserve">3. Technical Requirements Specification</w:t>
      </w:r>
    </w:p>
    <w:p>
      <w:pPr>
        <w:pStyle w:val="Heading2"/>
        <w:spacing w:after="160" w:before="280"/>
      </w:pPr>
      <w:r>
        <w:rPr>
          <w:rFonts w:ascii="Arial" w:cs="Arial" w:eastAsia="Arial" w:hAnsi="Arial"/>
          <w:b/>
          <w:bCs/>
          <w:color w:val="1D2030"/>
          <w:sz w:val="26"/>
          <w:szCs w:val="26"/>
        </w:rPr>
        <w:t xml:space="preserve">Functional Requirements</w:t>
      </w:r>
    </w:p>
    <w:p>
      <w:pPr>
        <w:pStyle w:val="ListParagraph"/>
        <w:numPr>
          <w:ilvl w:val="0"/>
          <w:numId w:val="2"/>
        </w:numPr>
        <w:spacing w:after="80"/>
      </w:pPr>
      <w:r>
        <w:rPr>
          <w:rFonts w:ascii="Arial" w:cs="Arial" w:eastAsia="Arial" w:hAnsi="Arial"/>
          <w:sz w:val="22"/>
          <w:szCs w:val="22"/>
        </w:rPr>
        <w:t xml:space="preserve">RAG Pipeline: Automated client-side ingestion of lecture notes and syllabi with a 20,000-character context window.</w:t>
      </w:r>
    </w:p>
    <w:p>
      <w:pPr>
        <w:pStyle w:val="ListParagraph"/>
        <w:numPr>
          <w:ilvl w:val="0"/>
          <w:numId w:val="2"/>
        </w:numPr>
        <w:spacing w:after="80"/>
      </w:pPr>
      <w:r>
        <w:rPr>
          <w:rFonts w:ascii="Arial" w:cs="Arial" w:eastAsia="Arial" w:hAnsi="Arial"/>
          <w:sz w:val="22"/>
          <w:szCs w:val="22"/>
        </w:rPr>
        <w:t xml:space="preserve">Active Recall Module: Generation of configurable flashcard decks (1–100 cards) with mastery tracking and type selection.</w:t>
      </w:r>
    </w:p>
    <w:p>
      <w:pPr>
        <w:pStyle w:val="ListParagraph"/>
        <w:numPr>
          <w:ilvl w:val="0"/>
          <w:numId w:val="2"/>
        </w:numPr>
        <w:spacing w:after="80"/>
      </w:pPr>
      <w:r>
        <w:rPr>
          <w:rFonts w:ascii="Arial" w:cs="Arial" w:eastAsia="Arial" w:hAnsi="Arial"/>
          <w:sz w:val="22"/>
          <w:szCs w:val="22"/>
        </w:rPr>
        <w:t xml:space="preserve">Exam Simulator: Multiple-choice quizzes with configurable question count, topic focus, material selection, Study Mode, and Timed Mode with custom timer.</w:t>
      </w:r>
    </w:p>
    <w:p>
      <w:pPr>
        <w:pStyle w:val="ListParagraph"/>
        <w:numPr>
          <w:ilvl w:val="0"/>
          <w:numId w:val="2"/>
        </w:numPr>
        <w:spacing w:after="80"/>
      </w:pPr>
      <w:r>
        <w:rPr>
          <w:rFonts w:ascii="Arial" w:cs="Arial" w:eastAsia="Arial" w:hAnsi="Arial"/>
          <w:sz w:val="22"/>
          <w:szCs w:val="22"/>
        </w:rPr>
        <w:t xml:space="preserve">FAQ Matrix: A centralized, searchable knowledge base engine for course-specific sources of truth.</w:t>
      </w:r>
    </w:p>
    <w:p>
      <w:pPr>
        <w:pStyle w:val="ListParagraph"/>
        <w:numPr>
          <w:ilvl w:val="0"/>
          <w:numId w:val="2"/>
        </w:numPr>
        <w:spacing w:after="80"/>
      </w:pPr>
      <w:r>
        <w:rPr>
          <w:rFonts w:ascii="Arial" w:cs="Arial" w:eastAsia="Arial" w:hAnsi="Arial"/>
          <w:sz w:val="22"/>
          <w:szCs w:val="22"/>
        </w:rPr>
        <w:t xml:space="preserve">Concept Simplifier: AI-driven jargon breakdown using four distinct explanation styles.</w:t>
      </w:r>
    </w:p>
    <w:p>
      <w:pPr>
        <w:pStyle w:val="ListParagraph"/>
        <w:numPr>
          <w:ilvl w:val="0"/>
          <w:numId w:val="2"/>
        </w:numPr>
        <w:spacing w:after="80"/>
      </w:pPr>
      <w:r>
        <w:rPr>
          <w:rFonts w:ascii="Arial" w:cs="Arial" w:eastAsia="Arial" w:hAnsi="Arial"/>
          <w:sz w:val="22"/>
          <w:szCs w:val="22"/>
        </w:rPr>
        <w:t xml:space="preserve">AI Tutor: RAG-anchored conversational chat assistant for open-ended academic questions.</w:t>
      </w:r>
    </w:p>
    <w:p>
      <w:pPr>
        <w:pStyle w:val="ListParagraph"/>
        <w:numPr>
          <w:ilvl w:val="0"/>
          <w:numId w:val="2"/>
        </w:numPr>
        <w:spacing w:after="80"/>
      </w:pPr>
      <w:r>
        <w:rPr>
          <w:rFonts w:ascii="Arial" w:cs="Arial" w:eastAsia="Arial" w:hAnsi="Arial"/>
          <w:sz w:val="22"/>
          <w:szCs w:val="22"/>
        </w:rPr>
        <w:t xml:space="preserve">Study Planner: Task and deadline manager with auto-calculated urgency and Exam Readiness tracking.</w:t>
      </w:r>
    </w:p>
    <w:p>
      <w:pPr>
        <w:pStyle w:val="ListParagraph"/>
        <w:numPr>
          <w:ilvl w:val="0"/>
          <w:numId w:val="2"/>
        </w:numPr>
        <w:spacing w:after="80"/>
      </w:pPr>
      <w:r>
        <w:rPr>
          <w:rFonts w:ascii="Arial" w:cs="Arial" w:eastAsia="Arial" w:hAnsi="Arial"/>
          <w:sz w:val="22"/>
          <w:szCs w:val="22"/>
        </w:rPr>
        <w:t xml:space="preserve">Study Timer: Pomodoro-based focus engine with preset and custom intervals.</w:t>
      </w:r>
    </w:p>
    <w:p>
      <w:pPr>
        <w:pStyle w:val="ListParagraph"/>
        <w:numPr>
          <w:ilvl w:val="0"/>
          <w:numId w:val="2"/>
        </w:numPr>
        <w:spacing w:after="80"/>
      </w:pPr>
      <w:r>
        <w:rPr>
          <w:rFonts w:ascii="Arial" w:cs="Arial" w:eastAsia="Arial" w:hAnsi="Arial"/>
          <w:sz w:val="22"/>
          <w:szCs w:val="22"/>
        </w:rPr>
        <w:t xml:space="preserve">Notes: Persistent note-taking module for capturing study observations and key insights.</w:t>
      </w:r>
    </w:p>
    <w:p>
      <w:pPr>
        <w:pStyle w:val="Heading2"/>
        <w:spacing w:after="160" w:before="280"/>
      </w:pPr>
      <w:r>
        <w:rPr>
          <w:rFonts w:ascii="Arial" w:cs="Arial" w:eastAsia="Arial" w:hAnsi="Arial"/>
          <w:b/>
          <w:bCs/>
          <w:color w:val="1D2030"/>
          <w:sz w:val="26"/>
          <w:szCs w:val="26"/>
        </w:rPr>
        <w:t xml:space="preserve">Non-Functional Requirements</w:t>
      </w:r>
    </w:p>
    <w:p>
      <w:pPr>
        <w:pStyle w:val="ListParagraph"/>
        <w:numPr>
          <w:ilvl w:val="0"/>
          <w:numId w:val="3"/>
        </w:numPr>
        <w:spacing w:after="80"/>
      </w:pPr>
      <w:r>
        <w:rPr>
          <w:rFonts w:ascii="Arial" w:cs="Arial" w:eastAsia="Arial" w:hAnsi="Arial"/>
          <w:sz w:val="22"/>
          <w:szCs w:val="22"/>
        </w:rPr>
        <w:t xml:space="preserve">Performance: Response latency &lt; 5 seconds for all AI-generated content.</w:t>
      </w:r>
    </w:p>
    <w:p>
      <w:pPr>
        <w:pStyle w:val="ListParagraph"/>
        <w:numPr>
          <w:ilvl w:val="0"/>
          <w:numId w:val="3"/>
        </w:numPr>
        <w:spacing w:after="80"/>
      </w:pPr>
      <w:r>
        <w:rPr>
          <w:rFonts w:ascii="Arial" w:cs="Arial" w:eastAsia="Arial" w:hAnsi="Arial"/>
          <w:sz w:val="22"/>
          <w:szCs w:val="22"/>
        </w:rPr>
        <w:t xml:space="preserve">UI/UX: Mobile-responsive, SJSU-themed interface using Royal Blue (#0055A2) and Gold (#E5A823).</w:t>
      </w:r>
    </w:p>
    <w:p>
      <w:pPr>
        <w:pStyle w:val="ListParagraph"/>
        <w:numPr>
          <w:ilvl w:val="0"/>
          <w:numId w:val="3"/>
        </w:numPr>
        <w:spacing w:after="80"/>
      </w:pPr>
      <w:r>
        <w:rPr>
          <w:rFonts w:ascii="Arial" w:cs="Arial" w:eastAsia="Arial" w:hAnsi="Arial"/>
          <w:sz w:val="22"/>
          <w:szCs w:val="22"/>
        </w:rPr>
        <w:t xml:space="preserve">Security: Compliance with FERPA guidelines and SJSU IT security standards. API key stored exclusively server-side.</w:t>
      </w:r>
    </w:p>
    <w:p>
      <w:pPr>
        <w:pStyle w:val="ListParagraph"/>
        <w:numPr>
          <w:ilvl w:val="0"/>
          <w:numId w:val="3"/>
        </w:numPr>
        <w:spacing w:after="80"/>
      </w:pPr>
      <w:r>
        <w:rPr>
          <w:rFonts w:ascii="Arial" w:cs="Arial" w:eastAsia="Arial" w:hAnsi="Arial"/>
          <w:sz w:val="22"/>
          <w:szCs w:val="22"/>
        </w:rPr>
        <w:t xml:space="preserve">Availability: Deployed on Render.com with automatic restarts and persistent uptime.</w:t>
      </w:r>
    </w:p>
    <w:p>
      <w:pPr>
        <w:spacing w:after="80"/>
      </w:pPr>
    </w:p>
    <w:p>
      <w:pPr>
        <w:pStyle w:val="Heading1"/>
        <w:spacing w:after="200" w:before="360"/>
      </w:pPr>
      <w:r>
        <w:rPr>
          <w:rFonts w:ascii="Arial" w:cs="Arial" w:eastAsia="Arial" w:hAnsi="Arial"/>
          <w:b/>
          <w:bCs/>
          <w:color w:val="0055A2"/>
          <w:sz w:val="32"/>
          <w:szCs w:val="32"/>
        </w:rPr>
        <w:t xml:space="preserve">4. System Architecture &amp; Building Process</w:t>
      </w:r>
    </w:p>
    <w:p>
      <w:pPr>
        <w:pStyle w:val="Heading2"/>
        <w:spacing w:after="160" w:before="280"/>
      </w:pPr>
      <w:r>
        <w:rPr>
          <w:rFonts w:ascii="Arial" w:cs="Arial" w:eastAsia="Arial" w:hAnsi="Arial"/>
          <w:b/>
          <w:bCs/>
          <w:color w:val="1D2030"/>
          <w:sz w:val="26"/>
          <w:szCs w:val="26"/>
        </w:rPr>
        <w:t xml:space="preserve">Phase I: Core Engine &amp; API Security (Foundation)</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Established a single-page React frontend (spartanstudy.html) served by a Node.js/Express backend proxy server. The Express server reads the OpenAI API key from Render environment variables and forwards all AI requests from the client through a secure /api/chat endpoint. The entire application is architected as a monolithic HTML file with inline React components compiled via Babel standalone, eliminating the need for a separate build step or bundler configuration.</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Exposing an API key in client-side JavaScript is a critical security vulnerability — any user could inspect the browser’s network tab and extract an unprotected key. Routing all requests through an Express proxy ensures the key is never visible to end users. The single-file architecture was chosen to simplify deployment and reduce configuration overhead while maintaining the full power of React’s component model.</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Build a Node.js Express server that securely proxies OpenAI GPT-4o API requests. The API key must be read from environment variables, never hardcoded. Create a single-page React application served as a static HTML file with SJSU branding. The /api/chat endpoint should accept a messages array and an optional json_mode flag, forwarding them to the OpenAI Chat Completions API.</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A fully functional server.js Express backend and spartanstudy.html React frontend. The /api/chat endpoint securely proxies all GPT-4o requests with support for both standard and JSON-mode responses. The API key is loaded exclusively from process.env.OPENAI_API_KEY. Server starts with confirmation logs displaying port binding and API key status.</w:t>
      </w:r>
    </w:p>
    <w:p>
      <w:pPr>
        <w:spacing w:after="80"/>
      </w:pPr>
    </w:p>
    <w:p>
      <w:pPr>
        <w:pStyle w:val="Heading2"/>
        <w:spacing w:after="160" w:before="280"/>
      </w:pPr>
      <w:r>
        <w:rPr>
          <w:rFonts w:ascii="Arial" w:cs="Arial" w:eastAsia="Arial" w:hAnsi="Arial"/>
          <w:b/>
          <w:bCs/>
          <w:color w:val="1D2030"/>
          <w:sz w:val="26"/>
          <w:szCs w:val="26"/>
        </w:rPr>
        <w:t xml:space="preserve">Phase II: File Upload &amp; Client-Side Parsing (RAG Pipeline)</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Implemented client-side document ingestion supporting PDF, DOCX, and PPTX file types. Each file is parsed directly in the browser using PDF.js, Mammoth.js, and JSZip respectively, with extracted text stored in global React state and injected into every GPT-4o system prompt. The context window was expanded to 20,000 characters to accommodate larger course materials.</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Students receive course materials primarily as PowerPoints and PDFs from SJSU professors. By parsing files on the client side, the system avoids uploading raw documents to any external server, preserving student data privacy. Storing extracted text in a shared context state allows all features — Flashcards, Quiz, Tutor, FAQ Matrix, and Concept Simplifier — to share the same course material without redundant re-uploads. The increased 20,000-character context window ensures that longer lecture notes and multi-chapter syllabi are captured more comprehensively.</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Implement client-side file parsing for PDF, DOCX, and PPTX formats. Use PDF.js for PDFs, Mammoth.js for DOCX, and JSZip to parse slide XML for PPTX files. Extract all readable text and store it in a global React state variable. Inject the extracted text as context into the GPT-4o system prompt for all AI features. Support drag-and-drop and click-to-upload in the sidebar. Set the maximum context character limit to 20,000.</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A fully functional sidebar upload zone supporting drag-and-drop and click-to-browse for PDF, DOCX, and PPTX files. Extracted text is concatenated into a shared context state with file markers separating each document. All AI features immediately gain access to course content upon upload without requiring re-submission. Individual files can be removed from the context at any time.</w:t>
      </w:r>
    </w:p>
    <w:p>
      <w:pPr>
        <w:spacing w:after="80"/>
      </w:pPr>
    </w:p>
    <w:p>
      <w:pPr>
        <w:pStyle w:val="Heading2"/>
        <w:spacing w:after="160" w:before="280"/>
      </w:pPr>
      <w:r>
        <w:rPr>
          <w:rFonts w:ascii="Arial" w:cs="Arial" w:eastAsia="Arial" w:hAnsi="Arial"/>
          <w:b/>
          <w:bCs/>
          <w:color w:val="1D2030"/>
          <w:sz w:val="26"/>
          <w:szCs w:val="26"/>
        </w:rPr>
        <w:t xml:space="preserve">Phase III: Active Recall Module (Flashcard Deck)</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Developed an enhanced Flashcards component with GPT-4o-powered card generation, configurable card count (1–100), flashcard type selection, 3D flip animation, dot navigation, mastery tracking per card, and a visual mastery progress bar. Students can specify how many cards they want and select from different card types before generation.</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Passive re-reading is one of the least effective study strategies. Active recall — forcing the brain to retrieve information — has been shown to significantly improve long-term retention. By generating high-yield flashcards directly from uploaded course materials, the app transforms dense lecture content into a structured self-testing tool. The configurable card count allows students to tailor their study sessions to their available time, while type selection enables focused review of specific content categories such as definitions, formulas, or conceptual relationships.</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Create a Flashcard Deck feature for SJSU students. Allow the student to configure the number of flashcards (1–100) with quick-select buttons for common counts and a manual input field. Add a flashcard type selector for different card categories. Generate high-yield exam flashcards from uploaded course materials using GPT-4o. Return structured JSON with front and back fields. Display cards with a 3D CSS flip animation. Include dot navigation, Prev/Next buttons, and mastery tracking with Still Learning and Got It buttons. Show a mastery progress bar at the top.</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A fully configurable flashcard deck with a setup panel allowing students to set card count and type before generation. Cards flip on click with a smooth 3D CSS animation. Mastery state is tracked per card with color-coded navigation dots (blue for current, green for mastered, gray for unreviewed). A live progress bar displays overall mastery percentage. Cards marked Got It advance automatically to the next card.</w:t>
      </w:r>
    </w:p>
    <w:p>
      <w:pPr>
        <w:spacing w:after="80"/>
      </w:pPr>
    </w:p>
    <w:p>
      <w:pPr>
        <w:pStyle w:val="Heading2"/>
        <w:spacing w:after="160" w:before="280"/>
      </w:pPr>
      <w:r>
        <w:rPr>
          <w:rFonts w:ascii="Arial" w:cs="Arial" w:eastAsia="Arial" w:hAnsi="Arial"/>
          <w:b/>
          <w:bCs/>
          <w:color w:val="1D2030"/>
          <w:sz w:val="26"/>
          <w:szCs w:val="26"/>
        </w:rPr>
        <w:t xml:space="preserve">Phase IV: Exam Simulator (Spartan Quiz)</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Built an enhanced Quiz component with configurable question count, individual material file selection, topic focus input, and custom timer duration. Two distinct modes are available: Study Mode delivers immediate answer feedback with a Professor’s Note explanation, while Timed Mode provides a configurable countdown. A results screen shows a conic-gradient score ring, per-question review, and a retake option.</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Real exam conditions require both knowledge recall and time management. Study Mode allows students to learn from mistakes in real-time through detailed AI-generated explanations, reinforcing understanding after each question. Timed Mode simulates the pressure of an actual SJSU exam environment. The configurable question count and topic focus let students drill into specific weak areas rather than reviewing material they have already mastered. Material file selection enables targeted quiz generation from specific uploaded documents rather than the entire context.</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Build a configurable multiple-choice quiz generator for SJSU students. Allow the student to set the number of questions, select which uploaded files to include, specify a topic focus, and set a custom timer duration. GPT-4o should act as a rigorous SJSU professor and generate application-based questions. Return structured JSON with question, four options, the correct answer index, and a Professor’s Note explanation. Implement Study Mode with immediate feedback and Timed Mode with a configurable countdown timer. Show a score ring results screen with full answer review.</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A complete, highly configurable exam simulator with a setup panel. Students choose question count, select specific uploaded files, enter an optional topic focus, and set a custom timer. Study Mode reveals the correct answer immediately with a gold-highlighted Professor’s Note. Timed Mode displays a live countdown that turns red under 60 seconds. The results screen displays a conic-gradient score ring, correct vs. incorrect breakdown, and a full per-question review panel.</w:t>
      </w:r>
    </w:p>
    <w:p>
      <w:pPr>
        <w:spacing w:after="80"/>
      </w:pPr>
    </w:p>
    <w:p>
      <w:pPr>
        <w:pStyle w:val="Heading2"/>
        <w:spacing w:after="160" w:before="280"/>
      </w:pPr>
      <w:r>
        <w:rPr>
          <w:rFonts w:ascii="Arial" w:cs="Arial" w:eastAsia="Arial" w:hAnsi="Arial"/>
          <w:b/>
          <w:bCs/>
          <w:color w:val="1D2030"/>
          <w:sz w:val="26"/>
          <w:szCs w:val="26"/>
        </w:rPr>
        <w:t xml:space="preserve">Phase V: Concept Simplifier (Academic Accessibility)</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Developed the Concept Simplifier module allowing students to paste any complex term or paragraph and receive a structured AI breakdown. Four simplification styles are available: Plain English, Use Analogies, Explain Like I’m 5, and Technical &amp; Clear. Output is returned as structured JSON with a simplified explanation, analogy, and three key takeaways.</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SJSU courses — particularly MIS, Finance, and technical subjects — rely heavily on dense academic jargon that creates comprehension barriers for students. By offering four distinct explanation styles, the tool accommodates different learning preferences, from visual-conceptual learners who benefit from analogies to advanced students who prefer technical precision.</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Add a Concept Simplifier feature that allows SJSU students to break down complex academic jargon. The student selects a simplification style from four options: Plain English, Use Analogies, Explain Like I’m 5, and Technical &amp; Clear. GPT-4o should return a JSON object with three fields: simple_explanation, analogy, and key_takeaways (an array of three bullet points). If course materials are uploaded, use them as additional context.</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A two-panel interface where students type a concept on the left and receive a structured explanation on the right. The output displays a simplified explanation, an italicized analogy in a gold-tinted callout box, and three key takeaways with gold dot markers. If course materials are uploaded, GPT-4o grounds the explanation in the specific context of those documents rather than general knowledge.</w:t>
      </w:r>
    </w:p>
    <w:p>
      <w:pPr>
        <w:spacing w:after="80"/>
      </w:pPr>
    </w:p>
    <w:p>
      <w:pPr>
        <w:pStyle w:val="Heading2"/>
        <w:spacing w:after="160" w:before="280"/>
      </w:pPr>
      <w:r>
        <w:rPr>
          <w:rFonts w:ascii="Arial" w:cs="Arial" w:eastAsia="Arial" w:hAnsi="Arial"/>
          <w:b/>
          <w:bCs/>
          <w:color w:val="1D2030"/>
          <w:sz w:val="26"/>
          <w:szCs w:val="26"/>
        </w:rPr>
        <w:t xml:space="preserve">Phase VI: FAQ Matrix (Knowledge Base Engine)</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Architected the FAQ Matrix component as a centralized, searchable knowledge base. GPT-4o extracts 15–25 high-value question-and-answer pairs from uploaded course materials, groups them by topic, and renders them as an accordion-style interface with a live search bar and topic filter pills.</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Students waste significant time searching through fragmented Canvas discussion threads and re-reading entire documents to find specific answers. The FAQ Matrix addresses this by creating a structured, topic-organized knowledge base from the student’s own course materials. Topic-based filtering allows students to focus on a specific module while the live search bar enables instant retrieval of any concept. This mirrors the single source of truth requirement identified in the original project charter.</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Add an FAQ Matrix feature that automatically extracts the most critical questions and answers from uploaded course materials. GPT-4o should identify exam-likely concepts, key definitions, dates, and theories. Return a JSON object with an array of FAQ items, each containing a topic category, a question, and a detailed answer. Render results as an expandable accordion list with a live search bar and topic filter pills. Show a stat bar at the top with total questions, topics covered, and currently visible count.</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A fully interactive FAQ knowledge base that extracts 15–25 high-fidelity Q&amp;A pairs from uploaded materials. Each question is grouped under a topic badge and expands on click to reveal a detailed answer. The live search bar filters results in real-time across both questions and answers. Topic filter pills allow single-category filtering. A three-stat summary card shows total questions, topics covered, and currently visible results.</w:t>
      </w:r>
    </w:p>
    <w:p>
      <w:pPr>
        <w:spacing w:after="80"/>
      </w:pPr>
    </w:p>
    <w:p>
      <w:pPr>
        <w:pStyle w:val="Heading2"/>
        <w:spacing w:after="160" w:before="280"/>
      </w:pPr>
      <w:r>
        <w:rPr>
          <w:rFonts w:ascii="Arial" w:cs="Arial" w:eastAsia="Arial" w:hAnsi="Arial"/>
          <w:b/>
          <w:bCs/>
          <w:color w:val="1D2030"/>
          <w:sz w:val="26"/>
          <w:szCs w:val="26"/>
        </w:rPr>
        <w:t xml:space="preserve">Phase VII: Notes (Persistent Study Notes)</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Developed a Notes module enabling students to create, edit, and delete free-form study notes within the application. Notes are stored in browser state and displayed as preview cards with truncated content. A full editor modal allows in-depth writing and editing.</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During study sessions, students frequently encounter insights, connections between concepts, and personal mnemonics that are not captured by structured tools like flashcards or quizzes. The Notes feature provides a lightweight, integrated space for capturing these observations without leaving the study environment. By keeping notes within the same interface as the AI tools, students maintain their focus and avoid context-switching to external note-taking applications.</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Add a Notes feature where SJSU students can create, edit, and delete free-form study notes. Display notes as preview cards showing the first few lines of content. Clicking a note opens a full editor modal. Include a button to create new notes. Each note should display a timestamp of when it was last modified.</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A complete note-taking interface with preview cards showing truncated content. Clicking any note opens an editing modal with a full-width text area. New notes can be created via a prominent action button. Notes display their last-modified timestamp and can be deleted with confirmation. The interface integrates seamlessly with the sidebar navigation alongside all other study tools.</w:t>
      </w:r>
    </w:p>
    <w:p>
      <w:pPr>
        <w:spacing w:after="80"/>
      </w:pPr>
    </w:p>
    <w:p>
      <w:pPr>
        <w:pStyle w:val="Heading2"/>
        <w:spacing w:after="160" w:before="280"/>
      </w:pPr>
      <w:r>
        <w:rPr>
          <w:rFonts w:ascii="Arial" w:cs="Arial" w:eastAsia="Arial" w:hAnsi="Arial"/>
          <w:b/>
          <w:bCs/>
          <w:color w:val="1D2030"/>
          <w:sz w:val="26"/>
          <w:szCs w:val="26"/>
        </w:rPr>
        <w:t xml:space="preserve">Phase VIII: Study Planner (Task &amp; Deadline Manager)</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Built the Study Planner module as a full task management system. Students can add, edit, and delete tasks with fields for title, course, due date, priority, and notes. The system auto-calculates urgency (Urgent if due within 1 day, Soon if within 4 days). An Exam Readiness percentage bar, filter tabs, and color-coded urgency badges provide a complete academic workflow view.</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Unstructured study habits are one of the primary causes of poor academic performance during SJSU exam seasons. By auto-calculating urgency based on due dates, the planner eliminates the mental overhead of manually prioritizing tasks. The Exam Readiness percentage bar gives students a tangible, motivating metric that reflects how much of their workload they have completed, directly addressing the burnout-prevention goal identified in the project charter.</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Add a Study Planner feature that allows SJSU students to manage their exam preparation tasks. Each task should have fields for title (required), course name, due date, priority level (Normal, High, Urgent), and optional notes. Auto-calculate urgency based on days until the due date: Urgent if due within 1 day, Soon if due within 4 days. Display an Exam Readiness percentage bar. Include filter tabs for All Tasks, Pending, Urgent, and Done. Add edit and delete buttons on each task card.</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A complete task management interface with a modal form for adding and editing tasks. Tasks are displayed as color-coded cards with a left border accent — red for urgent, amber for soon. An Exam Readiness card in SJSU blue shows real-time completion percentage with a gold progress bar. Filter tabs allow the student to isolate pending, urgent, or completed tasks. The pending task count feeds back into the Dashboard’s stats grid in real time.</w:t>
      </w:r>
    </w:p>
    <w:p>
      <w:pPr>
        <w:spacing w:after="80"/>
      </w:pPr>
    </w:p>
    <w:p>
      <w:pPr>
        <w:pStyle w:val="Heading2"/>
        <w:spacing w:after="160" w:before="280"/>
      </w:pPr>
      <w:r>
        <w:rPr>
          <w:rFonts w:ascii="Arial" w:cs="Arial" w:eastAsia="Arial" w:hAnsi="Arial"/>
          <w:b/>
          <w:bCs/>
          <w:color w:val="1D2030"/>
          <w:sz w:val="26"/>
          <w:szCs w:val="26"/>
        </w:rPr>
        <w:t xml:space="preserve">Phase IX: Study Timer (Pomodoro Focus Engine)</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Developed the Study Timer with a circular SVG countdown ring, four study presets (Pomodoro 25/5, Long Focus 45/15, Deep Work 50/10, Custom), phase auto-switching between work and break intervals, a session log, and a study tips panel. Total study time and session count are tracked across the session.</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Sustained, unstructured study sessions lead to cognitive fatigue and diminishing returns — a pattern well-documented during SJSU finals. The Pomodoro Technique and its variants have been empirically validated for improving focus and reducing burnout by enforcing mandatory recovery intervals. By integrating this directly into the study assistant, the timer becomes contextually relevant — students can upload their materials, generate flashcards, and time their sessions all within one tool.</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Add a Study Timer feature using the Pomodoro Technique. Display a circular SVG countdown ring that visually depletes as time passes — blue during work sessions, green during breaks. Include four presets: Pomodoro (25/5), Long Focus (45/15), Deep Work (50/10), and a Custom option. Auto-switch between work and break phases when the timer completes. Add play, pause, reset, and skip controls. Track total sessions completed and total study minutes in a session log.</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A centered circular timer ring built with SVG strokeDashoffset animation that smoothly depletes as time counts down. The ring transitions from SJSU blue during work sessions to green during break phases. Preset buttons switch configurations instantly. A Custom preset reveals numeric input fields. Play/Pause/Reset/Skip controls are arranged around the ring. A session log records each completed work session with subject label, duration, and timestamp.</w:t>
      </w:r>
    </w:p>
    <w:p>
      <w:pPr>
        <w:spacing w:after="80"/>
      </w:pPr>
    </w:p>
    <w:p>
      <w:pPr>
        <w:pStyle w:val="Heading2"/>
        <w:spacing w:after="160" w:before="280"/>
      </w:pPr>
      <w:r>
        <w:rPr>
          <w:rFonts w:ascii="Arial" w:cs="Arial" w:eastAsia="Arial" w:hAnsi="Arial"/>
          <w:b/>
          <w:bCs/>
          <w:color w:val="1D2030"/>
          <w:sz w:val="26"/>
          <w:szCs w:val="26"/>
        </w:rPr>
        <w:t xml:space="preserve">Phase X: AI Tutor (RAG-Anchored Chat Assistant)</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Built the AI Tutor as a full conversational chat interface powered by GPT-4o. When course materials are uploaded, the tutor operates in RAG mode — anchoring all responses strictly to the uploaded content. Without materials, it operates as a general academic tutor. A typing indicator, chat history, and auto-scroll are included.</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Static study tools like flashcards and quizzes are effective for structured review but cannot handle unpredictable, open-ended questions that arise during deep study sessions. The RAG constraint is critical for academic integrity — it prevents the model from hallucinating information not present in the student’s actual course content, ensuring the tutor functions as a precise course-specific assistant rather than a general-purpose chatbot.</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Add an AI Tutor chat interface powered by GPT-4o. When course materials are uploaded, inject the extracted text into the system prompt and instruct the model to answer ONLY from the provided materials. When no materials are uploaded, operate as a general knowledgeable SJSU academic tutor. Maintain full conversation history across turns. Display a typing indicator while the AI is processing. Auto-scroll to the latest message. Style user messages in SJSU blue and assistant messages in white.</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A fully functional RAG chat interface that adapts its system prompt based on whether course materials are loaded. When materials are present, the model restricts its answers to the uploaded context. User messages appear right-aligned in SJSU blue bubbles; assistant responses appear left-aligned in white cards. A three-dot bounce animation displays while GPT-4o is generating. The chat history is maintained across the full session with auto-scroll to the latest message.</w:t>
      </w:r>
    </w:p>
    <w:p>
      <w:pPr>
        <w:spacing w:after="80"/>
      </w:pPr>
    </w:p>
    <w:p>
      <w:pPr>
        <w:pStyle w:val="Heading2"/>
        <w:spacing w:after="160" w:before="280"/>
      </w:pPr>
      <w:r>
        <w:rPr>
          <w:rFonts w:ascii="Arial" w:cs="Arial" w:eastAsia="Arial" w:hAnsi="Arial"/>
          <w:b/>
          <w:bCs/>
          <w:color w:val="1D2030"/>
          <w:sz w:val="26"/>
          <w:szCs w:val="26"/>
        </w:rPr>
        <w:t xml:space="preserve">Phase XI: Deployment &amp; 24/7 Availability (Render + GitHub CI/CD)</w:t>
      </w:r>
    </w:p>
    <w:p>
      <w:pPr>
        <w:spacing w:after="120" w:before="200"/>
      </w:pPr>
      <w:r>
        <w:rPr>
          <w:rFonts w:ascii="Arial" w:cs="Arial" w:eastAsia="Arial" w:hAnsi="Arial"/>
          <w:b/>
          <w:bCs/>
          <w:color w:val="0055A2"/>
          <w:sz w:val="24"/>
          <w:szCs w:val="24"/>
        </w:rPr>
        <w:t xml:space="preserve">Action</w:t>
      </w:r>
    </w:p>
    <w:p>
      <w:pPr>
        <w:spacing w:after="120"/>
      </w:pPr>
      <w:r>
        <w:rPr>
          <w:rFonts w:ascii="Arial" w:cs="Arial" w:eastAsia="Arial" w:hAnsi="Arial"/>
          <w:sz w:val="22"/>
          <w:szCs w:val="22"/>
        </w:rPr>
        <w:t xml:space="preserve">Deployed the full application to Render.com’s free tier with GitHub-based continuous integration. The application’s source code was pushed to a private GitHub repository (rohanposani/spartan-prep-ai), which Render monitors for changes on the main branch. The OpenAI API key is stored as a Render environment variable, and the server is configured to bind to the dynamic PORT provided by Render’s infrastructure.</w:t>
      </w:r>
    </w:p>
    <w:p>
      <w:pPr>
        <w:spacing w:after="120" w:before="200"/>
      </w:pPr>
      <w:r>
        <w:rPr>
          <w:rFonts w:ascii="Arial" w:cs="Arial" w:eastAsia="Arial" w:hAnsi="Arial"/>
          <w:b/>
          <w:bCs/>
          <w:color w:val="0055A2"/>
          <w:sz w:val="24"/>
          <w:szCs w:val="24"/>
        </w:rPr>
        <w:t xml:space="preserve">Reasoning</w:t>
      </w:r>
    </w:p>
    <w:p>
      <w:pPr>
        <w:spacing w:after="120"/>
      </w:pPr>
      <w:r>
        <w:rPr>
          <w:rFonts w:ascii="Arial" w:cs="Arial" w:eastAsia="Arial" w:hAnsi="Arial"/>
          <w:sz w:val="22"/>
          <w:szCs w:val="22"/>
        </w:rPr>
        <w:t xml:space="preserve">A study tool that peers cannot reliably access defeats its core purpose. Render’s free-tier web services provide automatic builds, zero-downtime deploys, and a permanent public URL — eliminating the need for manual server management. Unlike the previous Replit deployment that required UptimeRobot to prevent sleep behavior, Render’s architecture handles process management natively. GitHub integration enables a professional CI/CD workflow: developers push code changes, and Render automatically rebuilds and redeploys the application within minutes.</w:t>
      </w:r>
    </w:p>
    <w:p>
      <w:pPr>
        <w:spacing w:after="120" w:before="200"/>
      </w:pPr>
      <w:r>
        <w:rPr>
          <w:rFonts w:ascii="Arial" w:cs="Arial" w:eastAsia="Arial" w:hAnsi="Arial"/>
          <w:b/>
          <w:bCs/>
          <w:color w:val="0055A2"/>
          <w:sz w:val="24"/>
          <w:szCs w:val="24"/>
        </w:rPr>
        <w:t xml:space="preserve">Prompt</w:t>
      </w:r>
    </w:p>
    <w:p>
      <w:pPr>
        <w:pBdr>
          <w:left w:val="single" w:color="E5A823" w:sz="3" w:space="8"/>
        </w:pBdr>
        <w:spacing w:after="120"/>
        <w:ind w:left="360"/>
      </w:pPr>
      <w:r>
        <w:rPr>
          <w:rFonts w:ascii="Arial" w:cs="Arial" w:eastAsia="Arial" w:hAnsi="Arial"/>
          <w:i/>
          <w:iCs/>
          <w:color w:val="5A6172"/>
          <w:sz w:val="22"/>
          <w:szCs w:val="22"/>
        </w:rPr>
        <w:t xml:space="preserve">Deploy the application to Render.com. Create a private GitHub repository and push the Express server and frontend files. Connect the repository to Render as a Web Service. Configure the build command as npm install and the start command as npm start. Store the OpenAI API key as an environment variable in the Render dashboard. Ensure the server binds to process.env.PORT for compatibility with Render’s routing layer.</w:t>
      </w:r>
    </w:p>
    <w:p>
      <w:pPr>
        <w:spacing w:after="120" w:before="200"/>
      </w:pPr>
      <w:r>
        <w:rPr>
          <w:rFonts w:ascii="Arial" w:cs="Arial" w:eastAsia="Arial" w:hAnsi="Arial"/>
          <w:b/>
          <w:bCs/>
          <w:color w:val="0055A2"/>
          <w:sz w:val="24"/>
          <w:szCs w:val="24"/>
        </w:rPr>
        <w:t xml:space="preserve">Outcome</w:t>
      </w:r>
    </w:p>
    <w:p>
      <w:pPr>
        <w:spacing w:after="120"/>
      </w:pPr>
      <w:r>
        <w:rPr>
          <w:rFonts w:ascii="Arial" w:cs="Arial" w:eastAsia="Arial" w:hAnsi="Arial"/>
          <w:sz w:val="22"/>
          <w:szCs w:val="22"/>
        </w:rPr>
        <w:t xml:space="preserve">The application is live and publicly accessible at the Render-assigned .onrender.com URL. The GitHub repository (rohanposani/spartan-prep-ai) is connected with automatic deploy-on-push enabled. The OpenAI API key is securely stored in Render’s environment variables dashboard. Any code changes pushed to the main branch trigger an automatic rebuild and redeployment within approximately two minutes.</w:t>
      </w:r>
    </w:p>
    <w:p>
      <w:pPr>
        <w:spacing w:after="80"/>
      </w:pPr>
    </w:p>
    <w:p>
      <w:r>
        <w:br w:type="page"/>
      </w:r>
    </w:p>
    <w:p>
      <w:pPr>
        <w:pStyle w:val="Heading1"/>
        <w:spacing w:after="200" w:before="360"/>
      </w:pPr>
      <w:r>
        <w:rPr>
          <w:rFonts w:ascii="Arial" w:cs="Arial" w:eastAsia="Arial" w:hAnsi="Arial"/>
          <w:b/>
          <w:bCs/>
          <w:color w:val="0055A2"/>
          <w:sz w:val="32"/>
          <w:szCs w:val="32"/>
        </w:rPr>
        <w:t xml:space="preserve">5. Feature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Feature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AI Logic &amp; Technical Implementation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Central hub showing files loaded, flashcard count, pending tasks, and best quiz score with quick-action navigation.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State Aggregation: Pulls live counts from all feature states and renders them as a real-time stats grid with direct navigation shortcuts to each 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Flashcard Deck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Active recall cards with configurable count (1–100), type selection, 3D flip animation, dot navigation, and Mastery Gauge.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High-Yield Extraction: GPT-4o identifies exam-essential definitions and formulas; configurable count and type allow targeted review; tracks mastery states with a live progress bar.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Spartan Quiz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Configurable exam simulator with material selector, topic focus, custom timer, Study Mode, and Timed Mode.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Contextual Simulation: Acts as an SJSU Professor; generates application-based questions from selected files and topics; provides structured Professor’s Notes for each answer.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Concept Simplifier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Breaks down jargon via four explanation styles with simplified explanation, analogy, and key takeaways.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Cognitive Load Reduction: Structured JSON response delivers a simplified explanation, contextual analogy, and 3 key takeaways adapted to the selected style.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Tutor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24/7 conversational chat assistant powered by GPT-4o with RAG-anchored responses when materials are uploaded.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RAG-Driven Dialogue: Injects course text into the system prompt; restricts the model to uploaded content to prevent hallucinations; maintains full chat history.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FAQ Matrix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Auto-extracted, searchable knowledge base of course-specific Q&amp;A pairs, filterable by topic.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Knowledge Synthesis: Scans uploaded documents for critical sources of truth and organizes them into a searchable, topic-filtered accordion interface.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Free-form note-taking with preview cards, full editor modal, and timestamp tracking.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Session Capture: Provides an integrated writing space for observations and mnemonics; preview cards with truncation for quick scanning.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Study Planner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Task manager with auto-calculated urgency flags, due date tracking, and Exam Readiness percentage.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Dynamic Prioritization: Auto-labels tasks Urgent (≤1 day) or Soon (≤4 days); aggregates task completion into a real-time Exam Readiness 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Study Timer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Pomodoro-style focus timer with preset intervals, custom input, session logging, and SVG ring countdown.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Time Management: SVG strokeDashoffset animation tracks elapsed time; auto-switches phases; logs each completed session with subject and duration.</w:t>
            </w:r>
          </w:p>
        </w:tc>
      </w:tr>
    </w:tbl>
    <w:p>
      <w:pPr>
        <w:spacing w:after="80"/>
      </w:pPr>
    </w:p>
    <w:p>
      <w:r>
        <w:br w:type="page"/>
      </w:r>
    </w:p>
    <w:p>
      <w:pPr>
        <w:pStyle w:val="Heading1"/>
        <w:spacing w:after="200" w:before="360"/>
      </w:pPr>
      <w:r>
        <w:rPr>
          <w:rFonts w:ascii="Arial" w:cs="Arial" w:eastAsia="Arial" w:hAnsi="Arial"/>
          <w:b/>
          <w:bCs/>
          <w:color w:val="0055A2"/>
          <w:sz w:val="32"/>
          <w:szCs w:val="32"/>
        </w:rPr>
        <w:t xml:space="preserve">6. Success Metrics (KPIs)</w:t>
      </w:r>
    </w:p>
    <w:p>
      <w:pPr>
        <w:spacing w:after="120"/>
      </w:pPr>
      <w:r>
        <w:rPr>
          <w:rFonts w:ascii="Arial" w:cs="Arial" w:eastAsia="Arial" w:hAnsi="Arial"/>
          <w:sz w:val="22"/>
          <w:szCs w:val="22"/>
        </w:rPr>
        <w:t xml:space="preserve">The following Key Performance Indicators will be used to evaluate the effectiveness of Spartan Prep AI throughout the prototype and user testing phases: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Measurement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Material Generation Speed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45 seconds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Time elapsed from file upload to full Flashcard/Quiz availability (varies by file size and internet speed).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Content Accuracy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&gt; 95%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Periodic manual audit of AI-generated FAQ Matrix and quiz questions against the source syllabus or lecture slides.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Study Efficiency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 Reduction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User-reported time spent creating study aids manually vs. using the AI-generated suite.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Active Recall Success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 Score Improvement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Comparison of mock quiz scores between the student’s first and third session using the same course material.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System Latency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5 seconds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Real-time monitoring of GPT-4o API response times from the Express proxy server.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 Availability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99%+ Uptime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Render.com dashboard monitoring service health and deploy status.</w:t>
            </w:r>
          </w:p>
        </w:tc>
      </w:tr>
    </w:tbl>
    <w:p>
      <w:pPr>
        <w:spacing w:after="80"/>
      </w:pPr>
    </w:p>
    <w:p>
      <w:pPr>
        <w:pStyle w:val="Heading1"/>
        <w:spacing w:after="200" w:before="360"/>
      </w:pPr>
      <w:r>
        <w:rPr>
          <w:rFonts w:ascii="Arial" w:cs="Arial" w:eastAsia="Arial" w:hAnsi="Arial"/>
          <w:b/>
          <w:bCs/>
          <w:color w:val="0055A2"/>
          <w:sz w:val="32"/>
          <w:szCs w:val="32"/>
        </w:rPr>
        <w:t xml:space="preserve">7. Implementation Constraints &amp; Assumptions</w:t>
      </w:r>
    </w:p>
    <w:p>
      <w:pPr>
        <w:pStyle w:val="Heading2"/>
        <w:spacing w:after="160" w:before="280"/>
      </w:pPr>
      <w:r>
        <w:rPr>
          <w:rFonts w:ascii="Arial" w:cs="Arial" w:eastAsia="Arial" w:hAnsi="Arial"/>
          <w:b/>
          <w:bCs/>
          <w:color w:val="1D2030"/>
          <w:sz w:val="26"/>
          <w:szCs w:val="26"/>
        </w:rPr>
        <w:t xml:space="preserve">Constraints</w:t>
      </w:r>
    </w:p>
    <w:p>
      <w:pPr>
        <w:pStyle w:val="ListParagraph"/>
        <w:numPr>
          <w:ilvl w:val="0"/>
          <w:numId w:val="4"/>
        </w:numPr>
        <w:spacing w:after="80"/>
      </w:pPr>
      <w:r>
        <w:rPr>
          <w:rFonts w:ascii="Arial" w:cs="Arial" w:eastAsia="Arial" w:hAnsi="Arial"/>
          <w:sz w:val="22"/>
          <w:szCs w:val="22"/>
        </w:rPr>
        <w:t xml:space="preserve">API Rate Limits: GPT-4o is subject to OpenAI rate limits; high concurrent usage during finals week may increase latency or trigger throttling.</w:t>
      </w:r>
    </w:p>
    <w:p>
      <w:pPr>
        <w:pStyle w:val="ListParagraph"/>
        <w:numPr>
          <w:ilvl w:val="0"/>
          <w:numId w:val="4"/>
        </w:numPr>
        <w:spacing w:after="80"/>
      </w:pPr>
      <w:r>
        <w:rPr>
          <w:rFonts w:ascii="Arial" w:cs="Arial" w:eastAsia="Arial" w:hAnsi="Arial"/>
          <w:sz w:val="22"/>
          <w:szCs w:val="22"/>
        </w:rPr>
        <w:t xml:space="preserve">File Size: Very large PDFs (50+ pages) or high-slide-count PowerPoints may exceed the MAX_CTX character limit (20,000 characters), resulting in partial context injection.</w:t>
      </w:r>
    </w:p>
    <w:p>
      <w:pPr>
        <w:pStyle w:val="ListParagraph"/>
        <w:numPr>
          <w:ilvl w:val="0"/>
          <w:numId w:val="4"/>
        </w:numPr>
        <w:spacing w:after="80"/>
      </w:pPr>
      <w:r>
        <w:rPr>
          <w:rFonts w:ascii="Arial" w:cs="Arial" w:eastAsia="Arial" w:hAnsi="Arial"/>
          <w:sz w:val="22"/>
          <w:szCs w:val="22"/>
        </w:rPr>
        <w:t xml:space="preserve">Render Free Tier: Free instances spin down after approximately 15 minutes of inactivity. The first request after a cold start takes approximately 30 seconds while the service wakes up.</w:t>
      </w:r>
    </w:p>
    <w:p>
      <w:pPr>
        <w:pStyle w:val="ListParagraph"/>
        <w:numPr>
          <w:ilvl w:val="0"/>
          <w:numId w:val="4"/>
        </w:numPr>
        <w:spacing w:after="80"/>
      </w:pPr>
      <w:r>
        <w:rPr>
          <w:rFonts w:ascii="Arial" w:cs="Arial" w:eastAsia="Arial" w:hAnsi="Arial"/>
          <w:sz w:val="22"/>
          <w:szCs w:val="22"/>
        </w:rPr>
        <w:t xml:space="preserve">Client-Side Parsing: Scanned PDFs (image-only, no embedded text layer) will not extract readable text via PDF.js.</w:t>
      </w:r>
    </w:p>
    <w:p>
      <w:pPr>
        <w:pStyle w:val="Heading2"/>
        <w:spacing w:after="160" w:before="280"/>
      </w:pPr>
      <w:r>
        <w:rPr>
          <w:rFonts w:ascii="Arial" w:cs="Arial" w:eastAsia="Arial" w:hAnsi="Arial"/>
          <w:b/>
          <w:bCs/>
          <w:color w:val="1D2030"/>
          <w:sz w:val="26"/>
          <w:szCs w:val="26"/>
        </w:rPr>
        <w:t xml:space="preserve">Assumptions</w:t>
      </w:r>
    </w:p>
    <w:p>
      <w:pPr>
        <w:pStyle w:val="ListParagraph"/>
        <w:numPr>
          <w:ilvl w:val="0"/>
          <w:numId w:val="5"/>
        </w:numPr>
        <w:spacing w:after="80"/>
      </w:pPr>
      <w:r>
        <w:rPr>
          <w:rFonts w:ascii="Arial" w:cs="Arial" w:eastAsia="Arial" w:hAnsi="Arial"/>
          <w:sz w:val="22"/>
          <w:szCs w:val="22"/>
        </w:rPr>
        <w:t xml:space="preserve">SJSU IT will provide future guidance on Canvas LMS and SSO integration for authenticated access.</w:t>
      </w:r>
    </w:p>
    <w:p>
      <w:pPr>
        <w:pStyle w:val="ListParagraph"/>
        <w:numPr>
          <w:ilvl w:val="0"/>
          <w:numId w:val="5"/>
        </w:numPr>
        <w:spacing w:after="80"/>
      </w:pPr>
      <w:r>
        <w:rPr>
          <w:rFonts w:ascii="Arial" w:cs="Arial" w:eastAsia="Arial" w:hAnsi="Arial"/>
          <w:sz w:val="22"/>
          <w:szCs w:val="22"/>
        </w:rPr>
        <w:t xml:space="preserve">Students will upload course materials as-is in PDF, DOCX, or PPTX format as distributed by their professors.</w:t>
      </w:r>
    </w:p>
    <w:p>
      <w:pPr>
        <w:pStyle w:val="ListParagraph"/>
        <w:numPr>
          <w:ilvl w:val="0"/>
          <w:numId w:val="5"/>
        </w:numPr>
        <w:spacing w:after="80"/>
      </w:pPr>
      <w:r>
        <w:rPr>
          <w:rFonts w:ascii="Arial" w:cs="Arial" w:eastAsia="Arial" w:hAnsi="Arial"/>
          <w:sz w:val="22"/>
          <w:szCs w:val="22"/>
        </w:rPr>
        <w:t xml:space="preserve">The Render.com free tier is sufficient for the current prototype phase and expected user volume.</w:t>
      </w:r>
    </w:p>
    <w:p>
      <w:pPr>
        <w:spacing w:after="80"/>
      </w:pPr>
    </w:p>
    <w:p>
      <w:pPr>
        <w:pStyle w:val="Heading1"/>
        <w:spacing w:after="200" w:before="360"/>
      </w:pPr>
      <w:r>
        <w:rPr>
          <w:rFonts w:ascii="Arial" w:cs="Arial" w:eastAsia="Arial" w:hAnsi="Arial"/>
          <w:b/>
          <w:bCs/>
          <w:color w:val="0055A2"/>
          <w:sz w:val="32"/>
          <w:szCs w:val="32"/>
        </w:rPr>
        <w:t xml:space="preserve">8. Future Roadmap</w:t>
      </w:r>
    </w:p>
    <w:p>
      <w:pPr>
        <w:pStyle w:val="ListParagraph"/>
        <w:numPr>
          <w:ilvl w:val="0"/>
          <w:numId w:val="6"/>
        </w:numPr>
        <w:spacing w:after="80"/>
      </w:pPr>
      <w:r>
        <w:rPr>
          <w:rFonts w:ascii="Arial" w:cs="Arial" w:eastAsia="Arial" w:hAnsi="Arial"/>
          <w:sz w:val="22"/>
          <w:szCs w:val="22"/>
        </w:rPr>
        <w:t xml:space="preserve">Canvas API Integration: Automated syllabus and assignment ingestion directly from SJSU Canvas LMS, eliminating the manual file upload step.</w:t>
      </w:r>
    </w:p>
    <w:p>
      <w:pPr>
        <w:pStyle w:val="ListParagraph"/>
        <w:numPr>
          <w:ilvl w:val="0"/>
          <w:numId w:val="6"/>
        </w:numPr>
        <w:spacing w:after="80"/>
      </w:pPr>
      <w:r>
        <w:rPr>
          <w:rFonts w:ascii="Arial" w:cs="Arial" w:eastAsia="Arial" w:hAnsi="Arial"/>
          <w:sz w:val="22"/>
          <w:szCs w:val="22"/>
        </w:rPr>
        <w:t xml:space="preserve">SJSU SSO Authentication: Implementation of SJSU Single Sign-On so students log in with their SJSU credentials, enabling personalized data persistence across sessions.</w:t>
      </w:r>
    </w:p>
    <w:p>
      <w:pPr>
        <w:pStyle w:val="ListParagraph"/>
        <w:numPr>
          <w:ilvl w:val="0"/>
          <w:numId w:val="6"/>
        </w:numPr>
        <w:spacing w:after="80"/>
      </w:pPr>
      <w:r>
        <w:rPr>
          <w:rFonts w:ascii="Arial" w:cs="Arial" w:eastAsia="Arial" w:hAnsi="Arial"/>
          <w:sz w:val="22"/>
          <w:szCs w:val="22"/>
        </w:rPr>
        <w:t xml:space="preserve">Collaborative Study Groups: Shared FAQ Matrix and shared flashcard decks accessible to multiple students studying the same course simultaneously.</w:t>
      </w:r>
    </w:p>
    <w:p>
      <w:pPr>
        <w:pStyle w:val="ListParagraph"/>
        <w:numPr>
          <w:ilvl w:val="0"/>
          <w:numId w:val="6"/>
        </w:numPr>
        <w:spacing w:after="80"/>
      </w:pPr>
      <w:r>
        <w:rPr>
          <w:rFonts w:ascii="Arial" w:cs="Arial" w:eastAsia="Arial" w:hAnsi="Arial"/>
          <w:sz w:val="22"/>
          <w:szCs w:val="22"/>
        </w:rPr>
        <w:t xml:space="preserve">Cost Optimization: Migrate high-volume tasks to gpt-4o-mini to reduce per-session API cost by approximately 80%.</w:t>
      </w:r>
    </w:p>
    <w:p>
      <w:pPr>
        <w:pStyle w:val="ListParagraph"/>
        <w:numPr>
          <w:ilvl w:val="0"/>
          <w:numId w:val="6"/>
        </w:numPr>
        <w:spacing w:after="80"/>
      </w:pPr>
      <w:r>
        <w:rPr>
          <w:rFonts w:ascii="Arial" w:cs="Arial" w:eastAsia="Arial" w:hAnsi="Arial"/>
          <w:sz w:val="22"/>
          <w:szCs w:val="22"/>
        </w:rPr>
        <w:t xml:space="preserve">Mobile App: Native iOS/Android wrapper using React Native to provide push notification reminders for Study Planner deadlines.</w:t>
      </w:r>
    </w:p>
    <w:p>
      <w:pPr>
        <w:pStyle w:val="ListParagraph"/>
        <w:numPr>
          <w:ilvl w:val="0"/>
          <w:numId w:val="6"/>
        </w:numPr>
        <w:spacing w:after="80"/>
      </w:pPr>
      <w:r>
        <w:rPr>
          <w:rFonts w:ascii="Arial" w:cs="Arial" w:eastAsia="Arial" w:hAnsi="Arial"/>
          <w:sz w:val="22"/>
          <w:szCs w:val="22"/>
        </w:rPr>
        <w:t xml:space="preserve">Performance Analytics: Per-student dashboard tracking quiz score trends, mastery rates, and study time across multiple sessions with exportable progress reports.</w:t>
      </w:r>
    </w:p>
    <w:p>
      <w:pPr>
        <w:pStyle w:val="ListParagraph"/>
        <w:numPr>
          <w:ilvl w:val="0"/>
          <w:numId w:val="6"/>
        </w:numPr>
        <w:spacing w:after="80"/>
      </w:pPr>
      <w:r>
        <w:rPr>
          <w:rFonts w:ascii="Arial" w:cs="Arial" w:eastAsia="Arial" w:hAnsi="Arial"/>
          <w:sz w:val="22"/>
          <w:szCs w:val="22"/>
        </w:rPr>
        <w:t xml:space="preserve">Persistent Storage: Integration with a database layer (e.g., Supabase or Firebase) to save notes, planner tasks, and flashcard mastery across sessions.</w:t>
      </w:r>
    </w:p>
    <w:p>
      <w:pPr>
        <w:spacing w:after="80"/>
      </w:pPr>
    </w:p>
    <w:p>
      <w:pPr>
        <w:pStyle w:val="Heading1"/>
        <w:spacing w:after="200" w:before="360"/>
      </w:pPr>
      <w:r>
        <w:rPr>
          <w:rFonts w:ascii="Arial" w:cs="Arial" w:eastAsia="Arial" w:hAnsi="Arial"/>
          <w:b/>
          <w:bCs/>
          <w:color w:val="0055A2"/>
          <w:sz w:val="32"/>
          <w:szCs w:val="32"/>
        </w:rPr>
        <w:t xml:space="preserve">9. Risk Mitigation &amp; Data Privacy</w:t>
      </w:r>
    </w:p>
    <w:p>
      <w:pPr>
        <w:pStyle w:val="ListParagraph"/>
        <w:numPr>
          <w:ilvl w:val="0"/>
          <w:numId w:val="7"/>
        </w:numPr>
        <w:spacing w:after="80"/>
      </w:pPr>
      <w:r>
        <w:rPr>
          <w:rFonts w:ascii="Arial" w:cs="Arial" w:eastAsia="Arial" w:hAnsi="Arial"/>
          <w:b/>
          <w:bCs/>
          <w:sz w:val="22"/>
          <w:szCs w:val="22"/>
        </w:rPr>
        <w:t xml:space="preserve">Data Minimization: </w:t>
      </w:r>
      <w:r>
        <w:rPr>
          <w:rFonts w:ascii="Arial" w:cs="Arial" w:eastAsia="Arial" w:hAnsi="Arial"/>
          <w:sz w:val="22"/>
          <w:szCs w:val="22"/>
        </w:rPr>
        <w:t xml:space="preserve">No personal student IDs, grades, or Canvas credentials are stored. The system processes all course materials statelessly — extracted text exists only in browser memory for the duration of the session and is never written to a database or server log.</w:t>
      </w:r>
    </w:p>
    <w:p>
      <w:pPr>
        <w:pStyle w:val="ListParagraph"/>
        <w:numPr>
          <w:ilvl w:val="0"/>
          <w:numId w:val="7"/>
        </w:numPr>
        <w:spacing w:after="80"/>
      </w:pPr>
      <w:r>
        <w:rPr>
          <w:rFonts w:ascii="Arial" w:cs="Arial" w:eastAsia="Arial" w:hAnsi="Arial"/>
          <w:b/>
          <w:bCs/>
          <w:sz w:val="22"/>
          <w:szCs w:val="22"/>
        </w:rPr>
        <w:t xml:space="preserve">API Key Security: </w:t>
      </w:r>
      <w:r>
        <w:rPr>
          <w:rFonts w:ascii="Arial" w:cs="Arial" w:eastAsia="Arial" w:hAnsi="Arial"/>
          <w:sz w:val="22"/>
          <w:szCs w:val="22"/>
        </w:rPr>
        <w:t xml:space="preserve">The OpenAI API key is stored exclusively in Render’s environment variables dashboard (server-side) and is never included in any client-side JavaScript file. All AI requests are proxied through the Express /api/chat endpoint.</w:t>
      </w:r>
    </w:p>
    <w:p>
      <w:pPr>
        <w:pStyle w:val="ListParagraph"/>
        <w:numPr>
          <w:ilvl w:val="0"/>
          <w:numId w:val="7"/>
        </w:numPr>
        <w:spacing w:after="80"/>
      </w:pPr>
      <w:r>
        <w:rPr>
          <w:rFonts w:ascii="Arial" w:cs="Arial" w:eastAsia="Arial" w:hAnsi="Arial"/>
          <w:b/>
          <w:bCs/>
          <w:sz w:val="22"/>
          <w:szCs w:val="22"/>
        </w:rPr>
        <w:t xml:space="preserve">Source Code Security: </w:t>
      </w:r>
      <w:r>
        <w:rPr>
          <w:rFonts w:ascii="Arial" w:cs="Arial" w:eastAsia="Arial" w:hAnsi="Arial"/>
          <w:sz w:val="22"/>
          <w:szCs w:val="22"/>
        </w:rPr>
        <w:t xml:space="preserve">The application’s GitHub repository is set to private, preventing unauthorized access to the codebase and server configuration.</w:t>
      </w:r>
    </w:p>
    <w:p>
      <w:pPr>
        <w:pStyle w:val="ListParagraph"/>
        <w:numPr>
          <w:ilvl w:val="0"/>
          <w:numId w:val="7"/>
        </w:numPr>
        <w:spacing w:after="80"/>
      </w:pPr>
      <w:r>
        <w:rPr>
          <w:rFonts w:ascii="Arial" w:cs="Arial" w:eastAsia="Arial" w:hAnsi="Arial"/>
          <w:b/>
          <w:bCs/>
          <w:sz w:val="22"/>
          <w:szCs w:val="22"/>
        </w:rPr>
        <w:t xml:space="preserve">Human-in-the-Loop: </w:t>
      </w:r>
      <w:r>
        <w:rPr>
          <w:rFonts w:ascii="Arial" w:cs="Arial" w:eastAsia="Arial" w:hAnsi="Arial"/>
          <w:sz w:val="22"/>
          <w:szCs w:val="22"/>
        </w:rPr>
        <w:t xml:space="preserve">All AI-generated content (flashcards, quiz questions, FAQ answers) should be cross-referenced with official Canvas syllabi and professor-provided materials for final exam preparation.</w:t>
      </w:r>
    </w:p>
    <w:p>
      <w:pPr>
        <w:pStyle w:val="ListParagraph"/>
        <w:numPr>
          <w:ilvl w:val="0"/>
          <w:numId w:val="7"/>
        </w:numPr>
        <w:spacing w:after="80"/>
      </w:pPr>
      <w:r>
        <w:rPr>
          <w:rFonts w:ascii="Arial" w:cs="Arial" w:eastAsia="Arial" w:hAnsi="Arial"/>
          <w:b/>
          <w:bCs/>
          <w:sz w:val="22"/>
          <w:szCs w:val="22"/>
        </w:rPr>
        <w:t xml:space="preserve">No Hardware Access: </w:t>
      </w:r>
      <w:r>
        <w:rPr>
          <w:rFonts w:ascii="Arial" w:cs="Arial" w:eastAsia="Arial" w:hAnsi="Arial"/>
          <w:sz w:val="22"/>
          <w:szCs w:val="22"/>
        </w:rPr>
        <w:t xml:space="preserve">The application does not request camera, microphone, or any hardware-level browser permissions. Data ingestion is strictly limited to file uploads selected explicitly by the student.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0B4"/>
        <w:sz w:val="18"/>
        <w:szCs w:val="18"/>
      </w:rPr>
      <w:t xml:space="preserve">Page </w:t>
    </w:r>
    <w:r>
      <w:rPr>
        <w:rFonts w:ascii="Arial" w:cs="Arial" w:eastAsia="Arial" w:hAnsi="Arial"/>
        <w:color w:val="9AA0B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AA0B4"/>
        <w:sz w:val="18"/>
        <w:szCs w:val="18"/>
      </w:rPr>
      <w:t xml:space="preserve">Spartan Prep AI — Process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55A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D20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2026-03-17T00:40:42.027Z</dcterms:created>
  <dcterms:modified xsi:type="dcterms:W3CDTF">2026-03-17T00:40:42.049Z</dcterms:modified>
</cp:coreProperties>
</file>

<file path=docProps/custom.xml><?xml version="1.0" encoding="utf-8"?>
<Properties xmlns="http://schemas.openxmlformats.org/officeDocument/2006/custom-properties" xmlns:vt="http://schemas.openxmlformats.org/officeDocument/2006/docPropsVTypes"/>
</file>