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Arial" w:cs="Arial" w:eastAsia="Arial" w:hAnsi="Arial"/>
          <w:b/>
          <w:bCs/>
          <w:color w:val="0055A2"/>
          <w:sz w:val="44"/>
          <w:szCs w:val="44"/>
        </w:rPr>
        <w:t xml:space="preserve">Spartan Prep AI</w:t>
      </w:r>
    </w:p>
    <w:p>
      <w:pPr>
        <w:spacing w:after="40"/>
        <w:jc w:val="center"/>
      </w:pPr>
      <w:r>
        <w:rPr>
          <w:rFonts w:ascii="Arial" w:cs="Arial" w:eastAsia="Arial" w:hAnsi="Arial"/>
          <w:b/>
          <w:bCs/>
          <w:color w:val="E5A823"/>
          <w:sz w:val="32"/>
          <w:szCs w:val="32"/>
        </w:rPr>
        <w:t xml:space="preserve">Update 1 — Process Documentation</w:t>
      </w:r>
    </w:p>
    <w:p>
      <w:pPr>
        <w:spacing w:after="200"/>
        <w:jc w:val="center"/>
      </w:pPr>
      <w:r>
        <w:rPr>
          <w:rFonts w:ascii="Arial" w:cs="Arial" w:eastAsia="Arial" w:hAnsi="Arial"/>
          <w:color w:val="5A6172"/>
          <w:sz w:val="22"/>
          <w:szCs w:val="22"/>
        </w:rPr>
        <w:t xml:space="preserve">March 20, 2026</w:t>
      </w:r>
    </w:p>
    <w:p>
      <w:pPr>
        <w:pBdr>
          <w:top w:val="single" w:color="E5A823" w:sz="2" w:space="12"/>
        </w:pBdr>
        <w:spacing w:after="100" w:before="200"/>
        <w:jc w:val="center"/>
      </w:pPr>
      <w:r>
        <w:rPr>
          <w:rFonts w:ascii="Arial" w:cs="Arial" w:eastAsia="Arial" w:hAnsi="Arial"/>
          <w:color w:val="5A6172"/>
          <w:sz w:val="22"/>
          <w:szCs w:val="22"/>
        </w:rPr>
        <w:t xml:space="preserve">Bug Fixes, Feature Enhancements &amp; Infrastructure Improvements</w:t>
      </w:r>
    </w:p>
    <w:p>
      <w:pPr>
        <w:spacing w:after="80"/>
      </w:pPr>
    </w:p>
    <w:p>
      <w:pPr>
        <w:spacing w:after="80"/>
      </w:pPr>
    </w:p>
    <w:p>
      <w:pPr>
        <w:pStyle w:val="Heading1"/>
        <w:spacing w:after="200" w:before="360"/>
      </w:pPr>
      <w:r>
        <w:rPr>
          <w:rFonts w:ascii="Arial" w:cs="Arial" w:eastAsia="Arial" w:hAnsi="Arial"/>
          <w:b/>
          <w:bCs/>
          <w:color w:val="0055A2"/>
          <w:sz w:val="32"/>
          <w:szCs w:val="32"/>
        </w:rPr>
        <w:t xml:space="preserve">Update Summary</w:t>
      </w:r>
    </w:p>
    <w:p>
      <w:pPr>
        <w:spacing w:after="120"/>
      </w:pPr>
      <w:r>
        <w:rPr>
          <w:rFonts w:ascii="Arial" w:cs="Arial" w:eastAsia="Arial" w:hAnsi="Arial"/>
          <w:sz w:val="22"/>
          <w:szCs w:val="22"/>
        </w:rPr>
        <w:t xml:space="preserve">This document describes three changes deployed to Spartan Prep AI as part of Update 1, based on user testing feedback. All changes were developed using Claude Code and deployed to Render.com via GitHub CI/CD.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Change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Files Modified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Added .doc and .ppt file format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Feature Enhancement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spartanstudy.html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New Quiz button on results screen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Feature Addition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spartanstudy.html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Health endpoint &amp; graceful no-key startup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Infrastructure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server.js</w:t>
            </w:r>
          </w:p>
        </w:tc>
      </w:tr>
    </w:tbl>
    <w:p>
      <w:pPr>
        <w:spacing w:after="80"/>
      </w:pPr>
    </w:p>
    <w:p>
      <w:pPr>
        <w:pStyle w:val="Heading1"/>
        <w:spacing w:after="200" w:before="360"/>
      </w:pPr>
      <w:r>
        <w:rPr>
          <w:rFonts w:ascii="Arial" w:cs="Arial" w:eastAsia="Arial" w:hAnsi="Arial"/>
          <w:b/>
          <w:bCs/>
          <w:color w:val="0055A2"/>
          <w:sz w:val="32"/>
          <w:szCs w:val="32"/>
        </w:rPr>
        <w:t xml:space="preserve">Change 1: Legacy File Format Support (.doc &amp; .ppt)</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Extended the client-side file parser and sidebar upload zone to accept .doc and .ppt files in addition to the existing .pdf, .docx, and .pptx formats. The file input accept attribute was updated to include the new extensions. The parsing logic routes .doc files through Mammoth.js (the same library already used for .docx) and .ppt files through JSZip (the same library already used for .pptx). The upload drop zone hint text was updated to display all five supported formats.</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User testing revealed that some SJSU professors distribute course materials in legacy Microsoft Office formats (.doc and .ppt) rather than the modern XML-based formats (.docx and .pptx). Students attempting to upload these files received no response from the upload zone because the file input filter silently rejected them. Since Mammoth.js and JSZip are already capable of parsing the binary structures of legacy .doc and .ppt files respectively, adding support required minimal code changes while significantly expanding the tool’s compatibility with real-world course materials.</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Update the file upload system to also accept .doc and .ppt files. Route .doc files through Mammoth.js and .ppt files through JSZip. Update the file input accept attribute and the hint text in the upload drop zone to reflect all five supported formats: PDF, DOC, DOCX, PPT, PPTX.</w:t>
      </w:r>
    </w:p>
    <w:p>
      <w:pPr>
        <w:spacing w:after="120" w:before="200"/>
      </w:pPr>
      <w:r>
        <w:rPr>
          <w:rFonts w:ascii="Arial" w:cs="Arial" w:eastAsia="Arial" w:hAnsi="Arial"/>
          <w:b/>
          <w:bCs/>
          <w:color w:val="0055A2"/>
          <w:sz w:val="24"/>
          <w:szCs w:val="24"/>
        </w:rPr>
        <w:t xml:space="preserve">Outcome</w:t>
      </w:r>
    </w:p>
    <w:p>
      <w:pPr>
        <w:pStyle w:val="ListParagraph"/>
        <w:numPr>
          <w:ilvl w:val="0"/>
          <w:numId w:val="2"/>
        </w:numPr>
        <w:spacing w:after="80"/>
      </w:pPr>
      <w:r>
        <w:rPr>
          <w:rFonts w:ascii="Arial" w:cs="Arial" w:eastAsia="Arial" w:hAnsi="Arial"/>
          <w:sz w:val="22"/>
          <w:szCs w:val="22"/>
        </w:rPr>
        <w:t xml:space="preserve">The file input now accepts .pdf, .doc, .docx, .ppt, and .pptx files.</w:t>
      </w:r>
    </w:p>
    <w:p>
      <w:pPr>
        <w:pStyle w:val="ListParagraph"/>
        <w:numPr>
          <w:ilvl w:val="0"/>
          <w:numId w:val="2"/>
        </w:numPr>
        <w:spacing w:after="80"/>
      </w:pPr>
      <w:r>
        <w:rPr>
          <w:rFonts w:ascii="Arial" w:cs="Arial" w:eastAsia="Arial" w:hAnsi="Arial"/>
          <w:sz w:val="22"/>
          <w:szCs w:val="22"/>
        </w:rPr>
        <w:t xml:space="preserve">Legacy .doc files are parsed using Mammoth.js and their extracted text is injected into the shared context state identically to .docx files.</w:t>
      </w:r>
    </w:p>
    <w:p>
      <w:pPr>
        <w:pStyle w:val="ListParagraph"/>
        <w:numPr>
          <w:ilvl w:val="0"/>
          <w:numId w:val="2"/>
        </w:numPr>
        <w:spacing w:after="80"/>
      </w:pPr>
      <w:r>
        <w:rPr>
          <w:rFonts w:ascii="Arial" w:cs="Arial" w:eastAsia="Arial" w:hAnsi="Arial"/>
          <w:sz w:val="22"/>
          <w:szCs w:val="22"/>
        </w:rPr>
        <w:t xml:space="preserve">Legacy .ppt files are parsed using JSZip and their slide text is extracted identically to .pptx files.</w:t>
      </w:r>
    </w:p>
    <w:p>
      <w:pPr>
        <w:pStyle w:val="ListParagraph"/>
        <w:numPr>
          <w:ilvl w:val="0"/>
          <w:numId w:val="2"/>
        </w:numPr>
        <w:spacing w:after="80"/>
      </w:pPr>
      <w:r>
        <w:rPr>
          <w:rFonts w:ascii="Arial" w:cs="Arial" w:eastAsia="Arial" w:hAnsi="Arial"/>
          <w:sz w:val="22"/>
          <w:szCs w:val="22"/>
        </w:rPr>
        <w:t xml:space="preserve">The upload drop zone hint text displays: PDF, DOC, DOCX, PPT, PPTX.</w:t>
      </w:r>
    </w:p>
    <w:p>
      <w:pPr>
        <w:pStyle w:val="ListParagraph"/>
        <w:numPr>
          <w:ilvl w:val="0"/>
          <w:numId w:val="2"/>
        </w:numPr>
        <w:spacing w:after="80"/>
      </w:pPr>
      <w:r>
        <w:rPr>
          <w:rFonts w:ascii="Arial" w:cs="Arial" w:eastAsia="Arial" w:hAnsi="Arial"/>
          <w:sz w:val="22"/>
          <w:szCs w:val="22"/>
        </w:rPr>
        <w:t xml:space="preserve">No additional libraries were required; existing dependencies handle both legacy and modern formats.</w:t>
      </w:r>
    </w:p>
    <w:p>
      <w:pPr>
        <w:spacing w:after="80"/>
      </w:pPr>
    </w:p>
    <w:p>
      <w:pPr>
        <w:pStyle w:val="Heading1"/>
        <w:spacing w:after="200" w:before="360"/>
      </w:pPr>
      <w:r>
        <w:rPr>
          <w:rFonts w:ascii="Arial" w:cs="Arial" w:eastAsia="Arial" w:hAnsi="Arial"/>
          <w:b/>
          <w:bCs/>
          <w:color w:val="0055A2"/>
          <w:sz w:val="32"/>
          <w:szCs w:val="32"/>
        </w:rPr>
        <w:t xml:space="preserve">Change 2: New Quiz Button on Results Screen</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Added a “New Quiz” button to the quiz results screen that resets all quiz state (phase, generated questions, score, user selections, and timer) and returns the student to the quiz setup panel. This allows students to immediately configure and generate a new quiz with different settings without navigating back to the Dashboard.</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During user testing, the only option available after completing a quiz was “Retake Quiz,” which regenerated the same quiz with identical settings. Students who wanted to create a different quiz — with a different question count, topic focus, or file selection — had to navigate to the Dashboard and then click back into the Quiz section to reach the setup panel. This unnecessary navigation broke the study flow and added friction to iterative review sessions. The New Quiz button eliminates this detour by providing a direct path back to the customization interface.</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Add a “New Quiz” button to the quiz results screen alongside the existing Retake Quiz button. When clicked, it should reset all quiz state (phase back to setup, clear questions array, reset score to 0, clear selections, stop any running timer) and return the student to the quiz setup panel where they can configure a completely new quiz.</w:t>
      </w:r>
    </w:p>
    <w:p>
      <w:pPr>
        <w:spacing w:after="120" w:before="200"/>
      </w:pPr>
      <w:r>
        <w:rPr>
          <w:rFonts w:ascii="Arial" w:cs="Arial" w:eastAsia="Arial" w:hAnsi="Arial"/>
          <w:b/>
          <w:bCs/>
          <w:color w:val="0055A2"/>
          <w:sz w:val="24"/>
          <w:szCs w:val="24"/>
        </w:rPr>
        <w:t xml:space="preserve">Outcome</w:t>
      </w:r>
    </w:p>
    <w:p>
      <w:pPr>
        <w:pStyle w:val="ListParagraph"/>
        <w:numPr>
          <w:ilvl w:val="0"/>
          <w:numId w:val="2"/>
        </w:numPr>
        <w:spacing w:after="80"/>
      </w:pPr>
      <w:r>
        <w:rPr>
          <w:rFonts w:ascii="Arial" w:cs="Arial" w:eastAsia="Arial" w:hAnsi="Arial"/>
          <w:sz w:val="22"/>
          <w:szCs w:val="22"/>
        </w:rPr>
        <w:t xml:space="preserve">A gold-colored “New Quiz” button now appears on the quiz results screen next to the Retake Quiz button.</w:t>
      </w:r>
    </w:p>
    <w:p>
      <w:pPr>
        <w:pStyle w:val="ListParagraph"/>
        <w:numPr>
          <w:ilvl w:val="0"/>
          <w:numId w:val="2"/>
        </w:numPr>
        <w:spacing w:after="80"/>
      </w:pPr>
      <w:r>
        <w:rPr>
          <w:rFonts w:ascii="Arial" w:cs="Arial" w:eastAsia="Arial" w:hAnsi="Arial"/>
          <w:sz w:val="22"/>
          <w:szCs w:val="22"/>
        </w:rPr>
        <w:t xml:space="preserve">Clicking New Quiz resets the phase to “setup,” clears all generated questions, resets the score and selection state, and stops any active timer.</w:t>
      </w:r>
    </w:p>
    <w:p>
      <w:pPr>
        <w:pStyle w:val="ListParagraph"/>
        <w:numPr>
          <w:ilvl w:val="0"/>
          <w:numId w:val="2"/>
        </w:numPr>
        <w:spacing w:after="80"/>
      </w:pPr>
      <w:r>
        <w:rPr>
          <w:rFonts w:ascii="Arial" w:cs="Arial" w:eastAsia="Arial" w:hAnsi="Arial"/>
          <w:sz w:val="22"/>
          <w:szCs w:val="22"/>
        </w:rPr>
        <w:t xml:space="preserve">The student is returned directly to the quiz setup panel with full access to question count, file selection, topic focus, and timer configuration.</w:t>
      </w:r>
    </w:p>
    <w:p>
      <w:pPr>
        <w:pStyle w:val="ListParagraph"/>
        <w:numPr>
          <w:ilvl w:val="0"/>
          <w:numId w:val="2"/>
        </w:numPr>
        <w:spacing w:after="80"/>
      </w:pPr>
      <w:r>
        <w:rPr>
          <w:rFonts w:ascii="Arial" w:cs="Arial" w:eastAsia="Arial" w:hAnsi="Arial"/>
          <w:sz w:val="22"/>
          <w:szCs w:val="22"/>
        </w:rPr>
        <w:t xml:space="preserve">The Retake Quiz button remains available for students who want to retry the same quiz without reconfiguring.</w:t>
      </w:r>
    </w:p>
    <w:p>
      <w:pPr>
        <w:spacing w:after="80"/>
      </w:pPr>
    </w:p>
    <w:p>
      <w:pPr>
        <w:pStyle w:val="Heading1"/>
        <w:spacing w:after="200" w:before="360"/>
      </w:pPr>
      <w:r>
        <w:rPr>
          <w:rFonts w:ascii="Arial" w:cs="Arial" w:eastAsia="Arial" w:hAnsi="Arial"/>
          <w:b/>
          <w:bCs/>
          <w:color w:val="0055A2"/>
          <w:sz w:val="32"/>
          <w:szCs w:val="32"/>
        </w:rPr>
        <w:t xml:space="preserve">Change 3: Health Endpoint &amp; Graceful Startup</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Added a GET /health endpoint to the Express server that returns a 200 status with the text “ok.” Additionally, modified the server’s startup behavior so that a missing OpenAI API key no longer triggers process.exit(1). Instead, the server logs a warning and continues running. This ensures that Render’s health checks can reach the server even during misconfiguration, and external uptime monitors can ping the /health endpoint to reduce cold-start latency.</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Render’s free tier spins down web services after approximately 15 minutes of inactivity. The first request after a cold start takes roughly 30 seconds while the service rebuilds and boots. By providing a lightweight /health endpoint, external uptime monitors (such as UptimeRobot or Render’s own health checks) can ping the server on a regular interval to keep it warm, significantly reducing perceived latency for end users. The graceful startup change was necessary because the previous process.exit(1) behavior caused the server to crash immediately on Render if the environment variable was temporarily unavailable during a redeploy, triggering unnecessary restart loops.</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Add a GET /health endpoint to server.js that returns a 200 status with the text “ok.” Change the API key check from process.exit(1) to console.warn so the server continues running even without a key. This is needed for Render health checks and uptime monitoring.</w:t>
      </w:r>
    </w:p>
    <w:p>
      <w:pPr>
        <w:spacing w:after="120" w:before="200"/>
      </w:pPr>
      <w:r>
        <w:rPr>
          <w:rFonts w:ascii="Arial" w:cs="Arial" w:eastAsia="Arial" w:hAnsi="Arial"/>
          <w:b/>
          <w:bCs/>
          <w:color w:val="0055A2"/>
          <w:sz w:val="24"/>
          <w:szCs w:val="24"/>
        </w:rPr>
        <w:t xml:space="preserve">Outcome</w:t>
      </w:r>
    </w:p>
    <w:p>
      <w:pPr>
        <w:pStyle w:val="ListParagraph"/>
        <w:numPr>
          <w:ilvl w:val="0"/>
          <w:numId w:val="2"/>
        </w:numPr>
        <w:spacing w:after="80"/>
      </w:pPr>
      <w:r>
        <w:rPr>
          <w:rFonts w:ascii="Arial" w:cs="Arial" w:eastAsia="Arial" w:hAnsi="Arial"/>
          <w:sz w:val="22"/>
          <w:szCs w:val="22"/>
        </w:rPr>
        <w:t xml:space="preserve">GET /health returns HTTP 200 with body “ok” — compatible with any HTTP-based uptime monitor.</w:t>
      </w:r>
    </w:p>
    <w:p>
      <w:pPr>
        <w:pStyle w:val="ListParagraph"/>
        <w:numPr>
          <w:ilvl w:val="0"/>
          <w:numId w:val="2"/>
        </w:numPr>
        <w:spacing w:after="80"/>
      </w:pPr>
      <w:r>
        <w:rPr>
          <w:rFonts w:ascii="Arial" w:cs="Arial" w:eastAsia="Arial" w:hAnsi="Arial"/>
          <w:sz w:val="22"/>
          <w:szCs w:val="22"/>
        </w:rPr>
        <w:t xml:space="preserve">The server no longer crashes when OPENAI_API_KEY is unset; it logs a warning and continues serving the frontend and health endpoint.</w:t>
      </w:r>
    </w:p>
    <w:p>
      <w:pPr>
        <w:pStyle w:val="ListParagraph"/>
        <w:numPr>
          <w:ilvl w:val="0"/>
          <w:numId w:val="2"/>
        </w:numPr>
        <w:spacing w:after="80"/>
      </w:pPr>
      <w:r>
        <w:rPr>
          <w:rFonts w:ascii="Arial" w:cs="Arial" w:eastAsia="Arial" w:hAnsi="Arial"/>
          <w:sz w:val="22"/>
          <w:szCs w:val="22"/>
        </w:rPr>
        <w:t xml:space="preserve">AI features (flashcards, quiz, tutor, etc.) gracefully return an error message to the user if the key is missing, rather than crashing the entire process.</w:t>
      </w:r>
    </w:p>
    <w:p>
      <w:pPr>
        <w:pStyle w:val="ListParagraph"/>
        <w:numPr>
          <w:ilvl w:val="0"/>
          <w:numId w:val="2"/>
        </w:numPr>
        <w:spacing w:after="80"/>
      </w:pPr>
      <w:r>
        <w:rPr>
          <w:rFonts w:ascii="Arial" w:cs="Arial" w:eastAsia="Arial" w:hAnsi="Arial"/>
          <w:sz w:val="22"/>
          <w:szCs w:val="22"/>
        </w:rPr>
        <w:t xml:space="preserve">External monitors can ping the /health endpoint every 5 minutes to keep the Render free-tier instance warm, reducing cold-start wait times from ~30 seconds to near-zero.</w:t>
      </w:r>
    </w:p>
    <w:p>
      <w:pPr>
        <w:spacing w:after="80"/>
      </w:pPr>
    </w:p>
    <w:p>
      <w:pPr>
        <w:pStyle w:val="Heading1"/>
        <w:spacing w:after="200" w:before="360"/>
      </w:pPr>
      <w:r>
        <w:rPr>
          <w:rFonts w:ascii="Arial" w:cs="Arial" w:eastAsia="Arial" w:hAnsi="Arial"/>
          <w:b/>
          <w:bCs/>
          <w:color w:val="0055A2"/>
          <w:sz w:val="32"/>
          <w:szCs w:val="32"/>
        </w:rPr>
        <w:t xml:space="preserve">Deployment</w:t>
      </w:r>
    </w:p>
    <w:p>
      <w:pPr>
        <w:spacing w:after="120"/>
      </w:pPr>
      <w:r>
        <w:rPr>
          <w:rFonts w:ascii="Arial" w:cs="Arial" w:eastAsia="Arial" w:hAnsi="Arial"/>
          <w:sz w:val="22"/>
          <w:szCs w:val="22"/>
        </w:rPr>
        <w:t xml:space="preserve">All three changes were deployed via the standard GitHub CI/CD pipeline: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Step</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Command /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Stage files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git add server.js spartanstudy.html package.json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git commit -m "Add DOC/PPT support, new quiz button, health endpoint"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Push to GitHub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git push origin main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Render auto-deploy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Render detects the push and rebuilds automatically (~1–2 minutes)</w:t>
            </w:r>
          </w:p>
        </w:tc>
      </w:tr>
    </w:tbl>
    <w:p>
      <w:pPr>
        <w:spacing w:after="80"/>
      </w:pPr>
    </w:p>
    <w:p>
      <w:pPr>
        <w:spacing w:after="120"/>
      </w:pPr>
      <w:r>
        <w:rPr>
          <w:rFonts w:ascii="Arial" w:cs="Arial" w:eastAsia="Arial" w:hAnsi="Arial"/>
          <w:sz w:val="22"/>
          <w:szCs w:val="22"/>
        </w:rPr>
        <w:t xml:space="preserve">No manual intervention was required on Render. The deploy completed successfully and the updated application is live at the existing .onrender.com URL.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0B4"/>
        <w:sz w:val="18"/>
        <w:szCs w:val="18"/>
      </w:rPr>
      <w:t xml:space="preserve">Page </w:t>
    </w:r>
    <w:r>
      <w:rPr>
        <w:rFonts w:ascii="Arial" w:cs="Arial" w:eastAsia="Arial" w:hAnsi="Arial"/>
        <w:color w:val="9AA0B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AA0B4"/>
        <w:sz w:val="18"/>
        <w:szCs w:val="18"/>
      </w:rPr>
      <w:t xml:space="preserve">Spartan Prep AI — Update 1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55A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D20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2026-03-20T18:37:37.961Z</dcterms:created>
  <dcterms:modified xsi:type="dcterms:W3CDTF">2026-03-20T18:37:37.969Z</dcterms:modified>
</cp:coreProperties>
</file>

<file path=docProps/custom.xml><?xml version="1.0" encoding="utf-8"?>
<Properties xmlns="http://schemas.openxmlformats.org/officeDocument/2006/custom-properties" xmlns:vt="http://schemas.openxmlformats.org/officeDocument/2006/docPropsVTypes"/>
</file>