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5AAF" w14:textId="77777777" w:rsidR="007E57FD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ROHAN P</w:t>
      </w:r>
    </w:p>
    <w:p w14:paraId="0E609DDB" w14:textId="195959CF" w:rsidR="007E57FD" w:rsidRDefault="000C5DB8">
      <w:pPr>
        <w:spacing w:after="90"/>
        <w:jc w:val="center"/>
      </w:pPr>
      <w:r w:rsidRPr="000C5DB8">
        <w:rPr>
          <w:rFonts w:ascii="Calibri" w:eastAsia="Calibri" w:hAnsi="Calibri" w:cs="Calibri"/>
          <w:i/>
          <w:iCs/>
          <w:color w:val="555555"/>
          <w:sz w:val="22"/>
          <w:szCs w:val="22"/>
        </w:rPr>
        <w:t>S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r. </w:t>
      </w:r>
      <w:r w:rsidRPr="000C5DB8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DSC Associate 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| </w:t>
      </w:r>
      <w:r w:rsidR="00000000">
        <w:rPr>
          <w:rFonts w:ascii="Calibri" w:eastAsia="Calibri" w:hAnsi="Calibri" w:cs="Calibri"/>
          <w:i/>
          <w:iCs/>
          <w:color w:val="555555"/>
          <w:sz w:val="22"/>
          <w:szCs w:val="22"/>
        </w:rPr>
        <w:t>Content Operations &amp; Catalog Specialist</w:t>
      </w:r>
    </w:p>
    <w:p w14:paraId="2B948977" w14:textId="7D81F60D" w:rsidR="007E57FD" w:rsidRDefault="00000000">
      <w:pPr>
        <w:pBdr>
          <w:bottom w:val="single" w:sz="8" w:space="8" w:color="1F3864"/>
        </w:pBdr>
        <w:spacing w:after="4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>Chennai, India</w:t>
      </w:r>
      <w:r w:rsidR="00F21254">
        <w:rPr>
          <w:rFonts w:ascii="Calibri" w:eastAsia="Calibri" w:hAnsi="Calibri" w:cs="Calibri"/>
          <w:color w:val="555555"/>
          <w:sz w:val="19"/>
          <w:szCs w:val="19"/>
        </w:rPr>
        <w:t xml:space="preserve"> | </w:t>
      </w:r>
      <w:r w:rsidR="00F21254" w:rsidRPr="00F21254">
        <w:rPr>
          <w:rFonts w:ascii="Calibri" w:eastAsia="Calibri" w:hAnsi="Calibri" w:cs="Calibri"/>
          <w:color w:val="555555"/>
          <w:sz w:val="19"/>
          <w:szCs w:val="19"/>
        </w:rPr>
        <w:t xml:space="preserve">Open to Relocation – Dubai, </w:t>
      </w:r>
      <w:r w:rsidR="00E57BF0" w:rsidRPr="00F21254">
        <w:rPr>
          <w:rFonts w:ascii="Calibri" w:eastAsia="Calibri" w:hAnsi="Calibri" w:cs="Calibri"/>
          <w:color w:val="555555"/>
          <w:sz w:val="19"/>
          <w:szCs w:val="19"/>
        </w:rPr>
        <w:t>UAE</w:t>
      </w:r>
      <w:r w:rsidR="00E57BF0">
        <w:rPr>
          <w:rFonts w:ascii="Calibri" w:eastAsia="Calibri" w:hAnsi="Calibri" w:cs="Calibri"/>
          <w:color w:val="555555"/>
          <w:sz w:val="19"/>
          <w:szCs w:val="19"/>
        </w:rPr>
        <w:t xml:space="preserve"> |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+91 8086892963 | rohanpradeep164@gmail.com | </w:t>
      </w:r>
      <w:hyperlink r:id="rId5" w:history="1">
        <w:r w:rsidRPr="00F21254">
          <w:rPr>
            <w:rStyle w:val="Hyperlink"/>
            <w:rFonts w:ascii="Calibri" w:eastAsia="Calibri" w:hAnsi="Calibri" w:cs="Calibri"/>
            <w:sz w:val="19"/>
            <w:szCs w:val="19"/>
          </w:rPr>
          <w:t>LinkedIn</w:t>
        </w:r>
      </w:hyperlink>
      <w:r w:rsidR="00F21254">
        <w:rPr>
          <w:rFonts w:ascii="Calibri" w:eastAsia="Calibri" w:hAnsi="Calibri" w:cs="Calibri"/>
          <w:color w:val="555555"/>
          <w:sz w:val="19"/>
          <w:szCs w:val="19"/>
        </w:rPr>
        <w:t xml:space="preserve"> |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</w:t>
      </w:r>
    </w:p>
    <w:p w14:paraId="7C6A68D4" w14:textId="77777777" w:rsidR="007E57FD" w:rsidRDefault="00000000">
      <w:pPr>
        <w:pBdr>
          <w:bottom w:val="single" w:sz="6" w:space="3" w:color="1F3864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19447B9D" w14:textId="0BA5A646" w:rsidR="007E57FD" w:rsidRDefault="00000000">
      <w:pPr>
        <w:spacing w:after="10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Content Operations, Catalog, and Digital Media Specialist with 3+ years of experience supporting global streaming platforms at Amazon Prime Video, spanning content publishing, localization, metadata management, media asset workflows, and quality assurance. Promoted to </w:t>
      </w:r>
      <w:r w:rsidR="000C5DB8">
        <w:rPr>
          <w:rFonts w:ascii="Calibri" w:eastAsia="Calibri" w:hAnsi="Calibri" w:cs="Calibri"/>
          <w:color w:val="333333"/>
          <w:sz w:val="21"/>
          <w:szCs w:val="21"/>
        </w:rPr>
        <w:t xml:space="preserve">Sr. DSC Associate </w:t>
      </w:r>
      <w:r>
        <w:rPr>
          <w:rFonts w:ascii="Calibri" w:eastAsia="Calibri" w:hAnsi="Calibri" w:cs="Calibri"/>
          <w:color w:val="333333"/>
          <w:sz w:val="21"/>
          <w:szCs w:val="21"/>
        </w:rPr>
        <w:t>for consistently strong performance. Skilled in incident management, content lifecycle operations, SLA-driven execution, and cross-functional stakeholder collaboration, with a track record of troubleshooting publishing and metadata issues while safeguarding content quality, compliance, and operational excellence.</w:t>
      </w:r>
    </w:p>
    <w:p w14:paraId="7346ED68" w14:textId="77777777" w:rsidR="007E57FD" w:rsidRDefault="00000000">
      <w:pPr>
        <w:pBdr>
          <w:bottom w:val="single" w:sz="6" w:space="3" w:color="1F3864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CORE COMPETENCIES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7E57FD" w14:paraId="3445519F" w14:textId="77777777">
        <w:tc>
          <w:tcPr>
            <w:tcW w:w="3600" w:type="dxa"/>
            <w:shd w:val="clear" w:color="auto" w:fill="FFFFFF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30E918A" w14:textId="77777777" w:rsidR="007E57F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Content Operations &amp; Publishing</w:t>
            </w:r>
          </w:p>
        </w:tc>
        <w:tc>
          <w:tcPr>
            <w:tcW w:w="3600" w:type="dxa"/>
            <w:shd w:val="clear" w:color="auto" w:fill="FFFFFF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0F21E31" w14:textId="77777777" w:rsidR="007E57F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Catalog &amp; Metadata Management</w:t>
            </w:r>
          </w:p>
        </w:tc>
        <w:tc>
          <w:tcPr>
            <w:tcW w:w="3600" w:type="dxa"/>
            <w:shd w:val="clear" w:color="auto" w:fill="FFFFFF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37D2D72" w14:textId="77777777" w:rsidR="007E57F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Digital Asset Management</w:t>
            </w:r>
          </w:p>
        </w:tc>
      </w:tr>
      <w:tr w:rsidR="007E57FD" w14:paraId="2A1F9BE4" w14:textId="77777777">
        <w:tc>
          <w:tcPr>
            <w:tcW w:w="3600" w:type="dxa"/>
            <w:shd w:val="clear" w:color="auto" w:fill="FFFFFF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259071E" w14:textId="77777777" w:rsidR="007E57F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Localization &amp; Subtitle Operations</w:t>
            </w:r>
          </w:p>
        </w:tc>
        <w:tc>
          <w:tcPr>
            <w:tcW w:w="3600" w:type="dxa"/>
            <w:shd w:val="clear" w:color="auto" w:fill="FFFFFF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C72F93F" w14:textId="77777777" w:rsidR="007E57F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Quality Assurance</w:t>
            </w:r>
          </w:p>
        </w:tc>
        <w:tc>
          <w:tcPr>
            <w:tcW w:w="3600" w:type="dxa"/>
            <w:shd w:val="clear" w:color="auto" w:fill="FFFFFF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1D09637" w14:textId="77777777" w:rsidR="007E57F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Incident &amp; Escalation Management</w:t>
            </w:r>
          </w:p>
        </w:tc>
      </w:tr>
      <w:tr w:rsidR="007E57FD" w14:paraId="25894209" w14:textId="77777777">
        <w:tc>
          <w:tcPr>
            <w:tcW w:w="3600" w:type="dxa"/>
            <w:shd w:val="clear" w:color="auto" w:fill="FFFFFF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9AC407D" w14:textId="77777777" w:rsidR="007E57F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Root Cause Analysis</w:t>
            </w:r>
          </w:p>
        </w:tc>
        <w:tc>
          <w:tcPr>
            <w:tcW w:w="3600" w:type="dxa"/>
            <w:shd w:val="clear" w:color="auto" w:fill="FFFFFF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032B9E8" w14:textId="77777777" w:rsidR="007E57F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SLA &amp; KPI Management</w:t>
            </w:r>
          </w:p>
        </w:tc>
        <w:tc>
          <w:tcPr>
            <w:tcW w:w="3600" w:type="dxa"/>
            <w:shd w:val="clear" w:color="auto" w:fill="FFFFFF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5129920" w14:textId="77777777" w:rsidR="007E57F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Process Improvement</w:t>
            </w:r>
          </w:p>
        </w:tc>
      </w:tr>
      <w:tr w:rsidR="007E57FD" w14:paraId="44F40A0D" w14:textId="77777777">
        <w:tc>
          <w:tcPr>
            <w:tcW w:w="3600" w:type="dxa"/>
            <w:shd w:val="clear" w:color="auto" w:fill="FFFFFF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DB71A3B" w14:textId="77777777" w:rsidR="007E57F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Workflow Automation (AI-assisted)</w:t>
            </w:r>
          </w:p>
        </w:tc>
        <w:tc>
          <w:tcPr>
            <w:tcW w:w="3600" w:type="dxa"/>
            <w:shd w:val="clear" w:color="auto" w:fill="FFFFFF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475FD70" w14:textId="77777777" w:rsidR="007E57F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Python</w:t>
            </w:r>
          </w:p>
        </w:tc>
        <w:tc>
          <w:tcPr>
            <w:tcW w:w="3600" w:type="dxa"/>
            <w:shd w:val="clear" w:color="auto" w:fill="FFFFFF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D88676A" w14:textId="77777777" w:rsidR="007E57F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Cross-functional Collaboration</w:t>
            </w:r>
          </w:p>
        </w:tc>
      </w:tr>
    </w:tbl>
    <w:p w14:paraId="61326592" w14:textId="77777777" w:rsidR="007E57FD" w:rsidRDefault="00000000">
      <w:pPr>
        <w:pBdr>
          <w:bottom w:val="single" w:sz="6" w:space="3" w:color="1F3864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EXPERIENCE</w:t>
      </w:r>
    </w:p>
    <w:p w14:paraId="656F6B80" w14:textId="2E9BC9D9" w:rsidR="007E57FD" w:rsidRDefault="00000000">
      <w:pPr>
        <w:spacing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Amazon Prime Video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— </w:t>
      </w:r>
      <w:r w:rsidR="00F37A3C">
        <w:rPr>
          <w:rFonts w:ascii="Calibri" w:eastAsia="Calibri" w:hAnsi="Calibri" w:cs="Calibri"/>
          <w:color w:val="333333"/>
          <w:sz w:val="21"/>
          <w:szCs w:val="21"/>
        </w:rPr>
        <w:t>Sr. DSC Associate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color w:val="555555"/>
        </w:rPr>
        <w:t>(Promoted from Digital Content Associate)</w:t>
      </w:r>
    </w:p>
    <w:p w14:paraId="7E7C090E" w14:textId="77777777" w:rsidR="007E57FD" w:rsidRDefault="00000000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>Chennai, India</w:t>
      </w:r>
      <w:r>
        <w:rPr>
          <w:rFonts w:ascii="Calibri" w:eastAsia="Calibri" w:hAnsi="Calibri" w:cs="Calibri"/>
          <w:color w:val="555555"/>
        </w:rPr>
        <w:t xml:space="preserve">   |   </w:t>
      </w:r>
      <w:r>
        <w:rPr>
          <w:rFonts w:ascii="Calibri" w:eastAsia="Calibri" w:hAnsi="Calibri" w:cs="Calibri"/>
          <w:i/>
          <w:iCs/>
          <w:color w:val="555555"/>
        </w:rPr>
        <w:t>July 2023 – Present</w:t>
      </w:r>
    </w:p>
    <w:p w14:paraId="77744C14" w14:textId="77777777" w:rsidR="007E57F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Resolved 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5,000+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operational and escalation tickets across multiple severity levels, consistently meeting SLA, productivity, and quality targets in a high-volume global streaming operations environment.</w:t>
      </w:r>
    </w:p>
    <w:p w14:paraId="43978DFB" w14:textId="77777777" w:rsidR="007E57F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Investigated and resolved content publishing failures, metadata inconsistencies, territory conflicts, and subtitle-related issues across international marketplaces, supporting global publishing and localization workflows.</w:t>
      </w:r>
    </w:p>
    <w:p w14:paraId="282EB39F" w14:textId="77777777" w:rsidR="007E57F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Conducted operational audits and compliance reviews for 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2,000+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content titles, verifying metadata accuracy, publishing integrity, and adherence to operational standards.</w:t>
      </w:r>
    </w:p>
    <w:p w14:paraId="22ADA1A5" w14:textId="77777777" w:rsidR="007E57F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Partnered with Product, Tech, Compliance, Moderation, and Operations teams to resolve high-priority escalations and customer-impacting incidents, including coordination during high-severity WAR room events.</w:t>
      </w:r>
    </w:p>
    <w:p w14:paraId="7A1F0A55" w14:textId="77777777" w:rsidR="007E57F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Performed issue triage, severity assessment, and escalation routing to support efficient incident management; maintained workflow trackers, audit documentation, and reporting dashboards to improve visibility and trend analysis.</w:t>
      </w:r>
    </w:p>
    <w:p w14:paraId="13DC6574" w14:textId="77777777" w:rsidR="007E57F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Identified recurring workflow failures and systemic operational gaps, escalating findings to engineering and partner operations teams to drive long-term process improvements.</w:t>
      </w:r>
    </w:p>
    <w:p w14:paraId="092CCF50" w14:textId="77777777" w:rsidR="007E57F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Led workflow optimization and automation initiatives that reduced manual effort and improved reporting efficiency and turnaround time (see Projects).</w:t>
      </w:r>
    </w:p>
    <w:p w14:paraId="1719DE12" w14:textId="77777777" w:rsidR="007E57F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Delivered first-line troubleshooting for content publishing, media asset, audio/video, and timed-text/metadata issues within secure operational environments, upholding data integrity and workflow governance.</w:t>
      </w:r>
    </w:p>
    <w:p w14:paraId="5669203F" w14:textId="77777777" w:rsidR="007E57F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Recognized with the 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"Team Player of the Year – 2025"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award for operational excellence, collaboration, and ownership.</w:t>
      </w:r>
    </w:p>
    <w:p w14:paraId="1A06E436" w14:textId="77777777" w:rsidR="007E57FD" w:rsidRDefault="00000000">
      <w:pPr>
        <w:pBdr>
          <w:bottom w:val="single" w:sz="6" w:space="3" w:color="1F3864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14:paraId="156D9E7F" w14:textId="447A66A3" w:rsidR="007E57FD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Automated Email Handover System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| Python</w:t>
      </w:r>
    </w:p>
    <w:p w14:paraId="29662E6D" w14:textId="77777777" w:rsidR="007E57F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Built an automated operational handover and reporting solution that improved communication consistency and reduced reporting turnaround time.</w:t>
      </w:r>
    </w:p>
    <w:p w14:paraId="500FDF97" w14:textId="139181DC" w:rsidR="007E57FD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CMS Browser Workflow Automation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| </w:t>
      </w:r>
      <w:r w:rsidR="00F37A3C">
        <w:rPr>
          <w:rFonts w:ascii="Calibri" w:eastAsia="Calibri" w:hAnsi="Calibri" w:cs="Calibri"/>
          <w:color w:val="333333"/>
          <w:sz w:val="21"/>
          <w:szCs w:val="21"/>
        </w:rPr>
        <w:t>Tamper monkey</w:t>
      </w:r>
    </w:p>
    <w:p w14:paraId="0C019573" w14:textId="77777777" w:rsidR="007E57F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Developed browser automation scripts to proactively identify metadata discrepancies, workflow blockers, and publishing issues.</w:t>
      </w:r>
    </w:p>
    <w:p w14:paraId="33CF1E57" w14:textId="77777777" w:rsidR="007E57FD" w:rsidRDefault="00000000">
      <w:pPr>
        <w:pBdr>
          <w:bottom w:val="single" w:sz="6" w:space="3" w:color="1F3864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2BCBC6F9" w14:textId="77777777" w:rsidR="007E57FD" w:rsidRDefault="00000000">
      <w:pPr>
        <w:spacing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Bachelor of Computer Applications (BCA)</w:t>
      </w:r>
    </w:p>
    <w:p w14:paraId="439D105B" w14:textId="77777777" w:rsidR="007E57FD" w:rsidRDefault="00000000">
      <w:r>
        <w:rPr>
          <w:rFonts w:ascii="Calibri" w:eastAsia="Calibri" w:hAnsi="Calibri" w:cs="Calibri"/>
          <w:color w:val="333333"/>
          <w:sz w:val="21"/>
          <w:szCs w:val="21"/>
        </w:rPr>
        <w:t>Peri College of Arts and Science — Chennai, India   |   2021 – 2023</w:t>
      </w:r>
    </w:p>
    <w:sectPr w:rsidR="007E57FD">
      <w:pgSz w:w="12240" w:h="15840"/>
      <w:pgMar w:top="450" w:right="720" w:bottom="45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71AA"/>
    <w:multiLevelType w:val="hybridMultilevel"/>
    <w:tmpl w:val="7C949BC0"/>
    <w:lvl w:ilvl="0" w:tplc="B7D04F6E">
      <w:start w:val="1"/>
      <w:numFmt w:val="bullet"/>
      <w:lvlText w:val="●"/>
      <w:lvlJc w:val="left"/>
      <w:pPr>
        <w:ind w:left="720" w:hanging="360"/>
      </w:pPr>
    </w:lvl>
    <w:lvl w:ilvl="1" w:tplc="878A3958">
      <w:start w:val="1"/>
      <w:numFmt w:val="bullet"/>
      <w:lvlText w:val="○"/>
      <w:lvlJc w:val="left"/>
      <w:pPr>
        <w:ind w:left="1440" w:hanging="360"/>
      </w:pPr>
    </w:lvl>
    <w:lvl w:ilvl="2" w:tplc="54DC138C">
      <w:start w:val="1"/>
      <w:numFmt w:val="bullet"/>
      <w:lvlText w:val="■"/>
      <w:lvlJc w:val="left"/>
      <w:pPr>
        <w:ind w:left="2160" w:hanging="360"/>
      </w:pPr>
    </w:lvl>
    <w:lvl w:ilvl="3" w:tplc="4680F660">
      <w:start w:val="1"/>
      <w:numFmt w:val="bullet"/>
      <w:lvlText w:val="●"/>
      <w:lvlJc w:val="left"/>
      <w:pPr>
        <w:ind w:left="2880" w:hanging="360"/>
      </w:pPr>
    </w:lvl>
    <w:lvl w:ilvl="4" w:tplc="516CF85A">
      <w:start w:val="1"/>
      <w:numFmt w:val="bullet"/>
      <w:lvlText w:val="○"/>
      <w:lvlJc w:val="left"/>
      <w:pPr>
        <w:ind w:left="3600" w:hanging="360"/>
      </w:pPr>
    </w:lvl>
    <w:lvl w:ilvl="5" w:tplc="53B83058">
      <w:start w:val="1"/>
      <w:numFmt w:val="bullet"/>
      <w:lvlText w:val="■"/>
      <w:lvlJc w:val="left"/>
      <w:pPr>
        <w:ind w:left="4320" w:hanging="360"/>
      </w:pPr>
    </w:lvl>
    <w:lvl w:ilvl="6" w:tplc="22768CD4">
      <w:start w:val="1"/>
      <w:numFmt w:val="bullet"/>
      <w:lvlText w:val="●"/>
      <w:lvlJc w:val="left"/>
      <w:pPr>
        <w:ind w:left="5040" w:hanging="360"/>
      </w:pPr>
    </w:lvl>
    <w:lvl w:ilvl="7" w:tplc="337EC66A">
      <w:start w:val="1"/>
      <w:numFmt w:val="bullet"/>
      <w:lvlText w:val="●"/>
      <w:lvlJc w:val="left"/>
      <w:pPr>
        <w:ind w:left="5760" w:hanging="360"/>
      </w:pPr>
    </w:lvl>
    <w:lvl w:ilvl="8" w:tplc="744AB4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753392"/>
    <w:multiLevelType w:val="hybridMultilevel"/>
    <w:tmpl w:val="51FA34F0"/>
    <w:lvl w:ilvl="0" w:tplc="2646B350">
      <w:start w:val="1"/>
      <w:numFmt w:val="bullet"/>
      <w:lvlText w:val="•"/>
      <w:lvlJc w:val="left"/>
      <w:pPr>
        <w:ind w:left="316" w:hanging="230"/>
      </w:pPr>
    </w:lvl>
    <w:lvl w:ilvl="1" w:tplc="8E200594">
      <w:numFmt w:val="decimal"/>
      <w:lvlText w:val=""/>
      <w:lvlJc w:val="left"/>
    </w:lvl>
    <w:lvl w:ilvl="2" w:tplc="47AA9EE6">
      <w:numFmt w:val="decimal"/>
      <w:lvlText w:val=""/>
      <w:lvlJc w:val="left"/>
    </w:lvl>
    <w:lvl w:ilvl="3" w:tplc="6E5C3A40">
      <w:numFmt w:val="decimal"/>
      <w:lvlText w:val=""/>
      <w:lvlJc w:val="left"/>
    </w:lvl>
    <w:lvl w:ilvl="4" w:tplc="19BE04D6">
      <w:numFmt w:val="decimal"/>
      <w:lvlText w:val=""/>
      <w:lvlJc w:val="left"/>
    </w:lvl>
    <w:lvl w:ilvl="5" w:tplc="D43EF934">
      <w:numFmt w:val="decimal"/>
      <w:lvlText w:val=""/>
      <w:lvlJc w:val="left"/>
    </w:lvl>
    <w:lvl w:ilvl="6" w:tplc="F8F09822">
      <w:numFmt w:val="decimal"/>
      <w:lvlText w:val=""/>
      <w:lvlJc w:val="left"/>
    </w:lvl>
    <w:lvl w:ilvl="7" w:tplc="BD6EC826">
      <w:numFmt w:val="decimal"/>
      <w:lvlText w:val=""/>
      <w:lvlJc w:val="left"/>
    </w:lvl>
    <w:lvl w:ilvl="8" w:tplc="F5EAD798">
      <w:numFmt w:val="decimal"/>
      <w:lvlText w:val=""/>
      <w:lvlJc w:val="left"/>
    </w:lvl>
  </w:abstractNum>
  <w:num w:numId="1" w16cid:durableId="1487819567">
    <w:abstractNumId w:val="0"/>
    <w:lvlOverride w:ilvl="0">
      <w:startOverride w:val="1"/>
    </w:lvlOverride>
  </w:num>
  <w:num w:numId="2" w16cid:durableId="17398153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7FD"/>
    <w:rsid w:val="000C5DB8"/>
    <w:rsid w:val="001649FE"/>
    <w:rsid w:val="007424C5"/>
    <w:rsid w:val="007E57FD"/>
    <w:rsid w:val="00C47A56"/>
    <w:rsid w:val="00E57BF0"/>
    <w:rsid w:val="00F21254"/>
    <w:rsid w:val="00F3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56B81"/>
  <w15:docId w15:val="{C37EF959-B049-4946-8D40-3255B1D7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21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rohan-p-1a55a022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P, Rohan</cp:lastModifiedBy>
  <cp:revision>2</cp:revision>
  <dcterms:created xsi:type="dcterms:W3CDTF">2026-09-20T08:26:00Z</dcterms:created>
  <dcterms:modified xsi:type="dcterms:W3CDTF">2026-09-20T08:26:00Z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2026-08-25T12:44:55Z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3d098db7-a9fb-49b7-9370-237d4214e7c8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