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FF1FC" w14:textId="77777777" w:rsidR="008E64A4" w:rsidRPr="00C31D3F" w:rsidRDefault="00C37912" w:rsidP="00C31D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C31D3F">
        <w:rPr>
          <w:rFonts w:ascii="Times New Roman" w:hAnsi="Times New Roman" w:cs="Times New Roman"/>
          <w:b/>
          <w:sz w:val="32"/>
          <w:szCs w:val="32"/>
        </w:rPr>
        <w:t>Valuation and Portfolio Management</w:t>
      </w:r>
    </w:p>
    <w:p w14:paraId="6BD3158E" w14:textId="77777777" w:rsidR="00C37912" w:rsidRPr="00C31D3F" w:rsidRDefault="00C37912">
      <w:pPr>
        <w:rPr>
          <w:rFonts w:ascii="Times New Roman" w:hAnsi="Times New Roman" w:cs="Times New Roman"/>
          <w:b/>
          <w:sz w:val="24"/>
          <w:szCs w:val="24"/>
        </w:rPr>
      </w:pPr>
      <w:r w:rsidRPr="00C31D3F">
        <w:rPr>
          <w:rFonts w:ascii="Times New Roman" w:hAnsi="Times New Roman" w:cs="Times New Roman"/>
          <w:b/>
          <w:sz w:val="24"/>
          <w:szCs w:val="24"/>
        </w:rPr>
        <w:t>Terms &amp; Concepts</w:t>
      </w:r>
    </w:p>
    <w:p w14:paraId="1BEECD98" w14:textId="77777777" w:rsidR="00C37912" w:rsidRPr="00C31D3F" w:rsidRDefault="00C37912" w:rsidP="00232D2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C31D3F">
        <w:rPr>
          <w:rFonts w:ascii="Times New Roman" w:hAnsi="Times New Roman" w:cs="Times New Roman"/>
          <w:sz w:val="24"/>
          <w:szCs w:val="24"/>
        </w:rPr>
        <w:t>Real Assets</w:t>
      </w:r>
    </w:p>
    <w:p w14:paraId="3351EE00" w14:textId="77777777" w:rsidR="00C37912" w:rsidRPr="00C31D3F" w:rsidRDefault="00C37912" w:rsidP="00232D2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C31D3F">
        <w:rPr>
          <w:rFonts w:ascii="Times New Roman" w:hAnsi="Times New Roman" w:cs="Times New Roman"/>
          <w:sz w:val="24"/>
          <w:szCs w:val="24"/>
        </w:rPr>
        <w:t>Financial Assets</w:t>
      </w:r>
    </w:p>
    <w:p w14:paraId="69244F2A" w14:textId="77777777" w:rsidR="00C37912" w:rsidRPr="00C31D3F" w:rsidRDefault="00C37912" w:rsidP="00232D2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C31D3F">
        <w:rPr>
          <w:rFonts w:ascii="Times New Roman" w:hAnsi="Times New Roman" w:cs="Times New Roman"/>
          <w:sz w:val="24"/>
          <w:szCs w:val="24"/>
        </w:rPr>
        <w:t>Fixed Income or Debt securities</w:t>
      </w:r>
      <w:r w:rsidR="0064289B" w:rsidRPr="00C31D3F">
        <w:rPr>
          <w:rFonts w:ascii="Times New Roman" w:hAnsi="Times New Roman" w:cs="Times New Roman"/>
          <w:sz w:val="24"/>
          <w:szCs w:val="24"/>
        </w:rPr>
        <w:t xml:space="preserve">  (money markets and capital markets)</w:t>
      </w:r>
    </w:p>
    <w:p w14:paraId="30FDDDF1" w14:textId="77777777" w:rsidR="00C37912" w:rsidRPr="00C31D3F" w:rsidRDefault="00C37912" w:rsidP="00232D2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C31D3F">
        <w:rPr>
          <w:rFonts w:ascii="Times New Roman" w:hAnsi="Times New Roman" w:cs="Times New Roman"/>
          <w:sz w:val="24"/>
          <w:szCs w:val="24"/>
        </w:rPr>
        <w:t>Equity (Shares / stocks)</w:t>
      </w:r>
      <w:r w:rsidR="00C31D3F" w:rsidRPr="00C31D3F">
        <w:rPr>
          <w:rFonts w:ascii="Times New Roman" w:hAnsi="Times New Roman" w:cs="Times New Roman"/>
          <w:sz w:val="24"/>
          <w:szCs w:val="24"/>
        </w:rPr>
        <w:t xml:space="preserve">; </w:t>
      </w:r>
      <w:r w:rsidR="00C31D3F">
        <w:rPr>
          <w:rFonts w:ascii="Times New Roman" w:hAnsi="Times New Roman" w:cs="Times New Roman"/>
          <w:sz w:val="24"/>
          <w:szCs w:val="24"/>
        </w:rPr>
        <w:t xml:space="preserve">Primary Market, Secondary Market, </w:t>
      </w:r>
      <w:r w:rsidR="00C31D3F" w:rsidRPr="00C31D3F">
        <w:rPr>
          <w:rFonts w:ascii="Times New Roman" w:hAnsi="Times New Roman" w:cs="Times New Roman"/>
          <w:sz w:val="24"/>
          <w:szCs w:val="24"/>
        </w:rPr>
        <w:t>Stock Market Indices</w:t>
      </w:r>
      <w:r w:rsidR="00C76F98">
        <w:rPr>
          <w:rFonts w:ascii="Times New Roman" w:hAnsi="Times New Roman" w:cs="Times New Roman"/>
          <w:sz w:val="24"/>
          <w:szCs w:val="24"/>
        </w:rPr>
        <w:t xml:space="preserve"> (Dow Jones, BSE Sensex, NIFTY-50)</w:t>
      </w:r>
    </w:p>
    <w:p w14:paraId="16383EAB" w14:textId="77777777" w:rsidR="00C37912" w:rsidRPr="00C31D3F" w:rsidRDefault="00C37912" w:rsidP="00232D2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C31D3F">
        <w:rPr>
          <w:rFonts w:ascii="Times New Roman" w:hAnsi="Times New Roman" w:cs="Times New Roman"/>
          <w:sz w:val="24"/>
          <w:szCs w:val="24"/>
        </w:rPr>
        <w:t>Derivative Securities (forwards, futures, options)</w:t>
      </w:r>
    </w:p>
    <w:p w14:paraId="06C8F0FA" w14:textId="77777777" w:rsidR="00C37912" w:rsidRPr="00C31D3F" w:rsidRDefault="00C37912" w:rsidP="00232D2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C31D3F">
        <w:rPr>
          <w:rFonts w:ascii="Times New Roman" w:hAnsi="Times New Roman" w:cs="Times New Roman"/>
          <w:sz w:val="24"/>
          <w:szCs w:val="24"/>
        </w:rPr>
        <w:t>Financial Markets &amp; Economy</w:t>
      </w:r>
    </w:p>
    <w:p w14:paraId="65D16BE7" w14:textId="77777777" w:rsidR="00C37912" w:rsidRPr="00C31D3F" w:rsidRDefault="00C37912" w:rsidP="00232D2F">
      <w:pPr>
        <w:pStyle w:val="ListParagraph"/>
        <w:numPr>
          <w:ilvl w:val="1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C31D3F">
        <w:rPr>
          <w:rFonts w:ascii="Times New Roman" w:hAnsi="Times New Roman" w:cs="Times New Roman"/>
          <w:sz w:val="24"/>
          <w:szCs w:val="24"/>
        </w:rPr>
        <w:t>Informational Role of Financial Markets</w:t>
      </w:r>
    </w:p>
    <w:p w14:paraId="2E2568E4" w14:textId="77777777" w:rsidR="00C37912" w:rsidRPr="00C31D3F" w:rsidRDefault="00C37912" w:rsidP="00232D2F">
      <w:pPr>
        <w:pStyle w:val="ListParagraph"/>
        <w:numPr>
          <w:ilvl w:val="1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C31D3F">
        <w:rPr>
          <w:rFonts w:ascii="Times New Roman" w:hAnsi="Times New Roman" w:cs="Times New Roman"/>
          <w:sz w:val="24"/>
          <w:szCs w:val="24"/>
        </w:rPr>
        <w:t>Consumption Timing</w:t>
      </w:r>
    </w:p>
    <w:p w14:paraId="6C35C2D9" w14:textId="77777777" w:rsidR="00C37912" w:rsidRPr="00C31D3F" w:rsidRDefault="00C37912" w:rsidP="00232D2F">
      <w:pPr>
        <w:pStyle w:val="ListParagraph"/>
        <w:numPr>
          <w:ilvl w:val="1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C31D3F">
        <w:rPr>
          <w:rFonts w:ascii="Times New Roman" w:hAnsi="Times New Roman" w:cs="Times New Roman"/>
          <w:sz w:val="24"/>
          <w:szCs w:val="24"/>
        </w:rPr>
        <w:t>Allocation of Risk</w:t>
      </w:r>
    </w:p>
    <w:p w14:paraId="6580FEBC" w14:textId="77777777" w:rsidR="00C37912" w:rsidRPr="00C31D3F" w:rsidRDefault="00C37912" w:rsidP="00232D2F">
      <w:pPr>
        <w:pStyle w:val="ListParagraph"/>
        <w:numPr>
          <w:ilvl w:val="1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C31D3F">
        <w:rPr>
          <w:rFonts w:ascii="Times New Roman" w:hAnsi="Times New Roman" w:cs="Times New Roman"/>
          <w:sz w:val="24"/>
          <w:szCs w:val="24"/>
        </w:rPr>
        <w:t>Separation of ownership and management (corporate governance and ethics)</w:t>
      </w:r>
    </w:p>
    <w:p w14:paraId="20B94E89" w14:textId="77777777" w:rsidR="00C37912" w:rsidRPr="00C31D3F" w:rsidRDefault="00C37912" w:rsidP="00232D2F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C31D3F">
        <w:rPr>
          <w:rFonts w:ascii="Times New Roman" w:hAnsi="Times New Roman" w:cs="Times New Roman"/>
          <w:sz w:val="24"/>
          <w:szCs w:val="24"/>
        </w:rPr>
        <w:t>Investment Process (Asset Allocation, security selection)</w:t>
      </w:r>
    </w:p>
    <w:p w14:paraId="0006A841" w14:textId="77777777" w:rsidR="00C37912" w:rsidRPr="00C31D3F" w:rsidRDefault="00C37912" w:rsidP="00232D2F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C31D3F">
        <w:rPr>
          <w:rFonts w:ascii="Times New Roman" w:hAnsi="Times New Roman" w:cs="Times New Roman"/>
          <w:sz w:val="24"/>
          <w:szCs w:val="24"/>
        </w:rPr>
        <w:t>Risk – return tradeoff</w:t>
      </w:r>
    </w:p>
    <w:p w14:paraId="1A7167DC" w14:textId="77777777" w:rsidR="00C37912" w:rsidRPr="00C31D3F" w:rsidRDefault="00C37912" w:rsidP="00232D2F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C31D3F">
        <w:rPr>
          <w:rFonts w:ascii="Times New Roman" w:hAnsi="Times New Roman" w:cs="Times New Roman"/>
          <w:sz w:val="24"/>
          <w:szCs w:val="24"/>
        </w:rPr>
        <w:t>Efficient Markets  (Active Management and Passive Management)</w:t>
      </w:r>
    </w:p>
    <w:p w14:paraId="0BAA16C7" w14:textId="77777777" w:rsidR="00C37912" w:rsidRPr="00C31D3F" w:rsidRDefault="00C37912" w:rsidP="00232D2F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C31D3F">
        <w:rPr>
          <w:rFonts w:ascii="Times New Roman" w:hAnsi="Times New Roman" w:cs="Times New Roman"/>
          <w:sz w:val="24"/>
          <w:szCs w:val="24"/>
        </w:rPr>
        <w:t>Players in the financial markets</w:t>
      </w:r>
      <w:r w:rsidR="00C31D3F" w:rsidRPr="00C31D3F">
        <w:rPr>
          <w:rFonts w:ascii="Times New Roman" w:hAnsi="Times New Roman" w:cs="Times New Roman"/>
          <w:sz w:val="24"/>
          <w:szCs w:val="24"/>
        </w:rPr>
        <w:t xml:space="preserve"> (savers, borrowers, governments, financial intermediaries – investment companies</w:t>
      </w:r>
      <w:r w:rsidR="00C31D3F">
        <w:rPr>
          <w:rFonts w:ascii="Times New Roman" w:hAnsi="Times New Roman" w:cs="Times New Roman"/>
          <w:sz w:val="24"/>
          <w:szCs w:val="24"/>
        </w:rPr>
        <w:t xml:space="preserve"> or mutual funds</w:t>
      </w:r>
      <w:r w:rsidR="00C31D3F" w:rsidRPr="00C31D3F">
        <w:rPr>
          <w:rFonts w:ascii="Times New Roman" w:hAnsi="Times New Roman" w:cs="Times New Roman"/>
          <w:sz w:val="24"/>
          <w:szCs w:val="24"/>
        </w:rPr>
        <w:t>, investment bankers)</w:t>
      </w:r>
    </w:p>
    <w:p w14:paraId="173885BD" w14:textId="77777777" w:rsidR="00C37912" w:rsidRPr="00C31D3F" w:rsidRDefault="00C37912">
      <w:pPr>
        <w:rPr>
          <w:rFonts w:ascii="Times New Roman" w:hAnsi="Times New Roman" w:cs="Times New Roman"/>
          <w:sz w:val="24"/>
          <w:szCs w:val="24"/>
        </w:rPr>
      </w:pPr>
    </w:p>
    <w:sectPr w:rsidR="00C37912" w:rsidRPr="00C31D3F" w:rsidSect="008E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A92"/>
    <w:multiLevelType w:val="hybridMultilevel"/>
    <w:tmpl w:val="894C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B04A4"/>
    <w:multiLevelType w:val="hybridMultilevel"/>
    <w:tmpl w:val="D21A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12"/>
    <w:rsid w:val="001B2532"/>
    <w:rsid w:val="001C6737"/>
    <w:rsid w:val="00232D2F"/>
    <w:rsid w:val="0064289B"/>
    <w:rsid w:val="008E64A4"/>
    <w:rsid w:val="00C31D3F"/>
    <w:rsid w:val="00C37912"/>
    <w:rsid w:val="00C7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CF2E"/>
  <w15:docId w15:val="{20F1733E-0BA2-4001-9644-D7E34CD5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 Vajpayee</cp:lastModifiedBy>
  <cp:revision>2</cp:revision>
  <dcterms:created xsi:type="dcterms:W3CDTF">2019-01-04T02:26:00Z</dcterms:created>
  <dcterms:modified xsi:type="dcterms:W3CDTF">2019-01-04T02:26:00Z</dcterms:modified>
</cp:coreProperties>
</file>