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81A36"/>
          <w:sz w:val="40"/>
        </w:rPr>
        <w:t>Sugar Desk &amp; Sugar Module — Daily Engineering &amp; Development Report</w:t>
      </w:r>
    </w:p>
    <w:p>
      <w:pPr>
        <w:spacing w:after="160"/>
      </w:pPr>
      <w:r>
        <w:rPr>
          <w:rFonts w:ascii="Calibri" w:hAnsi="Calibri"/>
          <w:b/>
          <w:color w:val="CA8A04"/>
          <w:sz w:val="23"/>
        </w:rPr>
        <w:t>Summary of Completed Features, UI Redesigns, Hotkey Re-architecting, Universal Search &amp; Technical Documentation</w:t>
      </w:r>
    </w:p>
    <w:p>
      <w:pPr>
        <w:spacing w:after="320"/>
      </w:pPr>
      <w:r>
        <w:rPr>
          <w:rFonts w:ascii="Calibri" w:hAnsi="Calibri"/>
          <w:i/>
          <w:color w:val="1E293B"/>
          <w:sz w:val="19"/>
        </w:rPr>
        <w:t>Date: 29 August 2026 | Organization: CBD IT Solutions Pvt. Ltd. &amp; Antigravity Engineering</w:t>
      </w:r>
    </w:p>
    <w:p>
      <w:pPr>
        <w:spacing w:after="280"/>
      </w:pPr>
      <w:r>
        <w:rPr>
          <w:color w:val="CBD5E1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081A36"/>
          <w:sz w:val="32"/>
        </w:rPr>
        <w:t>Sugar Desk &amp; Sugar Module — Daily Work Report</w:t>
      </w:r>
    </w:p>
    <w:p>
      <w:pPr>
        <w:spacing w:after="6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Date:</w:t>
      </w:r>
      <w:r>
        <w:rPr>
          <w:rFonts w:ascii="Calibri" w:hAnsi="Calibri"/>
          <w:sz w:val="20"/>
        </w:rPr>
        <w:t xml:space="preserve"> 29 August 2026</w:t>
      </w:r>
    </w:p>
    <w:p>
      <w:pPr>
        <w:spacing w:after="6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Project:</w:t>
      </w:r>
      <w:r>
        <w:rPr>
          <w:rFonts w:ascii="Calibri" w:hAnsi="Calibri"/>
          <w:sz w:val="20"/>
        </w:rPr>
        <w:t xml:space="preserve"> Sugar Module (Frappe v16 + Vue 3 Single Page Application)</w:t>
      </w:r>
    </w:p>
    <w:p>
      <w:pPr>
        <w:spacing w:after="6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Organization:</w:t>
      </w:r>
      <w:r>
        <w:rPr>
          <w:rFonts w:ascii="Calibri" w:hAnsi="Calibri"/>
          <w:sz w:val="20"/>
        </w:rPr>
        <w:t xml:space="preserve"> Rajendra Narahari Lokhande (Sugar Trading Division) / CBD IT Solutions Pvt. Ltd.</w:t>
      </w:r>
    </w:p>
    <w:p>
      <w:pPr>
        <w:spacing w:after="6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Branch / Repository:</w:t>
      </w:r>
      <w:r>
        <w:rPr>
          <w:rFonts w:ascii="Calibri" w:hAnsi="Calibri"/>
          <w:sz w:val="20"/>
        </w:rPr>
        <w:t xml:space="preserve"> `sugar-module` on `rohansapkale/Sugar_Module`</w:t>
      </w:r>
    </w:p>
    <w:p>
      <w:pPr>
        <w:spacing w:after="60"/>
      </w:pPr>
      <w:r>
        <w:rPr>
          <w:rFonts w:ascii="Calibri" w:hAnsi="Calibri"/>
          <w:sz w:val="20"/>
        </w:rPr>
        <w:t>---</w:t>
      </w:r>
    </w:p>
    <w:p>
      <w:pPr>
        <w:spacing w:before="200" w:after="60"/>
      </w:pPr>
      <w:r>
        <w:rPr>
          <w:rFonts w:ascii="Calibri" w:hAnsi="Calibri"/>
          <w:b/>
          <w:color w:val="081A36"/>
          <w:sz w:val="26"/>
        </w:rPr>
        <w:t>1. Executive Summary of Today's Accomplishments</w:t>
      </w:r>
    </w:p>
    <w:p>
      <w:pPr>
        <w:spacing w:after="60"/>
      </w:pPr>
      <w:r>
        <w:rPr>
          <w:rFonts w:ascii="Calibri" w:hAnsi="Calibri"/>
          <w:sz w:val="20"/>
        </w:rPr>
        <w:t xml:space="preserve">Today's development session focused on refining the </w:t>
      </w:r>
      <w:r>
        <w:rPr>
          <w:rFonts w:ascii="Calibri" w:hAnsi="Calibri"/>
          <w:b/>
          <w:sz w:val="20"/>
        </w:rPr>
        <w:t>Sugar Desk Single Page Application (SPA)</w:t>
      </w:r>
      <w:r>
        <w:rPr>
          <w:rFonts w:ascii="Calibri" w:hAnsi="Calibri"/>
          <w:sz w:val="20"/>
        </w:rPr>
        <w:t xml:space="preserve"> to achieve authentic Tally-grade keyboard velocity, robust universal cross-database search, pixel-perfect UI adjustments, official CBD IT Solutions branding, and comprehensive developer documentation.</w:t>
      </w:r>
    </w:p>
    <w:p>
      <w:pPr>
        <w:spacing w:before="120" w:after="40"/>
      </w:pPr>
      <w:r>
        <w:rPr>
          <w:rFonts w:ascii="Calibri" w:hAnsi="Calibri"/>
          <w:b/>
          <w:color w:val="CA8A04"/>
          <w:sz w:val="22"/>
        </w:rPr>
        <w:t>Summary Metrics: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Major Features Delivered:</w:t>
      </w:r>
      <w:r>
        <w:rPr>
          <w:rFonts w:ascii="Calibri" w:hAnsi="Calibri"/>
          <w:sz w:val="20"/>
        </w:rPr>
        <w:t xml:space="preserve"> 5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Bugfixes &amp; Keystroke Isolation Enhancements:</w:t>
      </w:r>
      <w:r>
        <w:rPr>
          <w:rFonts w:ascii="Calibri" w:hAnsi="Calibri"/>
          <w:sz w:val="20"/>
        </w:rPr>
        <w:t xml:space="preserve"> 3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Commits Pushed to GitHub:</w:t>
      </w:r>
      <w:r>
        <w:rPr>
          <w:rFonts w:ascii="Calibri" w:hAnsi="Calibri"/>
          <w:sz w:val="20"/>
        </w:rPr>
        <w:t xml:space="preserve"> 7 (`0bc6957`, `a606b63`, `bd7472e`, `8c22228`, `bb2a94a`, `74845ad`, `cbd8629`, `7443389`)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Documentation Artifacts Produced:</w:t>
      </w:r>
      <w:r>
        <w:rPr>
          <w:rFonts w:ascii="Calibri" w:hAnsi="Calibri"/>
          <w:sz w:val="20"/>
        </w:rPr>
        <w:t xml:space="preserve"> Markdown, DOCX, and PDF developer guides published.</w:t>
      </w:r>
    </w:p>
    <w:p>
      <w:pPr>
        <w:spacing w:after="60"/>
      </w:pPr>
      <w:r>
        <w:rPr>
          <w:rFonts w:ascii="Calibri" w:hAnsi="Calibri"/>
          <w:sz w:val="20"/>
        </w:rPr>
        <w:t>---</w:t>
      </w:r>
    </w:p>
    <w:p>
      <w:pPr>
        <w:spacing w:before="200" w:after="60"/>
      </w:pPr>
      <w:r>
        <w:rPr>
          <w:rFonts w:ascii="Calibri" w:hAnsi="Calibri"/>
          <w:b/>
          <w:color w:val="081A36"/>
          <w:sz w:val="26"/>
        </w:rPr>
        <w:t>2. Key Modules &amp; Features Implemented</w:t>
      </w:r>
    </w:p>
    <w:p>
      <w:pPr>
        <w:spacing w:before="120" w:after="40"/>
      </w:pPr>
      <w:r>
        <w:rPr>
          <w:rFonts w:ascii="Calibri" w:hAnsi="Calibri"/>
          <w:b/>
          <w:color w:val="CA8A04"/>
          <w:sz w:val="22"/>
        </w:rPr>
        <w:t>2.1 Re-Engineered Voucher Shortcuts &amp; Category Drill-Down Navigation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Custom Voucher Hotkeys</w:t>
      </w:r>
      <w:r>
        <w:rPr>
          <w:rFonts w:ascii="Calibri" w:hAnsi="Calibri"/>
          <w:sz w:val="20"/>
        </w:rPr>
        <w:t>: Re-mapped direct voucher shortcuts to the exact user specifications: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 xml:space="preserve">&lt;kbd&gt;P&lt;/kbd&gt; ➔ </w:t>
      </w:r>
      <w:r>
        <w:rPr>
          <w:rFonts w:ascii="Calibri" w:hAnsi="Calibri"/>
          <w:b/>
          <w:sz w:val="20"/>
        </w:rPr>
        <w:t>Sugar Purchase Voucher</w:t>
      </w:r>
      <w:r>
        <w:rPr>
          <w:rFonts w:ascii="Calibri" w:hAnsi="Calibri"/>
          <w:sz w:val="20"/>
        </w:rPr>
        <w:t xml:space="preserve"> (`/voucher/purchase`)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 xml:space="preserve">&lt;kbd&gt;D&lt;/kbd&gt; ➔ </w:t>
      </w:r>
      <w:r>
        <w:rPr>
          <w:rFonts w:ascii="Calibri" w:hAnsi="Calibri"/>
          <w:b/>
          <w:sz w:val="20"/>
        </w:rPr>
        <w:t>Dispatch Entry Voucher</w:t>
      </w:r>
      <w:r>
        <w:rPr>
          <w:rFonts w:ascii="Calibri" w:hAnsi="Calibri"/>
          <w:sz w:val="20"/>
        </w:rPr>
        <w:t xml:space="preserve"> (`/voucher/dispatch`)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 xml:space="preserve">&lt;kbd&gt;Y&lt;/kbd&gt; ➔ </w:t>
      </w:r>
      <w:r>
        <w:rPr>
          <w:rFonts w:ascii="Calibri" w:hAnsi="Calibri"/>
          <w:b/>
          <w:sz w:val="20"/>
        </w:rPr>
        <w:t>Purchase Payment Entry</w:t>
      </w:r>
      <w:r>
        <w:rPr>
          <w:rFonts w:ascii="Calibri" w:hAnsi="Calibri"/>
          <w:sz w:val="20"/>
        </w:rPr>
        <w:t xml:space="preserve"> (`/voucher/payment`)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 xml:space="preserve">&lt;kbd&gt;R&lt;/kbd&gt; ➔ </w:t>
      </w:r>
      <w:r>
        <w:rPr>
          <w:rFonts w:ascii="Calibri" w:hAnsi="Calibri"/>
          <w:b/>
          <w:sz w:val="20"/>
        </w:rPr>
        <w:t>Broker Party Payment (Receipt)</w:t>
      </w:r>
      <w:r>
        <w:rPr>
          <w:rFonts w:ascii="Calibri" w:hAnsi="Calibri"/>
          <w:sz w:val="20"/>
        </w:rPr>
        <w:t xml:space="preserve"> (`/voucher/receipt`)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 xml:space="preserve">&lt;kbd&gt;T&lt;/kbd&gt; ➔ </w:t>
      </w:r>
      <w:r>
        <w:rPr>
          <w:rFonts w:ascii="Calibri" w:hAnsi="Calibri"/>
          <w:b/>
          <w:sz w:val="20"/>
        </w:rPr>
        <w:t>Contra / Bank Transfer</w:t>
      </w:r>
      <w:r>
        <w:rPr>
          <w:rFonts w:ascii="Calibri" w:hAnsi="Calibri"/>
          <w:sz w:val="20"/>
        </w:rPr>
        <w:t xml:space="preserve"> (`/voucher/contra`)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Category Filter Tabs (`MenuPanel.vue`)</w:t>
      </w:r>
      <w:r>
        <w:rPr>
          <w:rFonts w:ascii="Calibri" w:hAnsi="Calibri"/>
          <w:sz w:val="20"/>
        </w:rPr>
        <w:t>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Implemented interactive category switcher tabs at the top of the right sidebar: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 xml:space="preserve">Pressing or clicking &lt;kbd&gt;M&lt;/kbd&gt; switches sidebar to </w:t>
      </w:r>
      <w:r>
        <w:rPr>
          <w:rFonts w:ascii="Calibri" w:hAnsi="Calibri"/>
          <w:b/>
          <w:sz w:val="20"/>
        </w:rPr>
        <w:t>MASTERS</w:t>
      </w:r>
      <w:r>
        <w:rPr>
          <w:rFonts w:ascii="Calibri" w:hAnsi="Calibri"/>
          <w:sz w:val="20"/>
        </w:rPr>
        <w:t xml:space="preserve"> (Suppliers, Brokers, Customers, Items).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 xml:space="preserve">Pressing or clicking &lt;kbd&gt;V&lt;/kbd&gt; switches sidebar to </w:t>
      </w:r>
      <w:r>
        <w:rPr>
          <w:rFonts w:ascii="Calibri" w:hAnsi="Calibri"/>
          <w:b/>
          <w:sz w:val="20"/>
        </w:rPr>
        <w:t>VOUCHERS</w:t>
      </w:r>
      <w:r>
        <w:rPr>
          <w:rFonts w:ascii="Calibri" w:hAnsi="Calibri"/>
          <w:sz w:val="20"/>
        </w:rPr>
        <w:t xml:space="preserve"> (Purchase, Dispatch, Payment, Receipt, Contra).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 xml:space="preserve">Pressing or clicking &lt;kbd&gt;R&lt;/kbd&gt; switches sidebar to </w:t>
      </w:r>
      <w:r>
        <w:rPr>
          <w:rFonts w:ascii="Calibri" w:hAnsi="Calibri"/>
          <w:b/>
          <w:sz w:val="20"/>
        </w:rPr>
        <w:t>REPORTS</w:t>
      </w:r>
      <w:r>
        <w:rPr>
          <w:rFonts w:ascii="Calibri" w:hAnsi="Calibri"/>
          <w:sz w:val="20"/>
        </w:rPr>
        <w:t xml:space="preserve"> (Purchase Register, Dispatch Register, Broker Receivables, Supplier Payables, Day Book).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`ALL` tab displays all sections simultaneously.</w:t>
      </w:r>
    </w:p>
    <w:p>
      <w:pPr>
        <w:spacing w:after="60"/>
      </w:pPr>
      <w:r>
        <w:rPr>
          <w:rFonts w:ascii="Calibri" w:hAnsi="Calibri"/>
          <w:sz w:val="20"/>
        </w:rPr>
        <w:t>---</w:t>
      </w:r>
    </w:p>
    <w:p>
      <w:pPr>
        <w:spacing w:before="120" w:after="40"/>
      </w:pPr>
      <w:r>
        <w:rPr>
          <w:rFonts w:ascii="Calibri" w:hAnsi="Calibri"/>
          <w:b/>
          <w:color w:val="CA8A04"/>
          <w:sz w:val="22"/>
        </w:rPr>
        <w:t>2.2 Authentic Tally-Style Capitalized &amp; Underlined Hotkey Highlighting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Enhanced all menu rows, category badges, and navigation labels to highlight the exact shortcut letter: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Capitalized, Bolded in Gold (`#facc15`), and Underlined</w:t>
      </w:r>
      <w:r>
        <w:rPr>
          <w:rFonts w:ascii="Calibri" w:hAnsi="Calibri"/>
          <w:sz w:val="20"/>
        </w:rPr>
        <w:t>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`&lt;u&gt;P&lt;/u&gt;urchase` ➔ &lt;kbd&gt;P&lt;/kbd&gt;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`&lt;u&gt;D&lt;/u&gt;ispatch` ➔ &lt;kbd&gt;D&lt;/kbd&gt;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`Pa&lt;u&gt;y&lt;/u&gt;ment Entry` ➔ &lt;kbd&gt;Y&lt;/kbd&gt;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`&lt;u&gt;R&lt;/u&gt;eceipt Entry` ➔ &lt;kbd&gt;R&lt;/kbd&gt;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`Con&lt;u&gt;t&lt;/u&gt;ra / Bank Transfer` ➔ &lt;kbd&gt;T&lt;/kbd&gt;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`&lt;u&gt;M&lt;/u&gt;ASTERS` / `&lt;u&gt;V&lt;/u&gt;OUCHERS` / `&lt;u&gt;R&lt;/u&gt;EPORTS`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`&lt;u&gt;S&lt;/u&gt;uppliers`, `&lt;u&gt;B&lt;/u&gt;rokers`, `&lt;u&gt;C&lt;/u&gt;ustomers`, `&lt;u&gt;I&lt;/u&gt;tems`, `&lt;u&gt;L&lt;/u&gt;ots`, `&lt;u&gt;K&lt;/u&gt;`, `&lt;u&gt;O&lt;/u&gt;utstandings`.</w:t>
      </w:r>
    </w:p>
    <w:p>
      <w:pPr>
        <w:spacing w:after="60"/>
      </w:pPr>
      <w:r>
        <w:rPr>
          <w:rFonts w:ascii="Calibri" w:hAnsi="Calibri"/>
          <w:sz w:val="20"/>
        </w:rPr>
        <w:t>---</w:t>
      </w:r>
    </w:p>
    <w:p>
      <w:pPr>
        <w:spacing w:before="120" w:after="40"/>
      </w:pPr>
      <w:r>
        <w:rPr>
          <w:rFonts w:ascii="Calibri" w:hAnsi="Calibri"/>
          <w:b/>
          <w:color w:val="CA8A04"/>
          <w:sz w:val="22"/>
        </w:rPr>
        <w:t>2.3 Universal Global Search Bar (Positioned Above KPI Cards)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Developed a high-speed, multi-table database search endpoint `universal_global_search(query)` in `api.py`.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Search Capabilities</w:t>
      </w:r>
      <w:r>
        <w:rPr>
          <w:rFonts w:ascii="Calibri" w:hAnsi="Calibri"/>
          <w:sz w:val="20"/>
        </w:rPr>
        <w:t>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Specific Transactions / Vouchers by ID or Reference</w:t>
      </w:r>
      <w:r>
        <w:rPr>
          <w:rFonts w:ascii="Calibri" w:hAnsi="Calibri"/>
          <w:sz w:val="20"/>
        </w:rPr>
        <w:t xml:space="preserve">: Search by purchase ID (`PUR-2026-0001`), dispatch ID (`DIS-ENT-2026-0001`), payment ID, </w:t>
      </w:r>
      <w:r>
        <w:rPr>
          <w:rFonts w:ascii="Calibri" w:hAnsi="Calibri"/>
          <w:b/>
          <w:sz w:val="20"/>
        </w:rPr>
        <w:t>Bank UTR Number</w:t>
      </w:r>
      <w:r>
        <w:rPr>
          <w:rFonts w:ascii="Calibri" w:hAnsi="Calibri"/>
          <w:sz w:val="20"/>
        </w:rPr>
        <w:t xml:space="preserve">, </w:t>
      </w:r>
      <w:r>
        <w:rPr>
          <w:rFonts w:ascii="Calibri" w:hAnsi="Calibri"/>
          <w:b/>
          <w:sz w:val="20"/>
        </w:rPr>
        <w:t>Vehicle Number</w:t>
      </w:r>
      <w:r>
        <w:rPr>
          <w:rFonts w:ascii="Calibri" w:hAnsi="Calibri"/>
          <w:sz w:val="20"/>
        </w:rPr>
        <w:t xml:space="preserve"> (e.g. `MH19CZ1234`), rate, or amount ➔ Opens that voucher in </w:t>
      </w:r>
      <w:r>
        <w:rPr>
          <w:rFonts w:ascii="Calibri" w:hAnsi="Calibri"/>
          <w:b/>
          <w:sz w:val="20"/>
        </w:rPr>
        <w:t>Read-Only View Mode</w:t>
      </w:r>
      <w:r>
        <w:rPr>
          <w:rFonts w:ascii="Calibri" w:hAnsi="Calibri"/>
          <w:sz w:val="20"/>
        </w:rPr>
        <w:t>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Masters by Details</w:t>
      </w:r>
      <w:r>
        <w:rPr>
          <w:rFonts w:ascii="Calibri" w:hAnsi="Calibri"/>
          <w:sz w:val="20"/>
        </w:rPr>
        <w:t>: Search sugar mills, brokers (with city &amp; mobile), customers, sugar grades (`S-30`, `M-30`), and bank/cash accounts.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Reports &amp; Screens</w:t>
      </w:r>
      <w:r>
        <w:rPr>
          <w:rFonts w:ascii="Calibri" w:hAnsi="Calibri"/>
          <w:sz w:val="20"/>
        </w:rPr>
        <w:t>: Gateway, registers, Day Book, and outstandings.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UI Positioning &amp; Keystroke Isolation</w:t>
      </w:r>
      <w:r>
        <w:rPr>
          <w:rFonts w:ascii="Calibri" w:hAnsi="Calibri"/>
          <w:sz w:val="20"/>
        </w:rPr>
        <w:t>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Placed the search bar spanning the main content area directly above the 10 KPI Metric Cards.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Added `&lt;kbd&gt;Ctrl+G&lt;/kbd&gt;` hotkey badge and green helper hint (*`← Press Ctrl+G to focus search`*).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Fixed database schema query fields and isolated input keystrokes in `useKeyboardEngine.js` so typing in the search bar never triggers navigation hotkeys.</w:t>
      </w:r>
    </w:p>
    <w:p>
      <w:pPr>
        <w:spacing w:after="60"/>
      </w:pPr>
      <w:r>
        <w:rPr>
          <w:rFonts w:ascii="Calibri" w:hAnsi="Calibri"/>
          <w:sz w:val="20"/>
        </w:rPr>
        <w:t>---</w:t>
      </w:r>
    </w:p>
    <w:p>
      <w:pPr>
        <w:spacing w:before="120" w:after="40"/>
      </w:pPr>
      <w:r>
        <w:rPr>
          <w:rFonts w:ascii="Calibri" w:hAnsi="Calibri"/>
          <w:b/>
          <w:color w:val="CA8A04"/>
          <w:sz w:val="22"/>
        </w:rPr>
        <w:t>2.4 Official Branding &amp; Logo Integration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 xml:space="preserve">Embedded the official </w:t>
      </w:r>
      <w:r>
        <w:rPr>
          <w:rFonts w:ascii="Calibri" w:hAnsi="Calibri"/>
          <w:b/>
          <w:sz w:val="20"/>
        </w:rPr>
        <w:t>CBD IT Solutions Pvt. Ltd.</w:t>
      </w:r>
      <w:r>
        <w:rPr>
          <w:rFonts w:ascii="Calibri" w:hAnsi="Calibri"/>
          <w:sz w:val="20"/>
        </w:rPr>
        <w:t xml:space="preserve"> logo in: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Gateway Dashboard header next to *Gateway of Sugar*.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Top navigation bar next to *SUGAR DESK*.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Browser tab favicon (`/logo.png`).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Cleaned up subtitle under *Gateway of Sugar* per user feedback.</w:t>
      </w:r>
    </w:p>
    <w:p>
      <w:pPr>
        <w:spacing w:after="60"/>
      </w:pPr>
      <w:r>
        <w:rPr>
          <w:rFonts w:ascii="Calibri" w:hAnsi="Calibri"/>
          <w:sz w:val="20"/>
        </w:rPr>
        <w:t>---</w:t>
      </w:r>
    </w:p>
    <w:p>
      <w:pPr>
        <w:spacing w:before="120" w:after="40"/>
      </w:pPr>
      <w:r>
        <w:rPr>
          <w:rFonts w:ascii="Calibri" w:hAnsi="Calibri"/>
          <w:b/>
          <w:color w:val="CA8A04"/>
          <w:sz w:val="22"/>
        </w:rPr>
        <w:t>2.5 Comprehensive Developer Architecture &amp; Technical Guide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Authored a complete technical specification document explaining: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System architecture and REST RPC pipeline (`useFrappeApi.js` ➔ `api.py` ➔ MariaDB).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Detailed function reference for `get_gateway_metrics`, `universal_global_search`, `save_voucher`, `get_day_book`, and `get_register_data`.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Keystroke isolation architecture and event lifecycle.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End-to-end execution traces and deployment build workflows.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 xml:space="preserve">Exported and published in </w:t>
      </w:r>
      <w:r>
        <w:rPr>
          <w:rFonts w:ascii="Calibri" w:hAnsi="Calibri"/>
          <w:b/>
          <w:sz w:val="20"/>
        </w:rPr>
        <w:t>Markdown (`DEVELOPER_GUIDE.md`)</w:t>
      </w:r>
      <w:r>
        <w:rPr>
          <w:rFonts w:ascii="Calibri" w:hAnsi="Calibri"/>
          <w:sz w:val="20"/>
        </w:rPr>
        <w:t xml:space="preserve">, </w:t>
      </w:r>
      <w:r>
        <w:rPr>
          <w:rFonts w:ascii="Calibri" w:hAnsi="Calibri"/>
          <w:b/>
          <w:sz w:val="20"/>
        </w:rPr>
        <w:t>Word (.docx)</w:t>
      </w:r>
      <w:r>
        <w:rPr>
          <w:rFonts w:ascii="Calibri" w:hAnsi="Calibri"/>
          <w:sz w:val="20"/>
        </w:rPr>
        <w:t xml:space="preserve">, and </w:t>
      </w:r>
      <w:r>
        <w:rPr>
          <w:rFonts w:ascii="Calibri" w:hAnsi="Calibri"/>
          <w:b/>
          <w:sz w:val="20"/>
        </w:rPr>
        <w:t>PDF (.pdf)</w:t>
      </w:r>
      <w:r>
        <w:rPr>
          <w:rFonts w:ascii="Calibri" w:hAnsi="Calibri"/>
          <w:sz w:val="20"/>
        </w:rPr>
        <w:t xml:space="preserve"> formats.</w:t>
      </w:r>
    </w:p>
    <w:p>
      <w:pPr>
        <w:spacing w:after="60"/>
      </w:pPr>
      <w:r>
        <w:rPr>
          <w:rFonts w:ascii="Calibri" w:hAnsi="Calibri"/>
          <w:sz w:val="20"/>
        </w:rPr>
        <w:t>---</w:t>
      </w:r>
    </w:p>
    <w:p>
      <w:pPr>
        <w:spacing w:before="200" w:after="60"/>
      </w:pPr>
      <w:r>
        <w:rPr>
          <w:rFonts w:ascii="Calibri" w:hAnsi="Calibri"/>
          <w:b/>
          <w:color w:val="081A36"/>
          <w:sz w:val="26"/>
        </w:rPr>
        <w:t>3. Git Commits Log (Today)</w:t>
      </w:r>
    </w:p>
    <w:p>
      <w:pPr>
        <w:spacing w:after="40"/>
      </w:pPr>
      <w:r>
        <w:rPr>
          <w:rFonts w:ascii="Calibri" w:hAnsi="Calibri"/>
          <w:sz w:val="19"/>
        </w:rPr>
        <w:t xml:space="preserve">Commit Hash   |   </w:t>
      </w:r>
      <w:r>
        <w:rPr>
          <w:rFonts w:ascii="Calibri" w:hAnsi="Calibri"/>
          <w:sz w:val="19"/>
        </w:rPr>
        <w:t>Commit Message</w:t>
      </w:r>
    </w:p>
    <w:p>
      <w:pPr>
        <w:spacing w:after="40"/>
      </w:pPr>
      <w:r>
        <w:rPr>
          <w:rFonts w:ascii="Calibri" w:hAnsi="Calibri"/>
          <w:sz w:val="19"/>
        </w:rPr>
        <w:t xml:space="preserve">`0bc6957`   |   </w:t>
      </w:r>
      <w:r>
        <w:rPr>
          <w:rFonts w:ascii="Calibri" w:hAnsi="Calibri"/>
          <w:sz w:val="19"/>
        </w:rPr>
        <w:t>feat: Configure requested shortcuts: P (Purchase), D (Dispatch), Y (Payment), R (Receipt), T (Contra) and dynamic category tabs M (Masters), V (Vouchers), R (Reports)</w:t>
      </w:r>
    </w:p>
    <w:p>
      <w:pPr>
        <w:spacing w:after="40"/>
      </w:pPr>
      <w:r>
        <w:rPr>
          <w:rFonts w:ascii="Calibri" w:hAnsi="Calibri"/>
          <w:sz w:val="19"/>
        </w:rPr>
        <w:t xml:space="preserve">`a606b63`   |   </w:t>
      </w:r>
      <w:r>
        <w:rPr>
          <w:rFonts w:ascii="Calibri" w:hAnsi="Calibri"/>
          <w:sz w:val="19"/>
        </w:rPr>
        <w:t>feat: Add authentic Tally-style bold underlined hotkey letters across all menu items and category tabs</w:t>
      </w:r>
    </w:p>
    <w:p>
      <w:pPr>
        <w:spacing w:after="40"/>
      </w:pPr>
      <w:r>
        <w:rPr>
          <w:rFonts w:ascii="Calibri" w:hAnsi="Calibri"/>
          <w:sz w:val="19"/>
        </w:rPr>
        <w:t xml:space="preserve">`bd7472e`   |   </w:t>
      </w:r>
      <w:r>
        <w:rPr>
          <w:rFonts w:ascii="Calibri" w:hAnsi="Calibri"/>
          <w:sz w:val="19"/>
        </w:rPr>
        <w:t>feat: Add Center Universal Global Search Bar capable of searching any transaction by ID/reference/UTR/vehicle, any master, or any report</w:t>
      </w:r>
    </w:p>
    <w:p>
      <w:pPr>
        <w:spacing w:after="40"/>
      </w:pPr>
      <w:r>
        <w:rPr>
          <w:rFonts w:ascii="Calibri" w:hAnsi="Calibri"/>
          <w:sz w:val="19"/>
        </w:rPr>
        <w:t xml:space="preserve">`8c22228`   |   </w:t>
      </w:r>
      <w:r>
        <w:rPr>
          <w:rFonts w:ascii="Calibri" w:hAnsi="Calibri"/>
          <w:sz w:val="19"/>
        </w:rPr>
        <w:t>fix: Fix universal search backend schema filters and keyboard event isolation while typing in search box</w:t>
      </w:r>
    </w:p>
    <w:p>
      <w:pPr>
        <w:spacing w:after="40"/>
      </w:pPr>
      <w:r>
        <w:rPr>
          <w:rFonts w:ascii="Calibri" w:hAnsi="Calibri"/>
          <w:sz w:val="19"/>
        </w:rPr>
        <w:t xml:space="preserve">`bb2a94a`   |   </w:t>
      </w:r>
      <w:r>
        <w:rPr>
          <w:rFonts w:ascii="Calibri" w:hAnsi="Calibri"/>
          <w:sz w:val="19"/>
        </w:rPr>
        <w:t>fix: Remove subtitle under Gateway of Sugar title</w:t>
      </w:r>
    </w:p>
    <w:p>
      <w:pPr>
        <w:spacing w:after="40"/>
      </w:pPr>
      <w:r>
        <w:rPr>
          <w:rFonts w:ascii="Calibri" w:hAnsi="Calibri"/>
          <w:sz w:val="19"/>
        </w:rPr>
        <w:t xml:space="preserve">`74845ad`   |   </w:t>
      </w:r>
      <w:r>
        <w:rPr>
          <w:rFonts w:ascii="Calibri" w:hAnsi="Calibri"/>
          <w:sz w:val="19"/>
        </w:rPr>
        <w:t>feat: Position Universal Global Search Bar directly above KPI metrics grid with Ctrl+G hotkey hint matching UI design</w:t>
      </w:r>
    </w:p>
    <w:p>
      <w:pPr>
        <w:spacing w:after="40"/>
      </w:pPr>
      <w:r>
        <w:rPr>
          <w:rFonts w:ascii="Calibri" w:hAnsi="Calibri"/>
          <w:sz w:val="19"/>
        </w:rPr>
        <w:t xml:space="preserve">`7443389`   |   </w:t>
      </w:r>
      <w:r>
        <w:rPr>
          <w:rFonts w:ascii="Calibri" w:hAnsi="Calibri"/>
          <w:sz w:val="19"/>
        </w:rPr>
        <w:t>feat: Use official CBD IT Solutions logo in topbar, gateway header, and favicon</w:t>
      </w:r>
    </w:p>
    <w:p>
      <w:pPr>
        <w:spacing w:after="40"/>
      </w:pPr>
      <w:r>
        <w:rPr>
          <w:rFonts w:ascii="Calibri" w:hAnsi="Calibri"/>
          <w:sz w:val="19"/>
        </w:rPr>
        <w:t xml:space="preserve">`cbd8629`   |   </w:t>
      </w:r>
      <w:r>
        <w:rPr>
          <w:rFonts w:ascii="Calibri" w:hAnsi="Calibri"/>
          <w:sz w:val="19"/>
        </w:rPr>
        <w:t>docs: Add Comprehensive Developer Architecture and Technical Integration Guide (Markdown, DOCX, PDF)</w:t>
      </w:r>
    </w:p>
    <w:p>
      <w:pPr>
        <w:spacing w:after="60"/>
      </w:pPr>
      <w:r>
        <w:rPr>
          <w:rFonts w:ascii="Calibri" w:hAnsi="Calibri"/>
          <w:sz w:val="20"/>
        </w:rPr>
        <w:t>---</w:t>
      </w:r>
    </w:p>
    <w:p>
      <w:pPr>
        <w:spacing w:before="200" w:after="60"/>
      </w:pPr>
      <w:r>
        <w:rPr>
          <w:rFonts w:ascii="Calibri" w:hAnsi="Calibri"/>
          <w:b/>
          <w:color w:val="081A36"/>
          <w:sz w:val="26"/>
        </w:rPr>
        <w:t>4. Live Access &amp; Verification Links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Sugar Desk Dashboard</w:t>
      </w:r>
      <w:r>
        <w:rPr>
          <w:rFonts w:ascii="Calibri" w:hAnsi="Calibri"/>
          <w:sz w:val="20"/>
        </w:rPr>
        <w:t>: [`http://157.15.203.96:8001/sugar-desk/`](http://157.15.203.96:8001/sugar-desk/)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Developer Guide (Word)</w:t>
      </w:r>
      <w:r>
        <w:rPr>
          <w:rFonts w:ascii="Calibri" w:hAnsi="Calibri"/>
          <w:sz w:val="20"/>
        </w:rPr>
        <w:t>: [`http://157.15.203.96:8001/assets/sugar_module/Sugar_Module_Developer_Architecture_Guide.docx`](http://157.15.203.96:8001/assets/sugar_module/Sugar_Module_Developer_Architecture_Guide.docx)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Developer Guide (PDF)</w:t>
      </w:r>
      <w:r>
        <w:rPr>
          <w:rFonts w:ascii="Calibri" w:hAnsi="Calibri"/>
          <w:sz w:val="20"/>
        </w:rPr>
        <w:t>: [`http://157.15.203.96:8001/assets/sugar_module/Sugar_Module_Developer_Architecture_Guide.pdf`](http://157.15.203.96:8001/assets/sugar_module/Sugar_Module_Developer_Architecture_Guide.pdf)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Daily Work Report (Word)</w:t>
      </w:r>
      <w:r>
        <w:rPr>
          <w:rFonts w:ascii="Calibri" w:hAnsi="Calibri"/>
          <w:sz w:val="20"/>
        </w:rPr>
        <w:t>: [`http://157.15.203.96:8001/assets/sugar_module/Sugar_Desk_Work_Report_2026_08_29.docx`](http://157.15.203.96:8001/assets/sugar_module/Sugar_Desk_Work_Report_2026_08_29.docx)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Daily Work Report (PDF)</w:t>
      </w:r>
      <w:r>
        <w:rPr>
          <w:rFonts w:ascii="Calibri" w:hAnsi="Calibri"/>
          <w:sz w:val="20"/>
        </w:rPr>
        <w:t>: [`http://157.15.203.96:8001/assets/sugar_module/Sugar_Desk_Work_Report_2026_08_29.pdf`](http://157.15.203.96:8001/assets/sugar_module/Sugar_Desk_Work_Report_2026_08_29.pdf)</w:t>
      </w:r>
    </w:p>
    <w:p>
      <w:pPr>
        <w:spacing w:after="60"/>
      </w:pPr>
      <w:r>
        <w:rPr>
          <w:rFonts w:ascii="Calibri" w:hAnsi="Calibri"/>
          <w:sz w:val="20"/>
        </w:rPr>
        <w:t>---</w:t>
      </w:r>
    </w:p>
    <w:p>
      <w:pPr>
        <w:spacing w:after="60"/>
      </w:pPr>
      <w:r>
        <w:rPr>
          <w:rFonts w:ascii="Calibri" w:hAnsi="Calibri"/>
          <w:sz w:val="20"/>
        </w:rPr>
        <w:t>*Report compiled on 29 August 2026 by Antigravity AI Engineering for Rajendra Narahari Lokhande / CBD IT Solutions.*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