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81A36"/>
          <w:sz w:val="44"/>
        </w:rPr>
        <w:t>Sugar Desk &amp; Sugar Module — Developer Architecture &amp; Integration Guide</w:t>
      </w:r>
    </w:p>
    <w:p>
      <w:pPr>
        <w:spacing w:after="240"/>
      </w:pPr>
      <w:r>
        <w:rPr>
          <w:rFonts w:ascii="Calibri" w:hAnsi="Calibri"/>
          <w:b/>
          <w:color w:val="CA8A04"/>
          <w:sz w:val="24"/>
        </w:rPr>
        <w:t>Technical Deep-Dive: System Architecture, REST RPC Flow, Whitelisted API Functions &amp; Frontend Composables</w:t>
      </w:r>
    </w:p>
    <w:p>
      <w:pPr>
        <w:spacing w:after="360"/>
      </w:pPr>
      <w:r>
        <w:rPr>
          <w:rFonts w:ascii="Calibri" w:hAnsi="Calibri"/>
          <w:i/>
          <w:color w:val="1E293B"/>
          <w:sz w:val="19"/>
        </w:rPr>
        <w:t>Version 2.0 · Comprehensive Developer Specification | Organization: CBD IT Solutions Pvt. Ltd. &amp; DeepMind Engineering</w:t>
      </w:r>
    </w:p>
    <w:p>
      <w:pPr>
        <w:spacing w:after="320"/>
      </w:pPr>
      <w:r>
        <w:rPr>
          <w:color w:val="CBD5E1"/>
        </w:rPr>
        <w:t>_________________________________________________________________________________</w:t>
      </w:r>
    </w:p>
    <w:p>
      <w:pPr>
        <w:spacing w:before="280" w:after="120"/>
      </w:pPr>
      <w:r>
        <w:rPr>
          <w:rFonts w:ascii="Calibri" w:hAnsi="Calibri"/>
          <w:b/>
          <w:color w:val="081A36"/>
          <w:sz w:val="36"/>
        </w:rPr>
        <w:t>Sugar Desk &amp; Sugar Module — Developer Architecture &amp; Technical Integration Guide</w:t>
      </w:r>
    </w:p>
    <w:p>
      <w:pPr>
        <w:spacing w:after="8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Document Version:</w:t>
      </w:r>
      <w:r>
        <w:rPr>
          <w:rFonts w:ascii="Calibri" w:hAnsi="Calibri"/>
          <w:sz w:val="20"/>
        </w:rPr>
        <w:t xml:space="preserve"> 2.0</w:t>
      </w:r>
    </w:p>
    <w:p>
      <w:pPr>
        <w:spacing w:after="8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Target Audience:</w:t>
      </w:r>
      <w:r>
        <w:rPr>
          <w:rFonts w:ascii="Calibri" w:hAnsi="Calibri"/>
          <w:sz w:val="20"/>
        </w:rPr>
        <w:t xml:space="preserve"> Full-Stack Developers, Frappe/ERPNext Engineers, Frontend Developers</w:t>
      </w:r>
    </w:p>
    <w:p>
      <w:pPr>
        <w:spacing w:after="8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Author:</w:t>
      </w:r>
      <w:r>
        <w:rPr>
          <w:rFonts w:ascii="Calibri" w:hAnsi="Calibri"/>
          <w:sz w:val="20"/>
        </w:rPr>
        <w:t xml:space="preserve"> CBD IT Solutions Pvt. Ltd.</w:t>
      </w:r>
    </w:p>
    <w:p>
      <w:pPr>
        <w:spacing w:after="8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System Stack:</w:t>
      </w:r>
      <w:r>
        <w:rPr>
          <w:rFonts w:ascii="Calibri" w:hAnsi="Calibri"/>
          <w:sz w:val="20"/>
        </w:rPr>
        <w:t xml:space="preserve"> Frappe Framework v16 (Python / MariaDB) + Vue 3 (Vite / Single Page Application)</w:t>
      </w:r>
    </w:p>
    <w:p>
      <w:pPr>
        <w:spacing w:after="80"/>
      </w:pPr>
      <w:r>
        <w:rPr>
          <w:rFonts w:ascii="Calibri" w:hAnsi="Calibri"/>
          <w:sz w:val="20"/>
        </w:rPr>
        <w:t>---</w:t>
      </w:r>
    </w:p>
    <w:p>
      <w:pPr>
        <w:spacing w:before="240" w:after="80"/>
      </w:pPr>
      <w:r>
        <w:rPr>
          <w:rFonts w:ascii="Calibri" w:hAnsi="Calibri"/>
          <w:b/>
          <w:color w:val="081A36"/>
          <w:sz w:val="28"/>
        </w:rPr>
        <w:t>1. Executive System Overview</w:t>
      </w:r>
    </w:p>
    <w:p>
      <w:pPr>
        <w:spacing w:after="80"/>
      </w:pPr>
      <w:r>
        <w:rPr>
          <w:rFonts w:ascii="Calibri" w:hAnsi="Calibri"/>
          <w:sz w:val="20"/>
        </w:rPr>
        <w:t xml:space="preserve">The </w:t>
      </w:r>
      <w:r>
        <w:rPr>
          <w:rFonts w:ascii="Calibri" w:hAnsi="Calibri"/>
          <w:b/>
          <w:sz w:val="20"/>
        </w:rPr>
        <w:t>Sugar Module</w:t>
      </w:r>
      <w:r>
        <w:rPr>
          <w:rFonts w:ascii="Calibri" w:hAnsi="Calibri"/>
          <w:sz w:val="20"/>
        </w:rPr>
        <w:t xml:space="preserve"> is an enterprise-grade ERP solution tailored specifically for the Indian Sugar Trading ecosystem. It merges the </w:t>
      </w:r>
      <w:r>
        <w:rPr>
          <w:rFonts w:ascii="Calibri" w:hAnsi="Calibri"/>
          <w:b/>
          <w:sz w:val="20"/>
        </w:rPr>
        <w:t>backend data integrity and accounting rigor of Frappe Framework v16</w:t>
      </w:r>
      <w:r>
        <w:rPr>
          <w:rFonts w:ascii="Calibri" w:hAnsi="Calibri"/>
          <w:sz w:val="20"/>
        </w:rPr>
        <w:t xml:space="preserve"> with the </w:t>
      </w:r>
      <w:r>
        <w:rPr>
          <w:rFonts w:ascii="Calibri" w:hAnsi="Calibri"/>
          <w:b/>
          <w:sz w:val="20"/>
        </w:rPr>
        <w:t>high-speed, keyboard-first UX of Tally ERP</w:t>
      </w:r>
      <w:r>
        <w:rPr>
          <w:rFonts w:ascii="Calibri" w:hAnsi="Calibri"/>
          <w:sz w:val="20"/>
        </w:rPr>
        <w:t>.</w:t>
      </w:r>
    </w:p>
    <w:p>
      <w:pPr>
        <w:spacing w:before="160" w:after="40"/>
      </w:pPr>
      <w:r>
        <w:rPr>
          <w:rFonts w:ascii="Calibri" w:hAnsi="Calibri"/>
          <w:b/>
          <w:color w:val="CA8A04"/>
          <w:sz w:val="23"/>
        </w:rPr>
        <w:t>Key Architectural Pillars:</w:t>
      </w:r>
    </w:p>
    <w:p>
      <w:pPr>
        <w:spacing w:after="80"/>
      </w:pPr>
      <w:r>
        <w:rPr>
          <w:rFonts w:ascii="Calibri" w:hAnsi="Calibri"/>
          <w:sz w:val="20"/>
        </w:rPr>
        <w:t xml:space="preserve">1. </w:t>
      </w:r>
      <w:r>
        <w:rPr>
          <w:rFonts w:ascii="Calibri" w:hAnsi="Calibri"/>
          <w:b/>
          <w:sz w:val="20"/>
        </w:rPr>
        <w:t>Headless SPA Frontend</w:t>
      </w:r>
      <w:r>
        <w:rPr>
          <w:rFonts w:ascii="Calibri" w:hAnsi="Calibri"/>
          <w:sz w:val="20"/>
        </w:rPr>
        <w:t>: Built with Vue 3 and Vite, compiled into static bundles served seamlessly via Frappe's web router (`/sugar-desk`).</w:t>
      </w:r>
    </w:p>
    <w:p>
      <w:pPr>
        <w:spacing w:after="80"/>
      </w:pPr>
      <w:r>
        <w:rPr>
          <w:rFonts w:ascii="Calibri" w:hAnsi="Calibri"/>
          <w:sz w:val="20"/>
        </w:rPr>
        <w:t xml:space="preserve">2. </w:t>
      </w:r>
      <w:r>
        <w:rPr>
          <w:rFonts w:ascii="Calibri" w:hAnsi="Calibri"/>
          <w:b/>
          <w:sz w:val="20"/>
        </w:rPr>
        <w:t>RESTful RPC Backend</w:t>
      </w:r>
      <w:r>
        <w:rPr>
          <w:rFonts w:ascii="Calibri" w:hAnsi="Calibri"/>
          <w:sz w:val="20"/>
        </w:rPr>
        <w:t>: A clean Python API layer (`sugar_module.sugar_module.api`) that wraps MariaDB transactional DocTypes into high-speed, validated endpoints.</w:t>
      </w:r>
    </w:p>
    <w:p>
      <w:pPr>
        <w:spacing w:after="80"/>
      </w:pPr>
      <w:r>
        <w:rPr>
          <w:rFonts w:ascii="Calibri" w:hAnsi="Calibri"/>
          <w:sz w:val="20"/>
        </w:rPr>
        <w:t xml:space="preserve">3. </w:t>
      </w:r>
      <w:r>
        <w:rPr>
          <w:rFonts w:ascii="Calibri" w:hAnsi="Calibri"/>
          <w:b/>
          <w:sz w:val="20"/>
        </w:rPr>
        <w:t>Reactive Keyboard Engine</w:t>
      </w:r>
      <w:r>
        <w:rPr>
          <w:rFonts w:ascii="Calibri" w:hAnsi="Calibri"/>
          <w:sz w:val="20"/>
        </w:rPr>
        <w:t>: Singleton keystroke interceptor mapping standard Tally shortcuts (&lt;kbd&gt;P&lt;/kbd&gt;, &lt;kbd&gt;D&lt;/kbd&gt;, &lt;kbd&gt;Y&lt;/kbd&gt;, &lt;kbd&gt;R&lt;/kbd&gt;, &lt;kbd&gt;T&lt;/kbd&gt;, &lt;kbd&gt;M&lt;/kbd&gt;, &lt;kbd&gt;V&lt;/kbd&gt;, &lt;kbd&gt;Ctrl+G&lt;/kbd&gt;, &lt;kbd&gt;F1&lt;/kbd&gt;–&lt;kbd&gt;F12&lt;/kbd&gt;) while isolating input elements to prevent keystroke bleeding.</w:t>
      </w:r>
    </w:p>
    <w:p>
      <w:pPr>
        <w:spacing w:after="80"/>
      </w:pPr>
      <w:r>
        <w:rPr>
          <w:rFonts w:ascii="Calibri" w:hAnsi="Calibri"/>
          <w:sz w:val="20"/>
        </w:rPr>
        <w:t xml:space="preserve">4. </w:t>
      </w:r>
      <w:r>
        <w:rPr>
          <w:rFonts w:ascii="Calibri" w:hAnsi="Calibri"/>
          <w:b/>
          <w:sz w:val="20"/>
        </w:rPr>
        <w:t>Universal Database Search</w:t>
      </w:r>
      <w:r>
        <w:rPr>
          <w:rFonts w:ascii="Calibri" w:hAnsi="Calibri"/>
          <w:sz w:val="20"/>
        </w:rPr>
        <w:t>: Cross-DocType spotlight search engine indexing purchase lots, dispatch deliveries, payments, receipts, UTRs, vehicle numbers, mill suppliers, brokers, and customer accounts.</w:t>
      </w:r>
    </w:p>
    <w:p>
      <w:pPr>
        <w:spacing w:after="80"/>
      </w:pPr>
      <w:r>
        <w:rPr>
          <w:rFonts w:ascii="Calibri" w:hAnsi="Calibri"/>
          <w:sz w:val="20"/>
        </w:rPr>
        <w:t>---</w:t>
      </w:r>
    </w:p>
    <w:p>
      <w:pPr>
        <w:spacing w:before="240" w:after="80"/>
      </w:pPr>
      <w:r>
        <w:rPr>
          <w:rFonts w:ascii="Calibri" w:hAnsi="Calibri"/>
          <w:b/>
          <w:color w:val="081A36"/>
          <w:sz w:val="28"/>
        </w:rPr>
        <w:t>2. High-Level Architecture &amp; Communication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r>
              <w:rPr>
                <w:rFonts w:ascii="Consolas" w:hAnsi="Consolas"/>
                <w:color w:val="0F172A"/>
                <w:sz w:val="17"/>
              </w:rPr>
              <w:t>+-----------------------------------------------------------------------------------+</w:t>
              <w:br/>
              <w:t>|                            VUE 3 FRONTEND (SPA)                                  |</w:t>
              <w:br/>
              <w:t>|                                                                                   |</w:t>
              <w:br/>
              <w:t>|  [GatewayView]      [VoucherEntryView]     [RegisterView]        [DayBookView]    |</w:t>
              <w:br/>
              <w:t>|       |                     |                    |                     |          |</w:t>
              <w:br/>
              <w:t>|       +---------------------+--------------------+---------------------+          |</w:t>
              <w:br/>
              <w:t>|                                      |                                            |</w:t>
              <w:br/>
              <w:t>|                                      v                                            |</w:t>
              <w:br/>
              <w:t>|                  Composable: useFrappeApi.js / useKeyboardEngine.js               |</w:t>
              <w:br/>
              <w:t>+--------------------------------------|--------------------------------------------+</w:t>
              <w:br/>
              <w:t xml:space="preserve">                                       |</w:t>
              <w:br/>
              <w:t xml:space="preserve">                   HTTP POST / GET (JSON Payload + CSRF Token)</w:t>
              <w:br/>
              <w:t xml:space="preserve">                   URL: /api/method/sugar_module.sugar_module.api.&lt;function_name&gt;</w:t>
              <w:br/>
              <w:t xml:space="preserve">                                       |</w:t>
              <w:br/>
              <w:t>+--------------------------------------v--------------------------------------------+</w:t>
              <w:br/>
              <w:t>|                       FRAPPE FRAMEWORK v16 BACKEND                                |</w:t>
              <w:br/>
              <w:t>|                                                                                   |</w:t>
              <w:br/>
              <w:t>|  [api.py] -- Python Whitelisted Functions (@frappe.whitelist)                     |</w:t>
              <w:br/>
              <w:t>|      |                                                                            |</w:t>
              <w:br/>
              <w:t>|      +---&gt; get_gateway_metrics()       --&gt; Aggregates Purchases, Sales, Cashflow  |</w:t>
              <w:br/>
              <w:t>|      +---&gt; universal_global_search()   --&gt; Searches 6 DocTypes (ID/UTR/Veh/Party) |</w:t>
              <w:br/>
              <w:t>|      +---&gt; save_voucher()              --&gt; Dynamic Doc Creation &amp; Validation      |</w:t>
              <w:br/>
              <w:t>|      +---&gt; get_register_data()         --&gt; Paginated Multi-Criteria Query Builder |</w:t>
              <w:br/>
              <w:t>|      +---&gt; get_day_book()              --&gt; Unified Chronological Ledger           |</w:t>
              <w:br/>
              <w:t>|      +---&gt; search_ledgers_and_parties()--&gt; Typeahead Ledger Autocomplete         |</w:t>
              <w:br/>
              <w:t>|                                      |                                            |</w:t>
              <w:br/>
              <w:t>+--------------------------------------|--------------------------------------------+</w:t>
              <w:br/>
              <w:t xml:space="preserve">                                       |</w:t>
              <w:br/>
              <w:t xml:space="preserve">                                  SQL / ORM</w:t>
              <w:br/>
              <w:t xml:space="preserve">                                       |</w:t>
              <w:br/>
              <w:t>+--------------------------------------v--------------------------------------------+</w:t>
              <w:br/>
              <w:t>|                         MARIADB DATABASE (sugar.local)                            |</w:t>
              <w:br/>
              <w:t>|                                                                                   |</w:t>
              <w:br/>
              <w:t>|  tabSugar Purchase | tabDispatch Entry | tabPurchase Payment | tabBroker Party Payment  |</w:t>
              <w:br/>
              <w:t>|  tabSupplier       | tabBroker         | tabCustomer         | tabItem | tabAccount  |</w:t>
              <w:br/>
              <w:t>+-----------------------------------------------------------------------------------+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sz w:val="20"/>
        </w:rPr>
        <w:t>---</w:t>
      </w:r>
    </w:p>
    <w:p>
      <w:pPr>
        <w:spacing w:before="240" w:after="80"/>
      </w:pPr>
      <w:r>
        <w:rPr>
          <w:rFonts w:ascii="Calibri" w:hAnsi="Calibri"/>
          <w:b/>
          <w:color w:val="081A36"/>
          <w:sz w:val="28"/>
        </w:rPr>
        <w:t>3. Detailed Frontend-to-Backend Function Calling Mechanism</w:t>
      </w:r>
    </w:p>
    <w:p>
      <w:pPr>
        <w:spacing w:before="160" w:after="40"/>
      </w:pPr>
      <w:r>
        <w:rPr>
          <w:rFonts w:ascii="Calibri" w:hAnsi="Calibri"/>
          <w:b/>
          <w:color w:val="CA8A04"/>
          <w:sz w:val="23"/>
        </w:rPr>
        <w:t>3.1 The Communication Pipeline</w:t>
      </w:r>
    </w:p>
    <w:p>
      <w:pPr>
        <w:spacing w:after="80"/>
      </w:pPr>
      <w:r>
        <w:rPr>
          <w:rFonts w:ascii="Calibri" w:hAnsi="Calibri"/>
          <w:sz w:val="20"/>
        </w:rPr>
        <w:t>All frontend communications are centralized in `/src/composables/useFrappeApi.js`. This composable encapsulates:</w:t>
      </w:r>
    </w:p>
    <w:p>
      <w:pPr>
        <w:spacing w:after="80"/>
      </w:pPr>
      <w:r>
        <w:rPr>
          <w:rFonts w:ascii="Calibri" w:hAnsi="Calibri"/>
          <w:sz w:val="20"/>
        </w:rPr>
        <w:t xml:space="preserve">1. </w:t>
      </w:r>
      <w:r>
        <w:rPr>
          <w:rFonts w:ascii="Calibri" w:hAnsi="Calibri"/>
          <w:b/>
          <w:sz w:val="20"/>
        </w:rPr>
        <w:t>CSRF Token Handling</w:t>
      </w:r>
      <w:r>
        <w:rPr>
          <w:rFonts w:ascii="Calibri" w:hAnsi="Calibri"/>
          <w:sz w:val="20"/>
        </w:rPr>
        <w:t>: Extracts `window.csrf_token` or reads cookies provided by Frappe sessions.</w:t>
      </w:r>
    </w:p>
    <w:p>
      <w:pPr>
        <w:spacing w:after="80"/>
      </w:pPr>
      <w:r>
        <w:rPr>
          <w:rFonts w:ascii="Calibri" w:hAnsi="Calibri"/>
          <w:sz w:val="20"/>
        </w:rPr>
        <w:t xml:space="preserve">2. </w:t>
      </w:r>
      <w:r>
        <w:rPr>
          <w:rFonts w:ascii="Calibri" w:hAnsi="Calibri"/>
          <w:b/>
          <w:sz w:val="20"/>
        </w:rPr>
        <w:t>Method Routing</w:t>
      </w:r>
      <w:r>
        <w:rPr>
          <w:rFonts w:ascii="Calibri" w:hAnsi="Calibri"/>
          <w:sz w:val="20"/>
        </w:rPr>
        <w:t>: Automatically constructs the Frappe RPC URL `/api/method/&lt;python_module_path&gt;.&lt;function_name&gt;`.</w:t>
      </w:r>
    </w:p>
    <w:p>
      <w:pPr>
        <w:spacing w:after="80"/>
      </w:pPr>
      <w:r>
        <w:rPr>
          <w:rFonts w:ascii="Calibri" w:hAnsi="Calibri"/>
          <w:sz w:val="20"/>
        </w:rPr>
        <w:t xml:space="preserve">3. </w:t>
      </w:r>
      <w:r>
        <w:rPr>
          <w:rFonts w:ascii="Calibri" w:hAnsi="Calibri"/>
          <w:b/>
          <w:sz w:val="20"/>
        </w:rPr>
        <w:t>Payload Serialization</w:t>
      </w:r>
      <w:r>
        <w:rPr>
          <w:rFonts w:ascii="Calibri" w:hAnsi="Calibri"/>
          <w:sz w:val="20"/>
        </w:rPr>
        <w:t>: Converts Javascript objects into JSON or query parameters.</w:t>
      </w:r>
    </w:p>
    <w:p>
      <w:pPr>
        <w:spacing w:after="80"/>
      </w:pPr>
      <w:r>
        <w:rPr>
          <w:rFonts w:ascii="Calibri" w:hAnsi="Calibri"/>
          <w:sz w:val="20"/>
        </w:rPr>
        <w:t xml:space="preserve">4. </w:t>
      </w:r>
      <w:r>
        <w:rPr>
          <w:rFonts w:ascii="Calibri" w:hAnsi="Calibri"/>
          <w:b/>
          <w:sz w:val="20"/>
        </w:rPr>
        <w:t>Response Unwrapping</w:t>
      </w:r>
      <w:r>
        <w:rPr>
          <w:rFonts w:ascii="Calibri" w:hAnsi="Calibri"/>
          <w:sz w:val="20"/>
        </w:rPr>
        <w:t>: Standard Frappe responses are structured as `{"message": &lt;payload&gt;}`. The composable unwraps this layer cleanly.</w:t>
      </w:r>
    </w:p>
    <w:p>
      <w:pPr>
        <w:spacing w:before="160" w:after="40"/>
      </w:pPr>
      <w:r>
        <w:rPr>
          <w:rFonts w:ascii="Calibri" w:hAnsi="Calibri"/>
          <w:b/>
          <w:color w:val="CA8A04"/>
          <w:sz w:val="23"/>
        </w:rPr>
        <w:t>3.2 Code Example: Invoking Backend from Vue 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r>
              <w:rPr>
                <w:rFonts w:ascii="Consolas" w:hAnsi="Consolas"/>
                <w:color w:val="0F172A"/>
                <w:sz w:val="17"/>
              </w:rPr>
              <w:t>// frontend/src/composables/useFrappeApi.js</w:t>
              <w:br/>
              <w:t>export function useFrappeApi() {</w:t>
              <w:br/>
              <w:t xml:space="preserve">  </w:t>
              <w:br/>
              <w:t xml:space="preserve">  // Generic RPC Caller</w:t>
              <w:br/>
              <w:t xml:space="preserve">  const call = async (method, args = {}) =&gt; {</w:t>
              <w:br/>
              <w:t xml:space="preserve">    try {</w:t>
              <w:br/>
              <w:t xml:space="preserve">      const res = await fetch(`/api/method/${method}`, {</w:t>
              <w:br/>
              <w:t xml:space="preserve">        method: 'POST',</w:t>
              <w:br/>
              <w:t xml:space="preserve">        headers: {</w:t>
              <w:br/>
              <w:t xml:space="preserve">          'Content-Type': 'application/json',</w:t>
              <w:br/>
              <w:t xml:space="preserve">          'X-Frappe-CSRF-Token': window.csrf_token || ''</w:t>
              <w:br/>
              <w:t xml:space="preserve">        },</w:t>
              <w:br/>
              <w:t xml:space="preserve">        body: JSON.stringify(args)</w:t>
              <w:br/>
              <w:t xml:space="preserve">      })</w:t>
              <w:br/>
              <w:t xml:space="preserve">      if (!res.ok) throw new Error(`HTTP ${res.status}: ${res.statusText}`)</w:t>
              <w:br/>
              <w:t xml:space="preserve">      const data = await res.json()</w:t>
              <w:br/>
              <w:t xml:space="preserve">      return data.message !== undefined ? data.message : data</w:t>
              <w:br/>
              <w:t xml:space="preserve">    } catch (err) {</w:t>
              <w:br/>
              <w:t xml:space="preserve">      console.error(`[FrappeApi] Call to ${method} failed:`, err)</w:t>
              <w:br/>
              <w:t xml:space="preserve">      throw err</w:t>
              <w:br/>
              <w:t xml:space="preserve">    }</w:t>
              <w:br/>
              <w:t xml:space="preserve">  }</w:t>
              <w:br/>
              <w:br/>
              <w:t xml:space="preserve">  // Example: Saving a Voucher</w:t>
              <w:br/>
              <w:t xml:space="preserve">  const saveVoucher = async (doctype, doc) =&gt; {</w:t>
              <w:br/>
              <w:t xml:space="preserve">    return await call('sugar_module.sugar_module.api.save_voucher', {</w:t>
              <w:br/>
              <w:t xml:space="preserve">      doctype: doctype,</w:t>
              <w:br/>
              <w:t xml:space="preserve">      doc: JSON.stringify(doc)</w:t>
              <w:br/>
              <w:t xml:space="preserve">    })</w:t>
              <w:br/>
              <w:t xml:space="preserve">  }</w:t>
              <w:br/>
              <w:br/>
              <w:t xml:space="preserve">  // Example: Universal Global Search</w:t>
              <w:br/>
              <w:t xml:space="preserve">  const universalGlobalSearch = async (query = '') =&gt; {</w:t>
              <w:br/>
              <w:t xml:space="preserve">    const res = await fetch(`/api/method/sugar_module.sugar_module.api.universal_global_search?query=${encodeURIComponent(query)}&amp;limit=30`)</w:t>
              <w:br/>
              <w:t xml:space="preserve">    if (res.ok) {</w:t>
              <w:br/>
              <w:t xml:space="preserve">      const data = await res.json()</w:t>
              <w:br/>
              <w:t xml:space="preserve">      return data.message || []</w:t>
              <w:br/>
              <w:t xml:space="preserve">    }</w:t>
              <w:br/>
              <w:t xml:space="preserve">    return []</w:t>
              <w:br/>
              <w:t xml:space="preserve">  }</w:t>
              <w:br/>
              <w:br/>
              <w:t xml:space="preserve">  return { call, saveVoucher, universalGlobalSearch, /* ... */ }</w:t>
              <w:br/>
              <w:t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sz w:val="20"/>
        </w:rPr>
        <w:t>---</w:t>
      </w:r>
    </w:p>
    <w:p>
      <w:pPr>
        <w:spacing w:before="240" w:after="80"/>
      </w:pPr>
      <w:r>
        <w:rPr>
          <w:rFonts w:ascii="Calibri" w:hAnsi="Calibri"/>
          <w:b/>
          <w:color w:val="081A36"/>
          <w:sz w:val="28"/>
        </w:rPr>
        <w:t>4. Comprehensive Python Backend API Specification (`api.py`)</w:t>
      </w:r>
    </w:p>
    <w:p>
      <w:pPr>
        <w:spacing w:after="80"/>
      </w:pPr>
      <w:r>
        <w:rPr>
          <w:rFonts w:ascii="Calibri" w:hAnsi="Calibri"/>
          <w:sz w:val="20"/>
        </w:rPr>
        <w:t>All backend APIs are defined in `/home/frappe/frappe-bench-v16/apps/sugar_module/sugar_module/sugar_module/api.py`.</w:t>
      </w:r>
    </w:p>
    <w:p>
      <w:pPr>
        <w:spacing w:before="160" w:after="40"/>
      </w:pPr>
      <w:r>
        <w:rPr>
          <w:rFonts w:ascii="Calibri" w:hAnsi="Calibri"/>
          <w:b/>
          <w:color w:val="CA8A04"/>
          <w:sz w:val="23"/>
        </w:rPr>
        <w:t>4.1 `get_gateway_metrics(period)`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Purpose</w:t>
      </w:r>
      <w:r>
        <w:rPr>
          <w:rFonts w:ascii="Calibri" w:hAnsi="Calibri"/>
          <w:sz w:val="20"/>
        </w:rPr>
        <w:t>: Computes 100% real-time KPI metrics for the Gateway dashboard.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Parameters</w:t>
      </w:r>
      <w:r>
        <w:rPr>
          <w:rFonts w:ascii="Calibri" w:hAnsi="Calibri"/>
          <w:sz w:val="20"/>
        </w:rPr>
        <w:t>: `period` (*str*: `"Today"` | `"MTD"`).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Backend Logic</w:t>
      </w:r>
      <w:r>
        <w:rPr>
          <w:rFonts w:ascii="Calibri" w:hAnsi="Calibri"/>
          <w:sz w:val="20"/>
        </w:rPr>
        <w:t>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Calculates date bounds (`today` vs start of month `YYYY-MM-01`).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Queries MariaDB tables: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`Sugar Purchase`: opening stock, today's purchase qty/val, current available stock (`available_qty_quintal`).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`Dispatch Entry`: total sales qty, sales value, balance amount (Receivable).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`Purchase Payment`: total disbursements made to sugar mills.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`Broker Party Payment`: total receipts received from customer buyers.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Returns</w:t>
      </w:r>
      <w:r>
        <w:rPr>
          <w:rFonts w:ascii="Calibri" w:hAnsi="Calibri"/>
          <w:sz w:val="20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"opening_stock_qty": 6290.0,</w:t>
              <w:br/>
              <w:t xml:space="preserve">  "today_purchases_qty": 0.0,</w:t>
              <w:br/>
              <w:t xml:space="preserve">  "total_sales_qty": 3440.0,</w:t>
              <w:br/>
              <w:t xml:space="preserve">  "closing_stock_qty": 6290.0,</w:t>
              <w:br/>
              <w:t xml:space="preserve">  "purchases_val": 35272000.0,</w:t>
              <w:br/>
              <w:t xml:space="preserve">  "sales_val": 14816000.0,</w:t>
              <w:br/>
              <w:t xml:space="preserve">  "payments_received": 3680000.0,</w:t>
              <w:br/>
              <w:t xml:space="preserve">  "payments_made": 27600000.0,</w:t>
              <w:br/>
              <w:t xml:space="preserve">  "total_receivable": 1852000.0,</w:t>
              <w:br/>
              <w:t xml:space="preserve">  "total_payable": 7672000.0</w:t>
              <w:br/>
              <w:t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sz w:val="20"/>
        </w:rPr>
        <w:t>---</w:t>
      </w:r>
    </w:p>
    <w:p>
      <w:pPr>
        <w:spacing w:before="160" w:after="40"/>
      </w:pPr>
      <w:r>
        <w:rPr>
          <w:rFonts w:ascii="Calibri" w:hAnsi="Calibri"/>
          <w:b/>
          <w:color w:val="CA8A04"/>
          <w:sz w:val="23"/>
        </w:rPr>
        <w:t>4.2 `universal_global_search(query, limit)`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Purpose</w:t>
      </w:r>
      <w:r>
        <w:rPr>
          <w:rFonts w:ascii="Calibri" w:hAnsi="Calibri"/>
          <w:sz w:val="20"/>
        </w:rPr>
        <w:t>: High-speed, multi-table spotlight search engine.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Parameters</w:t>
      </w:r>
      <w:r>
        <w:rPr>
          <w:rFonts w:ascii="Calibri" w:hAnsi="Calibri"/>
          <w:sz w:val="20"/>
        </w:rPr>
        <w:t>: `query` (*str*), `limit` (*int*, default: 25).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Entities Searched</w:t>
      </w:r>
      <w:r>
        <w:rPr>
          <w:rFonts w:ascii="Calibri" w:hAnsi="Calibri"/>
          <w:sz w:val="20"/>
        </w:rPr>
        <w:t>:</w:t>
      </w:r>
    </w:p>
    <w:p>
      <w:pPr>
        <w:spacing w:after="80"/>
      </w:pPr>
      <w:r>
        <w:rPr>
          <w:rFonts w:ascii="Calibri" w:hAnsi="Calibri"/>
          <w:sz w:val="20"/>
        </w:rPr>
        <w:t xml:space="preserve">1. </w:t>
      </w:r>
      <w:r>
        <w:rPr>
          <w:rFonts w:ascii="Calibri" w:hAnsi="Calibri"/>
          <w:b/>
          <w:sz w:val="20"/>
        </w:rPr>
        <w:t>System Views &amp; Reports</w:t>
      </w:r>
      <w:r>
        <w:rPr>
          <w:rFonts w:ascii="Calibri" w:hAnsi="Calibri"/>
          <w:sz w:val="20"/>
        </w:rPr>
        <w:t>: Gateway, Vouchers (Purchase, Dispatch, Payment, Receipt, Contra), Registers, Day Book, Outstandings.</w:t>
      </w:r>
    </w:p>
    <w:p>
      <w:pPr>
        <w:spacing w:after="80"/>
      </w:pPr>
      <w:r>
        <w:rPr>
          <w:rFonts w:ascii="Calibri" w:hAnsi="Calibri"/>
          <w:sz w:val="20"/>
        </w:rPr>
        <w:t xml:space="preserve">2. </w:t>
      </w:r>
      <w:r>
        <w:rPr>
          <w:rFonts w:ascii="Calibri" w:hAnsi="Calibri"/>
          <w:b/>
          <w:sz w:val="20"/>
        </w:rPr>
        <w:t>Sugar Purchase Vouchers</w:t>
      </w:r>
      <w:r>
        <w:rPr>
          <w:rFonts w:ascii="Calibri" w:hAnsi="Calibri"/>
          <w:sz w:val="20"/>
        </w:rPr>
        <w:t>: Searched by ID (`PUR-2026-00001`), Supplier Mill, Item Grade.</w:t>
      </w:r>
    </w:p>
    <w:p>
      <w:pPr>
        <w:spacing w:after="80"/>
      </w:pPr>
      <w:r>
        <w:rPr>
          <w:rFonts w:ascii="Calibri" w:hAnsi="Calibri"/>
          <w:sz w:val="20"/>
        </w:rPr>
        <w:t xml:space="preserve">3. </w:t>
      </w:r>
      <w:r>
        <w:rPr>
          <w:rFonts w:ascii="Calibri" w:hAnsi="Calibri"/>
          <w:b/>
          <w:sz w:val="20"/>
        </w:rPr>
        <w:t>Dispatch Entry Vouchers</w:t>
      </w:r>
      <w:r>
        <w:rPr>
          <w:rFonts w:ascii="Calibri" w:hAnsi="Calibri"/>
          <w:sz w:val="20"/>
        </w:rPr>
        <w:t>: Searched by ID (`DIS-ENT-2026-00001`), Customer Party, Broker, Vehicle Number (`MH19CZ1234`), Sugar Purchase link.</w:t>
      </w:r>
    </w:p>
    <w:p>
      <w:pPr>
        <w:spacing w:after="80"/>
      </w:pPr>
      <w:r>
        <w:rPr>
          <w:rFonts w:ascii="Calibri" w:hAnsi="Calibri"/>
          <w:sz w:val="20"/>
        </w:rPr>
        <w:t xml:space="preserve">4. </w:t>
      </w:r>
      <w:r>
        <w:rPr>
          <w:rFonts w:ascii="Calibri" w:hAnsi="Calibri"/>
          <w:b/>
          <w:sz w:val="20"/>
        </w:rPr>
        <w:t>Purchase Payments</w:t>
      </w:r>
      <w:r>
        <w:rPr>
          <w:rFonts w:ascii="Calibri" w:hAnsi="Calibri"/>
          <w:sz w:val="20"/>
        </w:rPr>
        <w:t>: Searched by ID, Supplier, UTR Number, Reference No.</w:t>
      </w:r>
    </w:p>
    <w:p>
      <w:pPr>
        <w:spacing w:after="80"/>
      </w:pPr>
      <w:r>
        <w:rPr>
          <w:rFonts w:ascii="Calibri" w:hAnsi="Calibri"/>
          <w:sz w:val="20"/>
        </w:rPr>
        <w:t xml:space="preserve">5. </w:t>
      </w:r>
      <w:r>
        <w:rPr>
          <w:rFonts w:ascii="Calibri" w:hAnsi="Calibri"/>
          <w:b/>
          <w:sz w:val="20"/>
        </w:rPr>
        <w:t>Broker Party Payments</w:t>
      </w:r>
      <w:r>
        <w:rPr>
          <w:rFonts w:ascii="Calibri" w:hAnsi="Calibri"/>
          <w:sz w:val="20"/>
        </w:rPr>
        <w:t>: Searched by ID, Customer, Broker, UTR No.</w:t>
      </w:r>
    </w:p>
    <w:p>
      <w:pPr>
        <w:spacing w:after="80"/>
      </w:pPr>
      <w:r>
        <w:rPr>
          <w:rFonts w:ascii="Calibri" w:hAnsi="Calibri"/>
          <w:sz w:val="20"/>
        </w:rPr>
        <w:t xml:space="preserve">6. </w:t>
      </w:r>
      <w:r>
        <w:rPr>
          <w:rFonts w:ascii="Calibri" w:hAnsi="Calibri"/>
          <w:b/>
          <w:sz w:val="20"/>
        </w:rPr>
        <w:t>Masters</w:t>
      </w:r>
      <w:r>
        <w:rPr>
          <w:rFonts w:ascii="Calibri" w:hAnsi="Calibri"/>
          <w:sz w:val="20"/>
        </w:rPr>
        <w:t>: Suppliers, Brokers (with city &amp; mobile), Customers, Items, Accounts.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Returns</w:t>
      </w:r>
      <w:r>
        <w:rPr>
          <w:rFonts w:ascii="Calibri" w:hAnsi="Calibri"/>
          <w:sz w:val="20"/>
        </w:rPr>
        <w:t>: An array of structured result objects containing `title`, `subtitle`, `category`, `icon`, `route`, `doctype`, and `voucherId`.</w:t>
      </w:r>
    </w:p>
    <w:p>
      <w:pPr>
        <w:spacing w:after="80"/>
      </w:pPr>
      <w:r>
        <w:rPr>
          <w:rFonts w:ascii="Calibri" w:hAnsi="Calibri"/>
          <w:sz w:val="20"/>
        </w:rPr>
        <w:t>---</w:t>
      </w:r>
    </w:p>
    <w:p>
      <w:pPr>
        <w:spacing w:before="160" w:after="40"/>
      </w:pPr>
      <w:r>
        <w:rPr>
          <w:rFonts w:ascii="Calibri" w:hAnsi="Calibri"/>
          <w:b/>
          <w:color w:val="CA8A04"/>
          <w:sz w:val="23"/>
        </w:rPr>
        <w:t>4.3 `save_voucher(doctype, doc)`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Purpose</w:t>
      </w:r>
      <w:r>
        <w:rPr>
          <w:rFonts w:ascii="Calibri" w:hAnsi="Calibri"/>
          <w:sz w:val="20"/>
        </w:rPr>
        <w:t>: Creates, validates, and submits vouchers to MariaDB.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Parameters</w:t>
      </w:r>
      <w:r>
        <w:rPr>
          <w:rFonts w:ascii="Calibri" w:hAnsi="Calibri"/>
          <w:sz w:val="20"/>
        </w:rPr>
        <w:t>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`doctype` (*str*): `"Sugar Purchase"`, `"Dispatch Entry"`, `"Purchase Payment"`, `"Broker Party Payment"`.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`doc` (*str | dict*): Complete form payload.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Validation Engine</w:t>
      </w:r>
      <w:r>
        <w:rPr>
          <w:rFonts w:ascii="Calibri" w:hAnsi="Calibri"/>
          <w:sz w:val="20"/>
        </w:rPr>
        <w:t>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Stock Check</w:t>
      </w:r>
      <w:r>
        <w:rPr>
          <w:rFonts w:ascii="Calibri" w:hAnsi="Calibri"/>
          <w:sz w:val="20"/>
        </w:rPr>
        <w:t>: On `Dispatch Entry`, verifies that `dispatch_qty_quintal` does not exceed the remaining `available_qty_quintal` of the linked `Sugar Purchase`.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Party Resolution</w:t>
      </w:r>
      <w:r>
        <w:rPr>
          <w:rFonts w:ascii="Calibri" w:hAnsi="Calibri"/>
          <w:sz w:val="20"/>
        </w:rPr>
        <w:t>: Resolves textual mill, broker, and customer names to valid database IDs using `resolve_link()`.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Auto-Calculations</w:t>
      </w:r>
      <w:r>
        <w:rPr>
          <w:rFonts w:ascii="Calibri" w:hAnsi="Calibri"/>
          <w:sz w:val="20"/>
        </w:rPr>
        <w:t>: Computes totals, taxes, paid amount, and remaining balances.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Status &amp; Workflow</w:t>
      </w:r>
      <w:r>
        <w:rPr>
          <w:rFonts w:ascii="Calibri" w:hAnsi="Calibri"/>
          <w:sz w:val="20"/>
        </w:rPr>
        <w:t>: Sets status to `Submitted` (`docstatus = 1`).</w:t>
      </w:r>
    </w:p>
    <w:p>
      <w:pPr>
        <w:spacing w:after="80"/>
      </w:pPr>
      <w:r>
        <w:rPr>
          <w:rFonts w:ascii="Calibri" w:hAnsi="Calibri"/>
          <w:sz w:val="20"/>
        </w:rPr>
        <w:t>---</w:t>
      </w:r>
    </w:p>
    <w:p>
      <w:pPr>
        <w:spacing w:before="160" w:after="40"/>
      </w:pPr>
      <w:r>
        <w:rPr>
          <w:rFonts w:ascii="Calibri" w:hAnsi="Calibri"/>
          <w:b/>
          <w:color w:val="CA8A04"/>
          <w:sz w:val="23"/>
        </w:rPr>
        <w:t>4.4 `get_day_book(date, period)`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Purpose</w:t>
      </w:r>
      <w:r>
        <w:rPr>
          <w:rFonts w:ascii="Calibri" w:hAnsi="Calibri"/>
          <w:sz w:val="20"/>
        </w:rPr>
        <w:t>: Merges all financial and stock transactions into a single unified audit ledger.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Parameters</w:t>
      </w:r>
      <w:r>
        <w:rPr>
          <w:rFonts w:ascii="Calibri" w:hAnsi="Calibri"/>
          <w:sz w:val="20"/>
        </w:rPr>
        <w:t>: `date` (*str*: `YYYY-MM-DD`), `period` (*str*: `"Day"` | `"Week"` | `"Month"` | `"Year"`).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Entities Combined</w:t>
      </w:r>
      <w:r>
        <w:rPr>
          <w:rFonts w:ascii="Calibri" w:hAnsi="Calibri"/>
          <w:sz w:val="20"/>
        </w:rPr>
        <w:t>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`Sugar Purchase` (Type: Purchase, Voucher: &lt;kbd&gt;P&lt;/kbd&gt;)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`Dispatch Entry` (Type: Dispatch/Sales, Voucher: &lt;kbd&gt;D&lt;/kbd&gt;)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`Purchase Payment` (Type: Payment, Voucher: &lt;kbd&gt;Y&lt;/kbd&gt;)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`Broker Party Payment` (Type: Receipt, Voucher: &lt;kbd&gt;R&lt;/kbd&gt;)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Returns</w:t>
      </w:r>
      <w:r>
        <w:rPr>
          <w:rFonts w:ascii="Calibri" w:hAnsi="Calibri"/>
          <w:sz w:val="20"/>
        </w:rPr>
        <w:t>: Chronologically sorted transaction list with running balances, counter-parties, debit/credit values, and status tags.</w:t>
      </w:r>
    </w:p>
    <w:p>
      <w:pPr>
        <w:spacing w:after="80"/>
      </w:pPr>
      <w:r>
        <w:rPr>
          <w:rFonts w:ascii="Calibri" w:hAnsi="Calibri"/>
          <w:sz w:val="20"/>
        </w:rPr>
        <w:t>---</w:t>
      </w:r>
    </w:p>
    <w:p>
      <w:pPr>
        <w:spacing w:before="240" w:after="80"/>
      </w:pPr>
      <w:r>
        <w:rPr>
          <w:rFonts w:ascii="Calibri" w:hAnsi="Calibri"/>
          <w:b/>
          <w:color w:val="081A36"/>
          <w:sz w:val="28"/>
        </w:rPr>
        <w:t>5. Keyboard Engine &amp; Tally Navigation Architecture</w:t>
      </w:r>
    </w:p>
    <w:p>
      <w:pPr>
        <w:spacing w:before="160" w:after="40"/>
      </w:pPr>
      <w:r>
        <w:rPr>
          <w:rFonts w:ascii="Calibri" w:hAnsi="Calibri"/>
          <w:b/>
          <w:color w:val="CA8A04"/>
          <w:sz w:val="23"/>
        </w:rPr>
        <w:t>5.1 Singleton Keydown Listener (`useKeyboardEngine.js`)</w:t>
      </w:r>
    </w:p>
    <w:p>
      <w:pPr>
        <w:spacing w:after="80"/>
      </w:pPr>
      <w:r>
        <w:rPr>
          <w:rFonts w:ascii="Calibri" w:hAnsi="Calibri"/>
          <w:sz w:val="20"/>
        </w:rPr>
        <w:t xml:space="preserve">To achieve authentic Tally keyboard operation without double-firing, a </w:t>
      </w:r>
      <w:r>
        <w:rPr>
          <w:rFonts w:ascii="Calibri" w:hAnsi="Calibri"/>
          <w:b/>
          <w:sz w:val="20"/>
        </w:rPr>
        <w:t>Singleton Global Listener</w:t>
      </w:r>
      <w:r>
        <w:rPr>
          <w:rFonts w:ascii="Calibri" w:hAnsi="Calibri"/>
          <w:sz w:val="20"/>
        </w:rPr>
        <w:t xml:space="preserve"> is initialized on the `window` object.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r>
              <w:rPr>
                <w:rFonts w:ascii="Consolas" w:hAnsi="Consolas"/>
                <w:color w:val="0F172A"/>
                <w:sz w:val="17"/>
              </w:rPr>
              <w:t>// frontend/src/composables/useKeyboardEngine.js</w:t>
              <w:br/>
              <w:t>window.addEventListener('keydown', (e) =&gt; {</w:t>
              <w:br/>
              <w:t xml:space="preserve">  const targetTag = (e.target?.tagName || '').toUpperCase()</w:t>
              <w:br/>
              <w:t xml:space="preserve">  const activeTag = (document.activeElement?.tagName || '').toUpperCase()</w:t>
              <w:br/>
              <w:t xml:space="preserve">  const inInput = ['INPUT', 'TEXTAREA', 'SELECT'].includes(targetTag) || </w:t>
              <w:br/>
              <w:t xml:space="preserve">                  ['INPUT', 'TEXTAREA', 'SELECT'].includes(activeTag)</w:t>
              <w:br/>
              <w:br/>
              <w:t xml:space="preserve">  // 1. Overlay triggers: Alt+G (Go To) or Ctrl+G (Global Search)</w:t>
              <w:br/>
              <w:t xml:space="preserve">  if (e.altKey &amp;&amp; (e.key === 'g' || e.key === 'G')) {</w:t>
              <w:br/>
              <w:t xml:space="preserve">    e.preventDefault()</w:t>
              <w:br/>
              <w:t xml:space="preserve">    globalUiState.isGoToOpen.value = !globalUiState.isGoToOpen.value</w:t>
              <w:br/>
              <w:t xml:space="preserve">    return</w:t>
              <w:br/>
              <w:t xml:space="preserve">  }</w:t>
              <w:br/>
              <w:br/>
              <w:t xml:space="preserve">  // 2. CRITICAL ISOLATION: When user is typing inside an input field,</w:t>
              <w:br/>
              <w:t xml:space="preserve">  // DO NOT intercept single character hotkeys (P, D, Y, R, T, M, V)</w:t>
              <w:br/>
              <w:t xml:space="preserve">  if (inInput) {</w:t>
              <w:br/>
              <w:t xml:space="preserve">    return</w:t>
              <w:br/>
              <w:t xml:space="preserve">  }</w:t>
              <w:br/>
              <w:br/>
              <w:t xml:space="preserve">  // 3. Navigation Hotkeys outside inputs</w:t>
              <w:br/>
              <w:t xml:space="preserve">  const key = e.key.toUpperCase()</w:t>
              <w:br/>
              <w:t xml:space="preserve">  if (key === 'P') { router.push('/voucher/purchase'); return }</w:t>
              <w:br/>
              <w:t xml:space="preserve">  if (key === 'D') { router.push('/voucher/dispatch'); return }</w:t>
              <w:br/>
              <w:t xml:space="preserve">  if (key === 'Y') { router.push('/voucher/payment'); return }</w:t>
              <w:br/>
              <w:t xml:space="preserve">  if (key === 'R') { router.push('/voucher/receipt'); return }</w:t>
              <w:br/>
              <w:t xml:space="preserve">  if (key === 'T') { router.push('/voucher/contra'); return }</w:t>
              <w:br/>
              <w:t xml:space="preserve">  if (key === 'M') { globalUiState.activeSidebarCategory.value = 'MASTERS'; return }</w:t>
              <w:br/>
              <w:t xml:space="preserve">  if (key === 'V') { globalUiState.activeSidebarCategory.value = 'VOUCHERS'; return }</w:t>
              <w:br/>
              <w:t>})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color w:val="CA8A04"/>
          <w:sz w:val="23"/>
        </w:rPr>
        <w:t>5.2 Hotkey Mapping Table</w:t>
      </w:r>
    </w:p>
    <w:p>
      <w:pPr>
        <w:spacing w:after="40"/>
      </w:pPr>
      <w:r>
        <w:rPr>
          <w:rFonts w:ascii="Calibri" w:hAnsi="Calibri"/>
          <w:sz w:val="19"/>
        </w:rPr>
        <w:t xml:space="preserve">Shortcut Key  |  </w:t>
      </w:r>
      <w:r>
        <w:rPr>
          <w:rFonts w:ascii="Calibri" w:hAnsi="Calibri"/>
          <w:sz w:val="19"/>
        </w:rPr>
        <w:t xml:space="preserve">Function / Destination  |  </w:t>
      </w:r>
      <w:r>
        <w:rPr>
          <w:rFonts w:ascii="Calibri" w:hAnsi="Calibri"/>
          <w:sz w:val="19"/>
        </w:rPr>
        <w:t>Target Route</w:t>
      </w:r>
    </w:p>
    <w:p>
      <w:pPr>
        <w:spacing w:after="40"/>
      </w:pPr>
      <w:r>
        <w:rPr>
          <w:rFonts w:ascii="Calibri" w:hAnsi="Calibri"/>
          <w:sz w:val="19"/>
        </w:rPr>
        <w:t xml:space="preserve">&lt;kbd&gt;P&lt;/kbd&gt;  |  </w:t>
      </w:r>
      <w:r>
        <w:rPr>
          <w:rFonts w:ascii="Calibri" w:hAnsi="Calibri"/>
          <w:sz w:val="19"/>
        </w:rPr>
        <w:t xml:space="preserve">Sugar Purchase Voucher  |  </w:t>
      </w:r>
      <w:r>
        <w:rPr>
          <w:rFonts w:ascii="Calibri" w:hAnsi="Calibri"/>
          <w:sz w:val="19"/>
        </w:rPr>
        <w:t>`/voucher/purchase`</w:t>
      </w:r>
    </w:p>
    <w:p>
      <w:pPr>
        <w:spacing w:after="40"/>
      </w:pPr>
      <w:r>
        <w:rPr>
          <w:rFonts w:ascii="Calibri" w:hAnsi="Calibri"/>
          <w:sz w:val="19"/>
        </w:rPr>
        <w:t xml:space="preserve">&lt;kbd&gt;D&lt;/kbd&gt;  |  </w:t>
      </w:r>
      <w:r>
        <w:rPr>
          <w:rFonts w:ascii="Calibri" w:hAnsi="Calibri"/>
          <w:sz w:val="19"/>
        </w:rPr>
        <w:t xml:space="preserve">Dispatch Entry Voucher  |  </w:t>
      </w:r>
      <w:r>
        <w:rPr>
          <w:rFonts w:ascii="Calibri" w:hAnsi="Calibri"/>
          <w:sz w:val="19"/>
        </w:rPr>
        <w:t>`/voucher/dispatch`</w:t>
      </w:r>
    </w:p>
    <w:p>
      <w:pPr>
        <w:spacing w:after="40"/>
      </w:pPr>
      <w:r>
        <w:rPr>
          <w:rFonts w:ascii="Calibri" w:hAnsi="Calibri"/>
          <w:sz w:val="19"/>
        </w:rPr>
        <w:t xml:space="preserve">&lt;kbd&gt;Y&lt;/kbd&gt;  |  </w:t>
      </w:r>
      <w:r>
        <w:rPr>
          <w:rFonts w:ascii="Calibri" w:hAnsi="Calibri"/>
          <w:sz w:val="19"/>
        </w:rPr>
        <w:t xml:space="preserve">Purchase Payment Entry  |  </w:t>
      </w:r>
      <w:r>
        <w:rPr>
          <w:rFonts w:ascii="Calibri" w:hAnsi="Calibri"/>
          <w:sz w:val="19"/>
        </w:rPr>
        <w:t>`/voucher/payment`</w:t>
      </w:r>
    </w:p>
    <w:p>
      <w:pPr>
        <w:spacing w:after="40"/>
      </w:pPr>
      <w:r>
        <w:rPr>
          <w:rFonts w:ascii="Calibri" w:hAnsi="Calibri"/>
          <w:sz w:val="19"/>
        </w:rPr>
        <w:t xml:space="preserve">&lt;kbd&gt;R&lt;/kbd&gt;  |  </w:t>
      </w:r>
      <w:r>
        <w:rPr>
          <w:rFonts w:ascii="Calibri" w:hAnsi="Calibri"/>
          <w:sz w:val="19"/>
        </w:rPr>
        <w:t xml:space="preserve">Broker Party Receipt Entry  |  </w:t>
      </w:r>
      <w:r>
        <w:rPr>
          <w:rFonts w:ascii="Calibri" w:hAnsi="Calibri"/>
          <w:sz w:val="19"/>
        </w:rPr>
        <w:t>`/voucher/receipt`</w:t>
      </w:r>
    </w:p>
    <w:p>
      <w:pPr>
        <w:spacing w:after="40"/>
      </w:pPr>
      <w:r>
        <w:rPr>
          <w:rFonts w:ascii="Calibri" w:hAnsi="Calibri"/>
          <w:sz w:val="19"/>
        </w:rPr>
        <w:t xml:space="preserve">&lt;kbd&gt;T&lt;/kbd&gt;  |  </w:t>
      </w:r>
      <w:r>
        <w:rPr>
          <w:rFonts w:ascii="Calibri" w:hAnsi="Calibri"/>
          <w:sz w:val="19"/>
        </w:rPr>
        <w:t xml:space="preserve">Contra / Bank Transfer  |  </w:t>
      </w:r>
      <w:r>
        <w:rPr>
          <w:rFonts w:ascii="Calibri" w:hAnsi="Calibri"/>
          <w:sz w:val="19"/>
        </w:rPr>
        <w:t>`/voucher/contra`</w:t>
      </w:r>
    </w:p>
    <w:p>
      <w:pPr>
        <w:spacing w:after="40"/>
      </w:pPr>
      <w:r>
        <w:rPr>
          <w:rFonts w:ascii="Calibri" w:hAnsi="Calibri"/>
          <w:sz w:val="19"/>
        </w:rPr>
        <w:t xml:space="preserve">&lt;kbd&gt;M&lt;/kbd&gt;  |  </w:t>
      </w:r>
      <w:r>
        <w:rPr>
          <w:rFonts w:ascii="Calibri" w:hAnsi="Calibri"/>
          <w:sz w:val="19"/>
        </w:rPr>
        <w:t xml:space="preserve">Filter Sidebar to Masters  |  </w:t>
      </w:r>
      <w:r>
        <w:rPr>
          <w:rFonts w:ascii="Calibri" w:hAnsi="Calibri"/>
          <w:sz w:val="19"/>
        </w:rPr>
        <w:t>Activates Masters Tab</w:t>
      </w:r>
    </w:p>
    <w:p>
      <w:pPr>
        <w:spacing w:after="40"/>
      </w:pPr>
      <w:r>
        <w:rPr>
          <w:rFonts w:ascii="Calibri" w:hAnsi="Calibri"/>
          <w:sz w:val="19"/>
        </w:rPr>
        <w:t xml:space="preserve">&lt;kbd&gt;V&lt;/kbd&gt;  |  </w:t>
      </w:r>
      <w:r>
        <w:rPr>
          <w:rFonts w:ascii="Calibri" w:hAnsi="Calibri"/>
          <w:sz w:val="19"/>
        </w:rPr>
        <w:t xml:space="preserve">Filter Sidebar to Vouchers  |  </w:t>
      </w:r>
      <w:r>
        <w:rPr>
          <w:rFonts w:ascii="Calibri" w:hAnsi="Calibri"/>
          <w:sz w:val="19"/>
        </w:rPr>
        <w:t>Activates Vouchers Tab</w:t>
      </w:r>
    </w:p>
    <w:p>
      <w:pPr>
        <w:spacing w:after="40"/>
      </w:pPr>
      <w:r>
        <w:rPr>
          <w:rFonts w:ascii="Calibri" w:hAnsi="Calibri"/>
          <w:sz w:val="19"/>
        </w:rPr>
        <w:t xml:space="preserve">&lt;kbd&gt;Ctrl+G&lt;/kbd&gt;  |  </w:t>
      </w:r>
      <w:r>
        <w:rPr>
          <w:rFonts w:ascii="Calibri" w:hAnsi="Calibri"/>
          <w:sz w:val="19"/>
        </w:rPr>
        <w:t xml:space="preserve">Focus Universal Global Search  |  </w:t>
      </w:r>
      <w:r>
        <w:rPr>
          <w:rFonts w:ascii="Calibri" w:hAnsi="Calibri"/>
          <w:sz w:val="19"/>
        </w:rPr>
        <w:t>Focuses Search Input</w:t>
      </w:r>
    </w:p>
    <w:p>
      <w:pPr>
        <w:spacing w:after="40"/>
      </w:pPr>
      <w:r>
        <w:rPr>
          <w:rFonts w:ascii="Calibri" w:hAnsi="Calibri"/>
          <w:sz w:val="19"/>
        </w:rPr>
        <w:t xml:space="preserve">&lt;kbd&gt;Alt+G&lt;/kbd&gt;  |  </w:t>
      </w:r>
      <w:r>
        <w:rPr>
          <w:rFonts w:ascii="Calibri" w:hAnsi="Calibri"/>
          <w:sz w:val="19"/>
        </w:rPr>
        <w:t xml:space="preserve">Open "Go To" Command Palette  |  </w:t>
      </w:r>
      <w:r>
        <w:rPr>
          <w:rFonts w:ascii="Calibri" w:hAnsi="Calibri"/>
          <w:sz w:val="19"/>
        </w:rPr>
        <w:t>Opens Modal</w:t>
      </w:r>
    </w:p>
    <w:p>
      <w:pPr>
        <w:spacing w:after="40"/>
      </w:pPr>
      <w:r>
        <w:rPr>
          <w:rFonts w:ascii="Calibri" w:hAnsi="Calibri"/>
          <w:sz w:val="19"/>
        </w:rPr>
        <w:t xml:space="preserve">&lt;kbd&gt;F10&lt;/kbd&gt; or &lt;kbd&gt;B&lt;/kbd&gt;  |  </w:t>
      </w:r>
      <w:r>
        <w:rPr>
          <w:rFonts w:ascii="Calibri" w:hAnsi="Calibri"/>
          <w:sz w:val="19"/>
        </w:rPr>
        <w:t xml:space="preserve">Open Day Book Ledger  |  </w:t>
      </w:r>
      <w:r>
        <w:rPr>
          <w:rFonts w:ascii="Calibri" w:hAnsi="Calibri"/>
          <w:sz w:val="19"/>
        </w:rPr>
        <w:t>`/daybook`</w:t>
      </w:r>
    </w:p>
    <w:p>
      <w:pPr>
        <w:spacing w:after="40"/>
      </w:pPr>
      <w:r>
        <w:rPr>
          <w:rFonts w:ascii="Calibri" w:hAnsi="Calibri"/>
          <w:sz w:val="19"/>
        </w:rPr>
        <w:t xml:space="preserve">&lt;kbd&gt;Esc&lt;/kbd&gt;  |  </w:t>
      </w:r>
      <w:r>
        <w:rPr>
          <w:rFonts w:ascii="Calibri" w:hAnsi="Calibri"/>
          <w:sz w:val="19"/>
        </w:rPr>
        <w:t xml:space="preserve">Return to Gateway Dashboard  |  </w:t>
      </w:r>
      <w:r>
        <w:rPr>
          <w:rFonts w:ascii="Calibri" w:hAnsi="Calibri"/>
          <w:sz w:val="19"/>
        </w:rPr>
        <w:t>`/`</w:t>
      </w:r>
    </w:p>
    <w:p>
      <w:pPr>
        <w:spacing w:after="80"/>
      </w:pPr>
      <w:r>
        <w:rPr>
          <w:rFonts w:ascii="Calibri" w:hAnsi="Calibri"/>
          <w:sz w:val="20"/>
        </w:rPr>
        <w:t>---</w:t>
      </w:r>
    </w:p>
    <w:p>
      <w:pPr>
        <w:spacing w:before="240" w:after="80"/>
      </w:pPr>
      <w:r>
        <w:rPr>
          <w:rFonts w:ascii="Calibri" w:hAnsi="Calibri"/>
          <w:b/>
          <w:color w:val="081A36"/>
          <w:sz w:val="28"/>
        </w:rPr>
        <w:t>6. End-to-End Execution Traces</w:t>
      </w:r>
    </w:p>
    <w:p>
      <w:pPr>
        <w:spacing w:before="160" w:after="40"/>
      </w:pPr>
      <w:r>
        <w:rPr>
          <w:rFonts w:ascii="Calibri" w:hAnsi="Calibri"/>
          <w:b/>
          <w:color w:val="CA8A04"/>
          <w:sz w:val="23"/>
        </w:rPr>
        <w:t>Trace 1: Saving a Dispatch Entry Voucher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r>
              <w:rPr>
                <w:rFonts w:ascii="Consolas" w:hAnsi="Consolas"/>
                <w:color w:val="0F172A"/>
                <w:sz w:val="17"/>
              </w:rPr>
              <w:t>User presses 'D'</w:t>
              <w:br/>
              <w:t xml:space="preserve">    |</w:t>
              <w:br/>
              <w:t xml:space="preserve">    v</w:t>
              <w:br/>
              <w:t>Router navigates to VoucherEntryView.vue (type='dispatch')</w:t>
              <w:br/>
              <w:t xml:space="preserve">    |</w:t>
              <w:br/>
              <w:t xml:space="preserve">    v</w:t>
              <w:br/>
              <w:t>User fills Form (Party: Shree Traders, Lot: PUR-2026-0001, Qty: 100 Qtl, Rate: 3950)</w:t>
              <w:br/>
              <w:t xml:space="preserve">    |</w:t>
              <w:br/>
              <w:t xml:space="preserve">    v</w:t>
              <w:br/>
              <w:t>User presses Enter on last field / clicks 'Save Voucher'</w:t>
              <w:br/>
              <w:t xml:space="preserve">    |</w:t>
              <w:br/>
              <w:t xml:space="preserve">    v</w:t>
              <w:br/>
              <w:t>Frontend calls: saveVoucher('Dispatch Entry', form)</w:t>
              <w:br/>
              <w:t xml:space="preserve">    |</w:t>
              <w:br/>
              <w:t xml:space="preserve">    v</w:t>
              <w:br/>
              <w:t>HTTP POST /api/method/sugar_module.sugar_module.api.save_voucher</w:t>
              <w:br/>
              <w:t xml:space="preserve">    |</w:t>
              <w:br/>
              <w:t xml:space="preserve">    v</w:t>
              <w:br/>
              <w:t>Backend api.py:</w:t>
              <w:br/>
              <w:t xml:space="preserve">    1. Validates available qty on PUR-2026-0001 (e.g. 500 Qtl &gt;= 100 Qtl -&gt; OK)</w:t>
              <w:br/>
              <w:t xml:space="preserve">    2. Resolves 'Shree Traders' -&gt; Customer ID 'CUST-00012'</w:t>
              <w:br/>
              <w:t xml:space="preserve">    3. Computes Total Amount: 100 * 3950 = Rs. 3,95,000</w:t>
              <w:br/>
              <w:t xml:space="preserve">    4. Creates new Dispatch Entry doc and sets docstatus=1 (Submit)</w:t>
              <w:br/>
              <w:t xml:space="preserve">    5. Deducts 100 Qtl from Sugar Purchase available_qty_quintal (now 400 Qtl)</w:t>
              <w:br/>
              <w:t xml:space="preserve">    |</w:t>
              <w:br/>
              <w:t xml:space="preserve">    v</w:t>
              <w:br/>
              <w:t>MariaDB Transaction Committed</w:t>
              <w:br/>
              <w:t xml:space="preserve">    |</w:t>
              <w:br/>
              <w:t xml:space="preserve">    v</w:t>
              <w:br/>
              <w:t>Response 200 OK: {"message": {"name": "DIS-ENT-2026-00042", "status": "Submitted"}}</w:t>
              <w:br/>
              <w:t xml:space="preserve">    |</w:t>
              <w:br/>
              <w:t xml:space="preserve">    v</w:t>
              <w:br/>
              <w:t>Frontend displays Success Toast + Switches to Read-Only Mode + Offers Print Voucher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sz w:val="20"/>
        </w:rPr>
        <w:t>---</w:t>
      </w:r>
    </w:p>
    <w:p>
      <w:pPr>
        <w:spacing w:before="240" w:after="80"/>
      </w:pPr>
      <w:r>
        <w:rPr>
          <w:rFonts w:ascii="Calibri" w:hAnsi="Calibri"/>
          <w:b/>
          <w:color w:val="081A36"/>
          <w:sz w:val="28"/>
        </w:rPr>
        <w:t>7. Directory Structure &amp; File Mapping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r>
              <w:rPr>
                <w:rFonts w:ascii="Consolas" w:hAnsi="Consolas"/>
                <w:color w:val="0F172A"/>
                <w:sz w:val="17"/>
              </w:rPr>
              <w:t>frappe-bench-v16/apps/sugar_module/</w:t>
              <w:br/>
              <w:t>├── frontend/                               # Vue 3 SPA Codebase</w:t>
              <w:br/>
              <w:t>│   ├── index.html                          # HTML Entry with CBD Logo Favicon</w:t>
              <w:br/>
              <w:t>│   ├── vite.config.js                      # Vite Bundler Configuration</w:t>
              <w:br/>
              <w:t>│   ├── src/</w:t>
              <w:br/>
              <w:t>│   │   ├── main.js                         # Vue App Mount &amp; Global Plugins</w:t>
              <w:br/>
              <w:t>│   │   ├── App.vue                         # Root Layout (TopBar + RouterView)</w:t>
              <w:br/>
              <w:t>│   │   ├── style.css                       # Tally Navy Theme &amp; Design Tokens</w:t>
              <w:br/>
              <w:t>│   │   ├── assets/</w:t>
              <w:br/>
              <w:t>│   │   │   └── logo.png                    # Official CBD IT Solutions Brand Logo</w:t>
              <w:br/>
              <w:t>│   │   ├── router/</w:t>
              <w:br/>
              <w:t>│   │   │   └── index.js                    # Vue Router Definitions</w:t>
              <w:br/>
              <w:t>│   │   ├── composables/</w:t>
              <w:br/>
              <w:t>│   │   │   ├── useFrappeApi.js             # Centralized Backend RPC Client</w:t>
              <w:br/>
              <w:t>│   │   │   ├── useKeyboardEngine.js        # Global Keyboard &amp; Hotkey Engine</w:t>
              <w:br/>
              <w:t>│   │   │   ├── useExport.js                # Excel, CSV, PDF &amp; Print Services</w:t>
              <w:br/>
              <w:t>│   │   │   └── useTheme.js                 # Dark / Light Theme Manager</w:t>
              <w:br/>
              <w:t>│   │   ├── components/</w:t>
              <w:br/>
              <w:t>│   │   │   └── common/</w:t>
              <w:br/>
              <w:t>│   │   │       ├── TopBar.vue              # Top Navigation Ribbon with CBD Logo</w:t>
              <w:br/>
              <w:t>│   │   │       ├── MenuPanel.vue           # Tally Right Sidebar (Underlined Hotkeys)</w:t>
              <w:br/>
              <w:t>│   │   │       ├── LedgerDropdown.vue      # High-Speed Autocomplete Dropdown</w:t>
              <w:br/>
              <w:t>│   │   │       └── GoToPalette.vue         # Command Palette (Alt+G)</w:t>
              <w:br/>
              <w:t>│   │   └── views/</w:t>
              <w:br/>
              <w:t>│   │       ├── GatewayView.vue             # Dashboard with Top Search &amp; 10 Metric Cards</w:t>
              <w:br/>
              <w:t>│   │       ├── VoucherEntryView.vue        # Fast Keyboard Voucher Entry Form</w:t>
              <w:br/>
              <w:t>│   │       ├── RegisterView.vue            # Data Registers (Purchase, Dispatch, Outstandings)</w:t>
              <w:br/>
              <w:t>│   │       ├── DayBookView.vue             # Chronological Day Book Audit Ledger</w:t>
              <w:br/>
              <w:t>│   │       └── MastersView.vue             # Directory of Mills, Brokers, Buyers, Items</w:t>
              <w:br/>
              <w:t>│</w:t>
              <w:br/>
              <w:t>└── sugar_module/                           # Python Backend App</w:t>
              <w:br/>
              <w:t xml:space="preserve">    ├── hooks.py                            # Frappe App Registration &amp; Routes</w:t>
              <w:br/>
              <w:t xml:space="preserve">    ├── www/</w:t>
              <w:br/>
              <w:t xml:space="preserve">    │   ├── sugar_desk.py                   # Context Provider for /sugar-desk</w:t>
              <w:br/>
              <w:t xml:space="preserve">    │   └── sugar_desk.html                 # Jinja Wrapper for compiled Vue Bundle</w:t>
              <w:br/>
              <w:t xml:space="preserve">    ├── public/</w:t>
              <w:br/>
              <w:t xml:space="preserve">    │   ├── logo.png                        # Public Logo Asset</w:t>
              <w:br/>
              <w:t xml:space="preserve">    │   └── frontend/                       # Target Production Build Directory</w:t>
              <w:br/>
              <w:t xml:space="preserve">    │       ├── index.html                  # Compiled Entry</w:t>
              <w:br/>
              <w:t xml:space="preserve">    │       └── assets/                     # Bundled JS, CSS, and Images</w:t>
              <w:br/>
              <w:t xml:space="preserve">    └── sugar_module/</w:t>
              <w:br/>
              <w:t xml:space="preserve">        ├── api.py                          # All Whitelisted RPC Methods</w:t>
              <w:br/>
              <w:t xml:space="preserve">        └── doctype/                        # MariaDB Schema Definitions</w:t>
              <w:br/>
              <w:t xml:space="preserve">            ├── sugar_purchase/             # Sugar Purchase Lot Schema</w:t>
              <w:br/>
              <w:t xml:space="preserve">            ├── dispatch_entry/             # Dispatch &amp; Delivery Schema</w:t>
              <w:br/>
              <w:t xml:space="preserve">            ├── purchase_payment/           # Mill Payment Schema</w:t>
              <w:br/>
              <w:t xml:space="preserve">            └── broker_party_payment/       # Customer Receipt Schema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sz w:val="20"/>
        </w:rPr>
        <w:t>---</w:t>
      </w:r>
    </w:p>
    <w:p>
      <w:pPr>
        <w:spacing w:before="240" w:after="80"/>
      </w:pPr>
      <w:r>
        <w:rPr>
          <w:rFonts w:ascii="Calibri" w:hAnsi="Calibri"/>
          <w:b/>
          <w:color w:val="081A36"/>
          <w:sz w:val="28"/>
        </w:rPr>
        <w:t>8. Build, Deployment &amp; Developer Commands</w:t>
      </w:r>
    </w:p>
    <w:p>
      <w:pPr>
        <w:spacing w:before="160" w:after="40"/>
      </w:pPr>
      <w:r>
        <w:rPr>
          <w:rFonts w:ascii="Calibri" w:hAnsi="Calibri"/>
          <w:b/>
          <w:color w:val="CA8A04"/>
          <w:sz w:val="23"/>
        </w:rPr>
        <w:t>Compile Frontend for Production: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r>
              <w:rPr>
                <w:rFonts w:ascii="Consolas" w:hAnsi="Consolas"/>
                <w:color w:val="0F172A"/>
                <w:sz w:val="17"/>
              </w:rPr>
              <w:t>cd /home/frappe/frappe-bench-v16/apps/sugar_module/frontend</w:t>
              <w:br/>
              <w:t>npm run build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color w:val="CA8A04"/>
          <w:sz w:val="23"/>
        </w:rPr>
        <w:t>Ensure Ownership &amp; Clear Frappe Cache: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r>
              <w:rPr>
                <w:rFonts w:ascii="Consolas" w:hAnsi="Consolas"/>
                <w:color w:val="0F172A"/>
                <w:sz w:val="17"/>
              </w:rPr>
              <w:t>chown -R frappe:frappe /home/frappe/frappe-bench-v16/apps/sugar_module</w:t>
              <w:br/>
              <w:t>bench --site sugar.local clear-cache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color w:val="CA8A04"/>
          <w:sz w:val="23"/>
        </w:rPr>
        <w:t>Git Version Control: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r>
              <w:rPr>
                <w:rFonts w:ascii="Consolas" w:hAnsi="Consolas"/>
                <w:color w:val="0F172A"/>
                <w:sz w:val="17"/>
              </w:rPr>
              <w:t>cd /home/frappe/frappe-bench-v16/apps/sugar_module</w:t>
              <w:br/>
              <w:t>git add -A</w:t>
              <w:br/>
              <w:t>git commit -m "feat: &lt;description&gt;"</w:t>
              <w:br/>
              <w:t>git push upstream sugar-module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sz w:val="20"/>
        </w:rPr>
        <w:t>---</w:t>
      </w:r>
    </w:p>
    <w:p>
      <w:pPr>
        <w:spacing w:after="80"/>
      </w:pPr>
      <w:r>
        <w:rPr>
          <w:rFonts w:ascii="Calibri" w:hAnsi="Calibri"/>
          <w:sz w:val="20"/>
        </w:rPr>
        <w:t>*End of Developer Architecture &amp; Technical Integration Guide.*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