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720"/>
              <w:left w:type="dxa" w:w="720"/>
              <w:bottom w:type="dxa" w:w="720"/>
              <w:right w:type="dxa" w:w="720"/>
            </w:tcMar>
          </w:tcPr>
          <w:p>
            <w:pPr>
              <w:spacing w:before="0" w:after="100"/>
              <w:jc w:val="center"/>
            </w:pPr>
            <w:r>
              <w:rPr>
                <w:rFonts w:ascii="Arial" w:cs="Arial" w:eastAsia="Arial" w:hAnsi="Arial"/>
                <w:b/>
                <w:bCs/>
                <w:color w:val="FFFFFF"/>
                <w:sz w:val="96"/>
                <w:szCs w:val="96"/>
              </w:rPr>
              <w:t xml:space="preserve">VIBEGUARD</w:t>
            </w:r>
          </w:p>
          <w:p>
            <w:pPr>
              <w:spacing w:before="0" w:after="120"/>
              <w:jc w:val="center"/>
            </w:pPr>
            <w:r>
              <w:rPr>
                <w:rFonts w:ascii="Arial" w:cs="Arial" w:eastAsia="Arial" w:hAnsi="Arial"/>
                <w:i/>
                <w:iCs/>
                <w:color w:val="9ABBE8"/>
                <w:sz w:val="30"/>
                <w:szCs w:val="30"/>
              </w:rPr>
              <w:t xml:space="preserve">The Security Brain for AI Coding Agents</w:t>
            </w:r>
          </w:p>
          <w:p>
            <w:pPr>
              <w:spacing w:before="0" w:after="320"/>
              <w:jc w:val="center"/>
            </w:pPr>
            <w:r>
              <w:rPr>
                <w:rFonts w:ascii="Arial" w:cs="Arial" w:eastAsia="Arial" w:hAnsi="Arial"/>
                <w:b/>
                <w:bCs/>
                <w:color w:val="D93025"/>
                <w:sz w:val="26"/>
                <w:szCs w:val="26"/>
              </w:rPr>
              <w:t xml:space="preserve">Persistent Security Property Graph  +  MCP Oracle</w:t>
            </w:r>
          </w:p>
          <w:p>
            <w:pPr>
              <w:spacing w:before="0" w:after="0"/>
              <w:jc w:val="center"/>
            </w:pPr>
            <w:r>
              <w:rPr>
                <w:rFonts w:ascii="Arial" w:cs="Arial" w:eastAsia="Arial" w:hAnsi="Arial"/>
                <w:color w:val="6677AA"/>
                <w:sz w:val="20"/>
                <w:szCs w:val="20"/>
              </w:rPr>
              <w:t xml:space="preserve">Pre-Seed  ·  February 2026  ·  vibeguard.io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CDE0" w:sz="1"/>
              <w:left w:val="single" w:color="C0CDE0" w:sz="1"/>
              <w:bottom w:val="single" w:color="C0CDE0" w:sz="1"/>
              <w:right w:val="single" w:color="C0CDE0" w:sz="1"/>
            </w:tcBorders>
            <w:shd w:fill="F4F6FA" w:val="clear"/>
            <w:tcMar>
              <w:top w:type="dxa" w:w="120"/>
              <w:left w:type="dxa" w:w="160"/>
              <w:bottom w:type="dxa" w:w="120"/>
              <w:right w:type="dxa" w:w="160"/>
            </w:tcMar>
          </w:tcPr>
          <w:p>
            <w:pPr>
              <w:jc w:val="center"/>
            </w:pPr>
            <w:r>
              <w:rPr>
                <w:rFonts w:ascii="Arial" w:cs="Arial" w:eastAsia="Arial" w:hAnsi="Arial"/>
                <w:b w:val="false"/>
                <w:bCs w:val="false"/>
                <w:color w:val="1A1A2E"/>
                <w:sz w:val="21"/>
                <w:szCs w:val="21"/>
              </w:rPr>
              <w:t xml:space="preserve">Stage: Pre-Seed</w:t>
            </w:r>
          </w:p>
        </w:tc>
        <w:tc>
          <w:tcPr>
            <w:tcW w:type="dxa" w:w="3120"/>
            <w:tcBorders>
              <w:top w:val="single" w:color="C0CDE0" w:sz="1"/>
              <w:left w:val="single" w:color="C0CDE0" w:sz="1"/>
              <w:bottom w:val="single" w:color="C0CDE0" w:sz="1"/>
              <w:right w:val="single" w:color="C0CDE0" w:sz="1"/>
            </w:tcBorders>
            <w:shd w:fill="F4F6FA" w:val="clear"/>
            <w:tcMar>
              <w:top w:type="dxa" w:w="120"/>
              <w:left w:type="dxa" w:w="160"/>
              <w:bottom w:type="dxa" w:w="120"/>
              <w:right w:type="dxa" w:w="160"/>
            </w:tcMar>
          </w:tcPr>
          <w:p>
            <w:pPr>
              <w:jc w:val="center"/>
            </w:pPr>
            <w:r>
              <w:rPr>
                <w:rFonts w:ascii="Arial" w:cs="Arial" w:eastAsia="Arial" w:hAnsi="Arial"/>
                <w:b w:val="false"/>
                <w:bCs w:val="false"/>
                <w:color w:val="1A1A2E"/>
                <w:sz w:val="21"/>
                <w:szCs w:val="21"/>
              </w:rPr>
              <w:t xml:space="preserve">Date: February 2026</w:t>
            </w:r>
          </w:p>
        </w:tc>
        <w:tc>
          <w:tcPr>
            <w:tcW w:type="dxa" w:w="3120"/>
            <w:tcBorders>
              <w:top w:val="single" w:color="C0CDE0" w:sz="1"/>
              <w:left w:val="single" w:color="C0CDE0" w:sz="1"/>
              <w:bottom w:val="single" w:color="C0CDE0" w:sz="1"/>
              <w:right w:val="single" w:color="C0CDE0" w:sz="1"/>
            </w:tcBorders>
            <w:shd w:fill="F4F6FA" w:val="clear"/>
            <w:tcMar>
              <w:top w:type="dxa" w:w="120"/>
              <w:left w:type="dxa" w:w="160"/>
              <w:bottom w:type="dxa" w:w="120"/>
              <w:right w:type="dxa" w:w="160"/>
            </w:tcMar>
          </w:tcPr>
          <w:p>
            <w:pPr>
              <w:jc w:val="center"/>
            </w:pPr>
            <w:r>
              <w:rPr>
                <w:rFonts w:ascii="Arial" w:cs="Arial" w:eastAsia="Arial" w:hAnsi="Arial"/>
                <w:b/>
                <w:bCs/>
                <w:color w:val="1A1A2E"/>
                <w:sz w:val="21"/>
                <w:szCs w:val="21"/>
              </w:rPr>
              <w:t xml:space="preserve">CONFIDENTIAL</w:t>
            </w:r>
          </w:p>
        </w:tc>
      </w:tr>
    </w:tbl>
    <w:p>
      <w:r>
        <w:br w:type="page"/>
      </w:r>
    </w:p>
    <w:p>
      <w:pPr>
        <w:pBdr>
          <w:bottom w:val="single" w:color="D93025" w:sz="4" w:space="6"/>
        </w:pBdr>
        <w:spacing w:before="560" w:after="180"/>
      </w:pPr>
      <w:r>
        <w:rPr>
          <w:rFonts w:ascii="Arial" w:cs="Arial" w:eastAsia="Arial" w:hAnsi="Arial"/>
          <w:b/>
          <w:bCs/>
          <w:color w:val="0D1B2A"/>
          <w:sz w:val="40"/>
          <w:szCs w:val="40"/>
        </w:rPr>
        <w:t xml:space="preserve">1. One-Line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1"/>
              <w:left w:val="single" w:color="1B4F8C" w:sz="10"/>
              <w:bottom w:val="single" w:color="1B4F8C" w:sz="1"/>
              <w:right w:val="single" w:color="1B4F8C" w:sz="1"/>
            </w:tcBorders>
            <w:shd w:fill="1B4F8C" w:val="clear"/>
            <w:tcMar>
              <w:top w:type="dxa" w:w="80"/>
              <w:left w:type="dxa" w:w="200"/>
              <w:bottom w:type="dxa" w:w="80"/>
              <w:right w:type="dxa" w:w="200"/>
            </w:tcMar>
          </w:tcPr>
          <w:p>
            <w:r>
              <w:rPr>
                <w:rFonts w:ascii="Arial" w:cs="Arial" w:eastAsia="Arial" w:hAnsi="Arial"/>
                <w:b/>
                <w:bCs/>
                <w:color w:val="FFFFFF"/>
                <w:sz w:val="21"/>
                <w:szCs w:val="21"/>
              </w:rPr>
              <w:t xml:space="preserve">WHAT VIBEGUARD IS</w:t>
            </w:r>
          </w:p>
        </w:tc>
      </w:tr>
      <w:tr>
        <w:tc>
          <w:tcPr>
            <w:tcW w:type="dxa" w:w="9360"/>
            <w:tcBorders>
              <w:top w:val="single" w:color="1B4F8C" w:sz="1"/>
              <w:left w:val="single" w:color="1B4F8C" w:sz="10"/>
              <w:bottom w:val="single" w:color="1B4F8C" w:sz="1"/>
              <w:right w:val="single" w:color="1B4F8C" w:sz="1"/>
            </w:tcBorders>
            <w:shd w:fill="EBF2FB" w:val="clear"/>
            <w:tcMar>
              <w:top w:type="dxa" w:w="160"/>
              <w:left w:type="dxa" w:w="240"/>
              <w:bottom w:type="dxa" w:w="160"/>
              <w:right w:type="dxa" w:w="240"/>
            </w:tcMar>
          </w:tcPr>
          <w:p>
            <w:r>
              <w:rPr>
                <w:rFonts w:ascii="Arial" w:cs="Arial" w:eastAsia="Arial" w:hAnsi="Arial"/>
                <w:color w:val="1A1A2E"/>
                <w:sz w:val="22"/>
                <w:szCs w:val="22"/>
              </w:rPr>
              <w:t xml:space="preserve">A persistent, live Security Property Graph (SPG) that encodes the full security semantics of a codebase — taint sources, dangerous sinks, sanitizers, trust boundaries, and attack paths — and exposes them to AI coding agents like Cursor and Claude Code via MCP, so agents can write secure code by construction, not scan for vulnerabilities after the fact.</w:t>
            </w:r>
          </w:p>
        </w:tc>
      </w:tr>
    </w:tbl>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2. The Problem</w:t>
      </w:r>
    </w:p>
    <w:p>
      <w:pPr>
        <w:spacing w:before="320" w:after="140"/>
      </w:pPr>
      <w:r>
        <w:rPr>
          <w:rFonts w:ascii="Arial" w:cs="Arial" w:eastAsia="Arial" w:hAnsi="Arial"/>
          <w:b/>
          <w:bCs/>
          <w:color w:val="1B4F8C"/>
          <w:sz w:val="28"/>
          <w:szCs w:val="28"/>
        </w:rPr>
        <w:t xml:space="preserve">2.1  The Vibe Coding Security Crisis</w:t>
      </w:r>
    </w:p>
    <w:p>
      <w:pPr>
        <w:spacing w:before="60" w:after="110"/>
      </w:pPr>
      <w:r>
        <w:rPr>
          <w:rFonts w:ascii="Arial" w:cs="Arial" w:eastAsia="Arial" w:hAnsi="Arial"/>
          <w:b w:val="false"/>
          <w:bCs w:val="false"/>
          <w:i w:val="false"/>
          <w:iCs w:val="false"/>
          <w:color w:val="1A1A2E"/>
          <w:sz w:val="22"/>
          <w:szCs w:val="22"/>
        </w:rPr>
        <w:t xml:space="preserve">In 2026, AI coding agents — Cursor, Claude Code, GitHub Copilot, Windsurf — are generating the majority of production code. GitHub reports Claude Code alone contributes 4% of all public commits, and this number is growing exponentially. Developers are building entire applications in hours. Enterprises deploy AI-generated code to production every single day.</w:t>
      </w:r>
    </w:p>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The security picture is alarming. Veracode's 2025 GenAI Code Security Report — testing over 100 LLMs across Java, Python, C#, and JavaScript — found: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Finding</w:t>
            </w:r>
          </w:p>
        </w:tc>
        <w:tc>
          <w:tcPr>
            <w:tcW w:type="dxa" w:w="46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Data</w:t>
            </w:r>
          </w:p>
        </w:tc>
      </w:tr>
      <w:tr>
        <w:tc>
          <w:tcPr>
            <w:tcW w:type="dxa" w:w="46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AI-generated code with security flaws</w:t>
            </w:r>
          </w:p>
        </w:tc>
        <w:tc>
          <w:tcPr>
            <w:tcW w:type="dxa" w:w="46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45% of all code samples failed security tests</w:t>
            </w:r>
          </w:p>
        </w:tc>
      </w:tr>
      <w:tr>
        <w:tc>
          <w:tcPr>
            <w:tcW w:type="dxa" w:w="46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Java AI-generated code failure rate</w:t>
            </w:r>
          </w:p>
        </w:tc>
        <w:tc>
          <w:tcPr>
            <w:tcW w:type="dxa" w:w="46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72% — highest of any language tested</w:t>
            </w:r>
          </w:p>
        </w:tc>
      </w:tr>
      <w:tr>
        <w:tc>
          <w:tcPr>
            <w:tcW w:type="dxa" w:w="46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Most common vulnerability classes</w:t>
            </w:r>
          </w:p>
        </w:tc>
        <w:tc>
          <w:tcPr>
            <w:tcW w:type="dxa" w:w="46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OWASP Top 10: injection, broken auth, XSS, insecure deserialization</w:t>
            </w:r>
          </w:p>
        </w:tc>
      </w:tr>
      <w:tr>
        <w:tc>
          <w:tcPr>
            <w:tcW w:type="dxa" w:w="46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LLMs choosing insecure methods</w:t>
            </w:r>
          </w:p>
        </w:tc>
        <w:tc>
          <w:tcPr>
            <w:tcW w:type="dxa" w:w="46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~50% of the time when given a choice between secure and insecure approaches</w:t>
            </w:r>
          </w:p>
        </w:tc>
      </w:tr>
      <w:tr>
        <w:tc>
          <w:tcPr>
            <w:tcW w:type="dxa" w:w="46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Best-in-class model performance</w:t>
            </w:r>
          </w:p>
        </w:tc>
        <w:tc>
          <w:tcPr>
            <w:tcW w:type="dxa" w:w="46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Claude Opus 4.5 achieves only slightly above 50% correct AND secure code (BaxBench 2026)</w:t>
            </w:r>
          </w:p>
        </w:tc>
      </w:tr>
    </w:tbl>
    <w:p>
      <w:pPr>
        <w:spacing w:before="0" w:after="160"/>
      </w:pPr>
      <w:r>
        <w:t xml:space="preserve"/>
      </w:r>
    </w:p>
    <w:p>
      <w:pPr>
        <w:spacing w:before="60" w:after="110"/>
      </w:pPr>
      <w:r>
        <w:rPr>
          <w:rFonts w:ascii="Arial" w:cs="Arial" w:eastAsia="Arial" w:hAnsi="Arial"/>
          <w:b w:val="false"/>
          <w:bCs w:val="false"/>
          <w:i w:val="false"/>
          <w:iCs w:val="false"/>
          <w:color w:val="1A1A2E"/>
          <w:sz w:val="22"/>
          <w:szCs w:val="22"/>
        </w:rPr>
        <w:t xml:space="preserve">The agents are not incompetent. The problem is structural: AI agents operate with a localized, textual view of the code — a few files in context. They have no structural understanding of the security semantics of the broader codebase they are modifying. When an agent writes a new API endpoint, it does not know:</w:t>
      </w:r>
    </w:p>
    <w:p>
      <w:pPr>
        <w:spacing w:before="0" w:after="80"/>
      </w:pPr>
      <w:r>
        <w:t xml:space="preserve"/>
      </w:r>
    </w:p>
    <w:p>
      <w:pPr>
        <w:pStyle w:val="ListParagraph"/>
        <w:numPr>
          <w:ilvl w:val="0"/>
          <w:numId w:val="2"/>
        </w:numPr>
        <w:spacing w:before="50" w:after="55"/>
      </w:pPr>
      <w:r>
        <w:rPr>
          <w:rFonts w:ascii="Arial" w:cs="Arial" w:eastAsia="Arial" w:hAnsi="Arial"/>
          <w:color w:val="1A1A2E"/>
          <w:sz w:val="22"/>
          <w:szCs w:val="22"/>
        </w:rPr>
        <w:t xml:space="preserve">Which variables in scope are tainted by untrusted user input from upstream functions</w:t>
      </w:r>
    </w:p>
    <w:p>
      <w:pPr>
        <w:pStyle w:val="ListParagraph"/>
        <w:numPr>
          <w:ilvl w:val="0"/>
          <w:numId w:val="2"/>
        </w:numPr>
        <w:spacing w:before="50" w:after="55"/>
      </w:pPr>
      <w:r>
        <w:rPr>
          <w:rFonts w:ascii="Arial" w:cs="Arial" w:eastAsia="Arial" w:hAnsi="Arial"/>
          <w:color w:val="1A1A2E"/>
          <w:sz w:val="22"/>
          <w:szCs w:val="22"/>
        </w:rPr>
        <w:t xml:space="preserve">Whether the data flowing toward a database write passes through sanitization anywhere in the call chain</w:t>
      </w:r>
    </w:p>
    <w:p>
      <w:pPr>
        <w:pStyle w:val="ListParagraph"/>
        <w:numPr>
          <w:ilvl w:val="0"/>
          <w:numId w:val="2"/>
        </w:numPr>
        <w:spacing w:before="50" w:after="55"/>
      </w:pPr>
      <w:r>
        <w:rPr>
          <w:rFonts w:ascii="Arial" w:cs="Arial" w:eastAsia="Arial" w:hAnsi="Arial"/>
          <w:color w:val="1A1A2E"/>
          <w:sz w:val="22"/>
          <w:szCs w:val="22"/>
        </w:rPr>
        <w:t xml:space="preserve">Which functions downstream of this change process sensitive data or touch security-critical sinks</w:t>
      </w:r>
    </w:p>
    <w:p>
      <w:pPr>
        <w:pStyle w:val="ListParagraph"/>
        <w:numPr>
          <w:ilvl w:val="0"/>
          <w:numId w:val="2"/>
        </w:numPr>
        <w:spacing w:before="50" w:after="55"/>
      </w:pPr>
      <w:r>
        <w:rPr>
          <w:rFonts w:ascii="Arial" w:cs="Arial" w:eastAsia="Arial" w:hAnsi="Arial"/>
          <w:color w:val="1A1A2E"/>
          <w:sz w:val="22"/>
          <w:szCs w:val="22"/>
        </w:rPr>
        <w:t xml:space="preserve">Whether this new code path creates an inter-procedural attack route that did not previously exist</w:t>
      </w:r>
    </w:p>
    <w:p>
      <w:pPr>
        <w:pStyle w:val="ListParagraph"/>
        <w:numPr>
          <w:ilvl w:val="0"/>
          <w:numId w:val="2"/>
        </w:numPr>
        <w:spacing w:before="50" w:after="55"/>
      </w:pPr>
      <w:r>
        <w:rPr>
          <w:rFonts w:ascii="Arial" w:cs="Arial" w:eastAsia="Arial" w:hAnsi="Arial"/>
          <w:color w:val="1A1A2E"/>
          <w:sz w:val="22"/>
          <w:szCs w:val="22"/>
        </w:rPr>
        <w:t xml:space="preserve">Where the trust boundaries of this module sit relative to authenticated and public-facing code</w:t>
      </w:r>
    </w:p>
    <w:p>
      <w:pPr>
        <w:spacing w:before="0" w:after="160"/>
      </w:pPr>
      <w:r>
        <w:t xml:space="preserve"/>
      </w:r>
    </w:p>
    <w:p>
      <w:pPr>
        <w:spacing w:before="320" w:after="140"/>
      </w:pPr>
      <w:r>
        <w:rPr>
          <w:rFonts w:ascii="Arial" w:cs="Arial" w:eastAsia="Arial" w:hAnsi="Arial"/>
          <w:b/>
          <w:bCs/>
          <w:color w:val="1B4F8C"/>
          <w:sz w:val="28"/>
          <w:szCs w:val="28"/>
        </w:rPr>
        <w:t xml:space="preserve">2.2  Three Broken Approaches — All Reactive, All Too Slow</w:t>
      </w:r>
    </w:p>
    <w:p>
      <w:pPr>
        <w:spacing w:before="60" w:after="110"/>
      </w:pPr>
      <w:r>
        <w:rPr>
          <w:rFonts w:ascii="Arial" w:cs="Arial" w:eastAsia="Arial" w:hAnsi="Arial"/>
          <w:b w:val="false"/>
          <w:bCs w:val="false"/>
          <w:i w:val="false"/>
          <w:iCs w:val="false"/>
          <w:color w:val="1A1A2E"/>
          <w:sz w:val="22"/>
          <w:szCs w:val="22"/>
        </w:rPr>
        <w:t xml:space="preserve">The industry has developed three responses to AI-generated code security. All three are fundamentally reactive — they detect vulnerabilities after code is written. None address the root cause: the agent's ignorance of security structure during generation.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60"/>
        <w:gridCol w:w="2800"/>
      </w:tblGrid>
      <w:tr>
        <w:trPr>
          <w:tblHeader/>
        </w:trPr>
        <w:tc>
          <w:tcPr>
            <w:tcW w:type="dxa" w:w="20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Approach</w:t>
            </w:r>
          </w:p>
        </w:tc>
        <w:tc>
          <w:tcPr>
            <w:tcW w:type="dxa" w:w="16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Tools</w:t>
            </w:r>
          </w:p>
        </w:tc>
        <w:tc>
          <w:tcPr>
            <w:tcW w:type="dxa" w:w="29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It Does</w:t>
            </w:r>
          </w:p>
        </w:tc>
        <w:tc>
          <w:tcPr>
            <w:tcW w:type="dxa" w:w="28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Why It Fails in 2026</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Traditional SAST</w:t>
            </w:r>
          </w:p>
        </w:tc>
        <w:tc>
          <w:tcPr>
            <w:tcW w:type="dxa" w:w="16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Snyk, Semgrep, CodeQL</w:t>
            </w:r>
          </w:p>
        </w:tc>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Full repo scans against known vulnerability patterns. Generates findings after code is committed.</w:t>
            </w:r>
          </w:p>
        </w:tc>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Batch-oriented: minutes to hours per scan. Ephemeral — graph rebuilt every scan, no persistence. Cannot interact with agents mid-session. By the time results arrive, the agent has written 500 more lines.</w:t>
            </w:r>
          </w:p>
        </w:tc>
      </w:tr>
      <w:tr>
        <w:tc>
          <w:tcPr>
            <w:tcW w:type="dxa" w:w="20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Vector-based RAG</w:t>
            </w:r>
          </w:p>
        </w:tc>
        <w:tc>
          <w:tcPr>
            <w:tcW w:type="dxa" w:w="16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LLM + code embeddings</w:t>
            </w:r>
          </w:p>
        </w:tc>
        <w:tc>
          <w:tcPr>
            <w:tcW w:type="dxa" w:w="29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AI retrieves semantically similar code chunks to answer 'is this safe?' probabilistically.</w:t>
            </w:r>
          </w:p>
        </w:tc>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Probabilistic: different answers on different runs. Semantic similarity is not security reachability — cannot prove a taint path doesn't exist. Hallucinates sanitizers that aren't present.</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MCP Gateways / Runtime</w:t>
            </w:r>
          </w:p>
        </w:tc>
        <w:tc>
          <w:tcPr>
            <w:tcW w:type="dxa" w:w="16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MintMCP, Lasso, Operant AI</w:t>
            </w:r>
          </w:p>
        </w:tc>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Monitors agent behavior, filters prompts, logs tool calls at the MCP transport layer.</w:t>
            </w:r>
          </w:p>
        </w:tc>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Catches exploits in progress, does not prevent them. Monitors the connection between agent and tools — not the security structure of the code being written. Wrong layer.</w:t>
            </w:r>
          </w:p>
        </w:tc>
      </w:tr>
    </w:tbl>
    <w:p>
      <w:pPr>
        <w:spacing w:before="0" w:after="160"/>
      </w:pPr>
      <w:r>
        <w:t xml:space="preserve"/>
      </w:r>
    </w:p>
    <w:p>
      <w:pPr>
        <w:spacing w:before="320" w:after="140"/>
      </w:pPr>
      <w:r>
        <w:rPr>
          <w:rFonts w:ascii="Arial" w:cs="Arial" w:eastAsia="Arial" w:hAnsi="Arial"/>
          <w:b/>
          <w:bCs/>
          <w:color w:val="1B4F8C"/>
          <w:sz w:val="28"/>
          <w:szCs w:val="28"/>
        </w:rPr>
        <w:t xml:space="preserve">2.3  The Research Proof: Text-Based Approaches Have Hit a Wall</w:t>
      </w:r>
    </w:p>
    <w:p>
      <w:pPr>
        <w:spacing w:before="60" w:after="110"/>
      </w:pPr>
      <w:r>
        <w:rPr>
          <w:rFonts w:ascii="Arial" w:cs="Arial" w:eastAsia="Arial" w:hAnsi="Arial"/>
          <w:b w:val="false"/>
          <w:bCs w:val="false"/>
          <w:i w:val="false"/>
          <w:iCs w:val="false"/>
          <w:color w:val="1A1A2E"/>
          <w:sz w:val="22"/>
          <w:szCs w:val="22"/>
        </w:rPr>
        <w:t xml:space="preserve">USENIX Security 2025's LLMxCPG framework — the most rigorous benchmarking of AI-assisted vulnerability detection to date — measured detection accuracy of standard LLM approaches vs. graph-guided approaches on identical codebases: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Metric</w:t>
            </w:r>
          </w:p>
        </w:tc>
        <w:tc>
          <w:tcPr>
            <w:tcW w:type="dxa" w:w="30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Standard LLM / RAG</w:t>
            </w:r>
          </w:p>
        </w:tc>
        <w:tc>
          <w:tcPr>
            <w:tcW w:type="dxa" w:w="30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CPG-Guided (VibeGuard Approach)</w:t>
            </w:r>
          </w:p>
        </w:tc>
      </w:tr>
      <w:tr>
        <w:tc>
          <w:tcPr>
            <w:tcW w:type="dxa" w:w="3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Detection Accuracy</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52% — near random-guess on multi-function vulnerabilities</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91% — consistent across syntactically modified and obfuscated code</w:t>
            </w:r>
          </w:p>
        </w:tc>
      </w:tr>
      <w:tr>
        <w:tc>
          <w:tcPr>
            <w:tcW w:type="dxa" w:w="3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F1-Score (PrimeVul benchmark)</w:t>
            </w:r>
          </w:p>
        </w:tc>
        <w:tc>
          <w:tcPr>
            <w:tcW w:type="dxa" w:w="3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0.55</w:t>
            </w:r>
          </w:p>
        </w:tc>
        <w:tc>
          <w:tcPr>
            <w:tcW w:type="dxa" w:w="3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0.68 — a 23.6% improvement</w:t>
            </w:r>
          </w:p>
        </w:tc>
      </w:tr>
      <w:tr>
        <w:tc>
          <w:tcPr>
            <w:tcW w:type="dxa" w:w="3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False Positive Rate</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High — textual overlap creates noise</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Low — only path-validated findings surface</w:t>
            </w:r>
          </w:p>
        </w:tc>
      </w:tr>
      <w:tr>
        <w:tc>
          <w:tcPr>
            <w:tcW w:type="dxa" w:w="3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Multi-function vulnerability detection</w:t>
            </w:r>
          </w:p>
        </w:tc>
        <w:tc>
          <w:tcPr>
            <w:tcW w:type="dxa" w:w="3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Fails — LLMs cannot reason across file boundaries from text chunks</w:t>
            </w:r>
          </w:p>
        </w:tc>
        <w:tc>
          <w:tcPr>
            <w:tcW w:type="dxa" w:w="3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Succeeds — graph traversal is inherently inter-procedural and multi-file</w:t>
            </w:r>
          </w:p>
        </w:tc>
      </w:tr>
      <w:tr>
        <w:tc>
          <w:tcPr>
            <w:tcW w:type="dxa" w:w="3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Code volume sent to LLM</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Full files — context window overwhelmed</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67–91% reduction via security-relevant slice construction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1"/>
              <w:left w:val="single" w:color="D93025" w:sz="10"/>
              <w:bottom w:val="single" w:color="D93025" w:sz="1"/>
              <w:right w:val="single" w:color="D93025" w:sz="1"/>
            </w:tcBorders>
            <w:shd w:fill="D93025" w:val="clear"/>
            <w:tcMar>
              <w:top w:type="dxa" w:w="80"/>
              <w:left w:type="dxa" w:w="200"/>
              <w:bottom w:type="dxa" w:w="80"/>
              <w:right w:type="dxa" w:w="200"/>
            </w:tcMar>
          </w:tcPr>
          <w:p>
            <w:r>
              <w:rPr>
                <w:rFonts w:ascii="Arial" w:cs="Arial" w:eastAsia="Arial" w:hAnsi="Arial"/>
                <w:b/>
                <w:bCs/>
                <w:color w:val="FFFFFF"/>
                <w:sz w:val="21"/>
                <w:szCs w:val="21"/>
              </w:rPr>
              <w:t xml:space="preserve">THE FUNDAMENTAL GAP</w:t>
            </w:r>
          </w:p>
        </w:tc>
      </w:tr>
      <w:tr>
        <w:tc>
          <w:tcPr>
            <w:tcW w:type="dxa" w:w="9360"/>
            <w:tcBorders>
              <w:top w:val="single" w:color="D93025" w:sz="1"/>
              <w:left w:val="single" w:color="D93025" w:sz="10"/>
              <w:bottom w:val="single" w:color="D93025" w:sz="1"/>
              <w:right w:val="single" w:color="D93025" w:sz="1"/>
            </w:tcBorders>
            <w:shd w:fill="FEF0F0" w:val="clear"/>
            <w:tcMar>
              <w:top w:type="dxa" w:w="160"/>
              <w:left w:type="dxa" w:w="240"/>
              <w:bottom w:type="dxa" w:w="160"/>
              <w:right w:type="dxa" w:w="240"/>
            </w:tcMar>
          </w:tcPr>
          <w:p>
            <w:r>
              <w:rPr>
                <w:rFonts w:ascii="Arial" w:cs="Arial" w:eastAsia="Arial" w:hAnsi="Arial"/>
                <w:color w:val="1A1A2E"/>
                <w:sz w:val="22"/>
                <w:szCs w:val="22"/>
              </w:rPr>
              <w:t xml:space="preserve">No tool today maintains a live, persistent, incrementally-updated graph of a codebase's security semantics and exposes it to AI coding agents as a queryable MCP oracle during code generation. Batch scanners are too slow. RAG is too inaccurate. MCP gateways monitor the wrong layer. The agent-native, persistent-graph, deterministic-answer product does not exist.</w:t>
            </w:r>
          </w:p>
        </w:tc>
      </w:tr>
    </w:tbl>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3. Why This Is a Product, Not a Feature</w:t>
      </w:r>
    </w:p>
    <w:p>
      <w:pPr>
        <w:spacing w:before="320" w:after="140"/>
      </w:pPr>
      <w:r>
        <w:rPr>
          <w:rFonts w:ascii="Arial" w:cs="Arial" w:eastAsia="Arial" w:hAnsi="Arial"/>
          <w:b/>
          <w:bCs/>
          <w:color w:val="1B4F8C"/>
          <w:sz w:val="28"/>
          <w:szCs w:val="28"/>
        </w:rPr>
        <w:t xml:space="preserve">3.1  The "Can't Cursor Just Build This?" Objection</w:t>
      </w:r>
    </w:p>
    <w:p>
      <w:pPr>
        <w:spacing w:before="60" w:after="110"/>
      </w:pPr>
      <w:r>
        <w:rPr>
          <w:rFonts w:ascii="Arial" w:cs="Arial" w:eastAsia="Arial" w:hAnsi="Arial"/>
          <w:b w:val="false"/>
          <w:bCs w:val="false"/>
          <w:i w:val="false"/>
          <w:iCs w:val="false"/>
          <w:color w:val="1A1A2E"/>
          <w:sz w:val="22"/>
          <w:szCs w:val="22"/>
        </w:rPr>
        <w:t xml:space="preserve">The most common pushback: can't an AI IDE add a security plugin? Can't Claude Code scan while it generates? The answer is no, and the reason is architectural depth.</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Incremental CPG maintenance is compiler-level engineering. </w:t>
      </w:r>
      <w:r>
        <w:rPr>
          <w:rFonts w:ascii="Arial" w:cs="Arial" w:eastAsia="Arial" w:hAnsi="Arial"/>
          <w:color w:val="1A1A2E"/>
          <w:sz w:val="22"/>
          <w:szCs w:val="22"/>
        </w:rPr>
        <w:t xml:space="preserve">Joern and CodeQL build property graphs but are batch systems — full analysis takes minutes. Building a graph that updates in under 500ms as individual files change requires differential dataflow engines, content-addressed AST caching, and partial graph invalidation algorithms that only recompute the subgraph affected by a change. This is 4–6 months of foundational engineering that no plugin can replicate. The USENIX benchmark shows the gap: full repo parsing takes 22 minutes; incremental update takes under 1 second. That 1,320x difference is not a configuration option — it is the architecture.</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Security reachability is a graph problem, not a text problem. </w:t>
      </w:r>
      <w:r>
        <w:rPr>
          <w:rFonts w:ascii="Arial" w:cs="Arial" w:eastAsia="Arial" w:hAnsi="Arial"/>
          <w:color w:val="1A1A2E"/>
          <w:sz w:val="22"/>
          <w:szCs w:val="22"/>
        </w:rPr>
        <w:t xml:space="preserve">Determining whether a variable is tainted requires inter-procedural analysis — tracing data flow across function boundaries, module boundaries, and file boundaries simultaneously. RAG retrieves text chunks. Text chunks do not encode reachability. Only a proper graph structure can answer 'is there a provably safe path between this HTTP input and this SQL query?' The 39-point accuracy gap between RAG and CPG approaches is not reducible with better prompts.</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Determinism is non-negotiable for security. </w:t>
      </w:r>
      <w:r>
        <w:rPr>
          <w:rFonts w:ascii="Arial" w:cs="Arial" w:eastAsia="Arial" w:hAnsi="Arial"/>
          <w:color w:val="1A1A2E"/>
          <w:sz w:val="22"/>
          <w:szCs w:val="22"/>
        </w:rPr>
        <w:t xml:space="preserve">An LLM that says 'this looks safe' on Monday and 'this looks risky' on Tuesday is useless. The SPG produces deterministic, reproducible answers — the same query on the same code always returns the same result, with a formal proof of the taint path or its absence.</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The query library is proprietary IP that compounds. </w:t>
      </w:r>
      <w:r>
        <w:rPr>
          <w:rFonts w:ascii="Arial" w:cs="Arial" w:eastAsia="Arial" w:hAnsi="Arial"/>
          <w:color w:val="1A1A2E"/>
          <w:sz w:val="22"/>
          <w:szCs w:val="22"/>
        </w:rPr>
        <w:t xml:space="preserve">Every vulnerability class encoded as a graph traversal — SQLi, SSRF, path traversal, deserialization, auth bypass, CORS misconfiguration, XXE — is accumulated expertise that cannot be copied. A competitor starting from zero must invest identical security engineering expertise for every vulnerability class.</w:t>
      </w:r>
    </w:p>
    <w:p>
      <w:pPr>
        <w:pStyle w:val="ListParagraph"/>
        <w:numPr>
          <w:ilvl w:val="0"/>
          <w:numId w:val="2"/>
        </w:numPr>
        <w:spacing w:before="50" w:after="55"/>
      </w:pPr>
      <w:r>
        <w:rPr>
          <w:rFonts w:ascii="Arial" w:cs="Arial" w:eastAsia="Arial" w:hAnsi="Arial"/>
          <w:b/>
          <w:bCs/>
          <w:color w:val="0D1B2A"/>
          <w:sz w:val="22"/>
          <w:szCs w:val="22"/>
        </w:rPr>
        <w:t xml:space="preserve">The interaction data flywheel is irreplicable. </w:t>
      </w:r>
      <w:r>
        <w:rPr>
          <w:rFonts w:ascii="Arial" w:cs="Arial" w:eastAsia="Arial" w:hAnsi="Arial"/>
          <w:color w:val="1A1A2E"/>
          <w:sz w:val="22"/>
          <w:szCs w:val="22"/>
        </w:rPr>
        <w:t xml:space="preserve">Every time a developer accepts or ignores a VibeGuard finding, the system learns which structural patterns are actually exploitable vs. noise. This calibration data cannot be purchased or synthesized — it only accumulates with real usage.</w:t>
      </w:r>
    </w:p>
    <w:p>
      <w:pPr>
        <w:spacing w:before="0" w:after="160"/>
      </w:pPr>
      <w:r>
        <w:t xml:space="preserve"/>
      </w:r>
    </w:p>
    <w:p>
      <w:pPr>
        <w:spacing w:before="320" w:after="140"/>
      </w:pPr>
      <w:r>
        <w:rPr>
          <w:rFonts w:ascii="Arial" w:cs="Arial" w:eastAsia="Arial" w:hAnsi="Arial"/>
          <w:b/>
          <w:bCs/>
          <w:color w:val="1B4F8C"/>
          <w:sz w:val="28"/>
          <w:szCs w:val="28"/>
        </w:rPr>
        <w:t xml:space="preserve">3.2  The Theoretical Foundation: Code Property Graphs</w:t>
      </w:r>
    </w:p>
    <w:p>
      <w:pPr>
        <w:spacing w:before="60" w:after="110"/>
      </w:pPr>
      <w:r>
        <w:rPr>
          <w:rFonts w:ascii="Arial" w:cs="Arial" w:eastAsia="Arial" w:hAnsi="Arial"/>
          <w:b w:val="false"/>
          <w:bCs w:val="false"/>
          <w:i w:val="false"/>
          <w:iCs w:val="false"/>
          <w:color w:val="1A1A2E"/>
          <w:sz w:val="22"/>
          <w:szCs w:val="22"/>
        </w:rPr>
        <w:t xml:space="preserve">The architecture builds on the Code Property Graph (CPG), introduced in a seminal 2014 IEEE paper: treating a program as a graph G = (V, E) — where nodes represent program constructs and edges represent syntactic, temporal, and causal relationships — allows security properties to be expressed as graph reachability problems. The original CPG work identified 18 previously unknown Linux kernel CVEs using just four manually-crafted graph traversals.</w:t>
      </w:r>
    </w:p>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VibeGuard extends the classical CPG with three innovations required for the 2026 agent-coding era:</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Persistence: </w:t>
      </w:r>
      <w:r>
        <w:rPr>
          <w:rFonts w:ascii="Arial" w:cs="Arial" w:eastAsia="Arial" w:hAnsi="Arial"/>
          <w:color w:val="1A1A2E"/>
          <w:sz w:val="22"/>
          <w:szCs w:val="22"/>
        </w:rPr>
        <w:t xml:space="preserve">The SPG is not an ephemeral per-commit artifact. It is a live, on-disk database that survives IDE restarts and accumulates knowledge over time.</w:t>
      </w:r>
    </w:p>
    <w:p>
      <w:pPr>
        <w:pStyle w:val="ListParagraph"/>
        <w:numPr>
          <w:ilvl w:val="0"/>
          <w:numId w:val="2"/>
        </w:numPr>
        <w:spacing w:before="50" w:after="55"/>
      </w:pPr>
      <w:r>
        <w:rPr>
          <w:rFonts w:ascii="Arial" w:cs="Arial" w:eastAsia="Arial" w:hAnsi="Arial"/>
          <w:b/>
          <w:bCs/>
          <w:color w:val="0D1B2A"/>
          <w:sz w:val="22"/>
          <w:szCs w:val="22"/>
        </w:rPr>
        <w:t xml:space="preserve">Incrementalism: </w:t>
      </w:r>
      <w:r>
        <w:rPr>
          <w:rFonts w:ascii="Arial" w:cs="Arial" w:eastAsia="Arial" w:hAnsi="Arial"/>
          <w:color w:val="1A1A2E"/>
          <w:sz w:val="22"/>
          <w:szCs w:val="22"/>
        </w:rPr>
        <w:t xml:space="preserve">The SPG updates in sub-second intervals using differential dataflow — computational cost proportional to the change size, not the graph size. Incremental pointer analysis computes in ~6% of full re-analysis time.</w:t>
      </w:r>
    </w:p>
    <w:p>
      <w:pPr>
        <w:pStyle w:val="ListParagraph"/>
        <w:numPr>
          <w:ilvl w:val="0"/>
          <w:numId w:val="2"/>
        </w:numPr>
        <w:spacing w:before="50" w:after="55"/>
      </w:pPr>
      <w:r>
        <w:rPr>
          <w:rFonts w:ascii="Arial" w:cs="Arial" w:eastAsia="Arial" w:hAnsi="Arial"/>
          <w:b/>
          <w:bCs/>
          <w:color w:val="0D1B2A"/>
          <w:sz w:val="22"/>
          <w:szCs w:val="22"/>
        </w:rPr>
        <w:t xml:space="preserve">MCP delivery: </w:t>
      </w:r>
      <w:r>
        <w:rPr>
          <w:rFonts w:ascii="Arial" w:cs="Arial" w:eastAsia="Arial" w:hAnsi="Arial"/>
          <w:color w:val="1A1A2E"/>
          <w:sz w:val="22"/>
          <w:szCs w:val="22"/>
        </w:rPr>
        <w:t xml:space="preserve">The SPG is exposed to AI agents as a queryable MCP server with deterministic query tools that return formal security proofs, not probabilistic guesses.</w:t>
      </w:r>
    </w:p>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4. What VibeGuard Is Building</w:t>
      </w:r>
    </w:p>
    <w:p>
      <w:pPr>
        <w:spacing w:before="320" w:after="140"/>
      </w:pPr>
      <w:r>
        <w:rPr>
          <w:rFonts w:ascii="Arial" w:cs="Arial" w:eastAsia="Arial" w:hAnsi="Arial"/>
          <w:b/>
          <w:bCs/>
          <w:color w:val="1B4F8C"/>
          <w:sz w:val="28"/>
          <w:szCs w:val="28"/>
        </w:rPr>
        <w:t xml:space="preserve">4.1  The Security Property Graph (SPG)</w:t>
      </w:r>
    </w:p>
    <w:p>
      <w:pPr>
        <w:spacing w:before="60" w:after="110"/>
      </w:pPr>
      <w:r>
        <w:rPr>
          <w:rFonts w:ascii="Arial" w:cs="Arial" w:eastAsia="Arial" w:hAnsi="Arial"/>
          <w:b w:val="false"/>
          <w:bCs w:val="false"/>
          <w:i w:val="false"/>
          <w:iCs w:val="false"/>
          <w:color w:val="1A1A2E"/>
          <w:sz w:val="22"/>
          <w:szCs w:val="22"/>
        </w:rPr>
        <w:t xml:space="preserve">The SPG is a persistent, incrementally-maintained graph that encodes the complete security semantics of a codebase. It synthesizes four program analysis representations: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Representation</w:t>
            </w:r>
          </w:p>
        </w:tc>
        <w:tc>
          <w:tcPr>
            <w:tcW w:type="dxa" w:w="3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It Captures</w:t>
            </w:r>
          </w:p>
        </w:tc>
        <w:tc>
          <w:tcPr>
            <w:tcW w:type="dxa" w:w="37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Security Use</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Abstract Syntax Tree (AST)</w:t>
            </w:r>
          </w:p>
        </w:tc>
        <w:tc>
          <w:tcPr>
            <w:tcW w:type="dxa" w:w="3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Syntactic structure — how code is written</w:t>
            </w:r>
          </w:p>
        </w:tc>
        <w:tc>
          <w:tcPr>
            <w:tcW w:type="dxa" w:w="37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Identifies dangerous API calls, function signatures, variable declarations</w:t>
            </w:r>
          </w:p>
        </w:tc>
      </w:tr>
      <w:tr>
        <w:tc>
          <w:tcPr>
            <w:tcW w:type="dxa" w:w="24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Control Flow Graph (CFG)</w:t>
            </w:r>
          </w:p>
        </w:tc>
        <w:tc>
          <w:tcPr>
            <w:tcW w:type="dxa" w:w="3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Execution order — how code runs</w:t>
            </w:r>
          </w:p>
        </w:tc>
        <w:tc>
          <w:tcPr>
            <w:tcW w:type="dxa" w:w="37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Traces which branches execute sanitization; identifies bypasses</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Program Dependence Graph (PDG)</w:t>
            </w:r>
          </w:p>
        </w:tc>
        <w:tc>
          <w:tcPr>
            <w:tcW w:type="dxa" w:w="3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Data and control dependencies — what affects what</w:t>
            </w:r>
          </w:p>
        </w:tc>
        <w:tc>
          <w:tcPr>
            <w:tcW w:type="dxa" w:w="37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Core of taint analysis: follows how untrusted data propagates through computations</w:t>
            </w:r>
          </w:p>
        </w:tc>
      </w:tr>
      <w:tr>
        <w:tc>
          <w:tcPr>
            <w:tcW w:type="dxa" w:w="24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Security Classification Layer (novel)</w:t>
            </w:r>
          </w:p>
        </w:tc>
        <w:tc>
          <w:tcPr>
            <w:tcW w:type="dxa" w:w="3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Security roles of nodes — VibeGuard's extension</w:t>
            </w:r>
          </w:p>
        </w:tc>
        <w:tc>
          <w:tcPr>
            <w:tcW w:type="dxa" w:w="37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Tags every node with its security semantic: SourceNode, SinkNode, SanitizerNode, TrustBoundaryEdge, AuthCriticalNode</w:t>
            </w:r>
          </w:p>
        </w:tc>
      </w:tr>
    </w:tbl>
    <w:p>
      <w:pPr>
        <w:spacing w:before="0" w:after="160"/>
      </w:pPr>
      <w:r>
        <w:t xml:space="preserve"/>
      </w:r>
    </w:p>
    <w:p>
      <w:pPr>
        <w:spacing w:before="220" w:after="100"/>
      </w:pPr>
      <w:r>
        <w:rPr>
          <w:rFonts w:ascii="Arial" w:cs="Arial" w:eastAsia="Arial" w:hAnsi="Arial"/>
          <w:b/>
          <w:bCs/>
          <w:color w:val="0D1B2A"/>
          <w:sz w:val="24"/>
          <w:szCs w:val="24"/>
        </w:rPr>
        <w:t xml:space="preserve">Security Node Classification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Node Type</w:t>
            </w:r>
          </w:p>
        </w:tc>
        <w:tc>
          <w:tcPr>
            <w:tcW w:type="dxa" w:w="26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Security Meaning</w:t>
            </w:r>
          </w:p>
        </w:tc>
        <w:tc>
          <w:tcPr>
            <w:tcW w:type="dxa" w:w="45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Examples</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SourceNode</w:t>
            </w:r>
          </w:p>
        </w:tc>
        <w:tc>
          <w:tcPr>
            <w:tcW w:type="dxa" w:w="26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Untrusted entry point — attacker-controlled data enters here</w:t>
            </w:r>
          </w:p>
        </w:tc>
        <w:tc>
          <w:tcPr>
            <w:tcW w:type="dxa" w:w="4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HTTP request.body, query params, URL path segments, file reads, env vars, external API responses</w:t>
            </w:r>
          </w:p>
        </w:tc>
      </w:tr>
      <w:tr>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SinkNode</w:t>
            </w:r>
          </w:p>
        </w:tc>
        <w:tc>
          <w:tcPr>
            <w:tcW w:type="dxa" w:w="26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Dangerous operation — data causes harm if unsanitized</w:t>
            </w:r>
          </w:p>
        </w:tc>
        <w:tc>
          <w:tcPr>
            <w:tcW w:type="dxa" w:w="4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SQL execution, shell commands, file write/delete, eval(), innerHTML assignment, deserialization</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SanitizerNode</w:t>
            </w:r>
          </w:p>
        </w:tc>
        <w:tc>
          <w:tcPr>
            <w:tcW w:type="dxa" w:w="26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Validation logic — taint is neutralized here</w:t>
            </w:r>
          </w:p>
        </w:tc>
        <w:tc>
          <w:tcPr>
            <w:tcW w:type="dxa" w:w="4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Parameterized queries, HTML escaping, regex validation, type casting, HMAC verification, allowlist checks</w:t>
            </w:r>
          </w:p>
        </w:tc>
      </w:tr>
      <w:tr>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TrustBoundaryEdge</w:t>
            </w:r>
          </w:p>
        </w:tc>
        <w:tc>
          <w:tcPr>
            <w:tcW w:type="dxa" w:w="26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Trust level change — auth check required at crossing</w:t>
            </w:r>
          </w:p>
        </w:tc>
        <w:tc>
          <w:tcPr>
            <w:tcW w:type="dxa" w:w="4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Controller to business logic, public route to authenticated zone, microservice boundary</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AuthCriticalNode</w:t>
            </w:r>
          </w:p>
        </w:tc>
        <w:tc>
          <w:tcPr>
            <w:tcW w:type="dxa" w:w="26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Identity and permission logic — highest scrutiny zone</w:t>
            </w:r>
          </w:p>
        </w:tc>
        <w:tc>
          <w:tcPr>
            <w:tcW w:type="dxa" w:w="4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JWT validation, session management, permission checks, role assignment, token generation</w:t>
            </w:r>
          </w:p>
        </w:tc>
      </w:tr>
      <w:tr>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PropagationEdge</w:t>
            </w:r>
          </w:p>
        </w:tc>
        <w:tc>
          <w:tcPr>
            <w:tcW w:type="dxa" w:w="26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Taint flow — how taint moves through the graph</w:t>
            </w:r>
          </w:p>
        </w:tc>
        <w:tc>
          <w:tcPr>
            <w:tcW w:type="dxa" w:w="4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Function call arguments, return values, variable assignments, object property writes</w:t>
            </w:r>
          </w:p>
        </w:tc>
      </w:tr>
    </w:tbl>
    <w:p>
      <w:pPr>
        <w:spacing w:before="0" w:after="160"/>
      </w:pPr>
      <w:r>
        <w:t xml:space="preserve"/>
      </w:r>
    </w:p>
    <w:p>
      <w:pPr>
        <w:spacing w:before="320" w:after="140"/>
      </w:pPr>
      <w:r>
        <w:rPr>
          <w:rFonts w:ascii="Arial" w:cs="Arial" w:eastAsia="Arial" w:hAnsi="Arial"/>
          <w:b/>
          <w:bCs/>
          <w:color w:val="1B4F8C"/>
          <w:sz w:val="28"/>
          <w:szCs w:val="28"/>
        </w:rPr>
        <w:t xml:space="preserve">4.2  Incremental Update Engine: The Engineering Moat</w:t>
      </w:r>
    </w:p>
    <w:p>
      <w:pPr>
        <w:spacing w:before="60" w:after="110"/>
      </w:pPr>
      <w:r>
        <w:rPr>
          <w:rFonts w:ascii="Arial" w:cs="Arial" w:eastAsia="Arial" w:hAnsi="Arial"/>
          <w:b w:val="false"/>
          <w:bCs w:val="false"/>
          <w:i w:val="false"/>
          <w:iCs w:val="false"/>
          <w:color w:val="1A1A2E"/>
          <w:sz w:val="22"/>
          <w:szCs w:val="22"/>
        </w:rPr>
        <w:t xml:space="preserve">The defining technical innovation is sub-second incremental graph maintenance. When a developer saves a file, the following pipeline executes in under 500ms for repositories up to 10,000 files: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560"/>
        <w:gridCol w:w="3600"/>
        <w:gridCol w:w="2640"/>
      </w:tblGrid>
      <w:tr>
        <w:trPr>
          <w:tblHeader/>
        </w:trPr>
        <w:tc>
          <w:tcPr>
            <w:tcW w:type="dxa" w:w="5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Step</w:t>
            </w:r>
          </w:p>
        </w:tc>
        <w:tc>
          <w:tcPr>
            <w:tcW w:type="dxa" w:w="25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Component</w:t>
            </w:r>
          </w:p>
        </w:tc>
        <w:tc>
          <w:tcPr>
            <w:tcW w:type="dxa" w:w="36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Happens</w:t>
            </w:r>
          </w:p>
        </w:tc>
        <w:tc>
          <w:tcPr>
            <w:tcW w:type="dxa" w:w="264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Latency</w:t>
            </w:r>
          </w:p>
        </w:tc>
      </w:tr>
      <w:tr>
        <w:tc>
          <w:tcPr>
            <w:tcW w:type="dxa" w:w="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w:t>
            </w:r>
          </w:p>
        </w:tc>
        <w:tc>
          <w:tcPr>
            <w:tcW w:type="dxa" w:w="2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File Watcher (inotify / FSEvents)</w:t>
            </w:r>
          </w:p>
        </w:tc>
        <w:tc>
          <w:tcPr>
            <w:tcW w:type="dxa" w:w="36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Detects file change event, dispatches to parser with changed byte range</w:t>
            </w:r>
          </w:p>
        </w:tc>
        <w:tc>
          <w:tcPr>
            <w:tcW w:type="dxa" w:w="26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5ms</w:t>
            </w:r>
          </w:p>
        </w:tc>
      </w:tr>
      <w:tr>
        <w:tc>
          <w:tcPr>
            <w:tcW w:type="dxa" w:w="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w:t>
            </w:r>
          </w:p>
        </w:tc>
        <w:tc>
          <w:tcPr>
            <w:tcW w:type="dxa" w:w="2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Tree-sitter Incremental Parser</w:t>
            </w:r>
          </w:p>
        </w:tc>
        <w:tc>
          <w:tcPr>
            <w:tcW w:type="dxa" w:w="36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Re-parses only the modified AST subtree. Content-addressed cache prevents redundant work.</w:t>
            </w:r>
          </w:p>
        </w:tc>
        <w:tc>
          <w:tcPr>
            <w:tcW w:type="dxa" w:w="26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10ms</w:t>
            </w:r>
          </w:p>
        </w:tc>
      </w:tr>
      <w:tr>
        <w:tc>
          <w:tcPr>
            <w:tcW w:type="dxa" w:w="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w:t>
            </w:r>
          </w:p>
        </w:tc>
        <w:tc>
          <w:tcPr>
            <w:tcW w:type="dxa" w:w="2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Dependency Tracker</w:t>
            </w:r>
          </w:p>
        </w:tc>
        <w:tc>
          <w:tcPr>
            <w:tcW w:type="dxa" w:w="36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Identifies which taint paths and graph edges transitively depend on the changed code via reverse dependency index</w:t>
            </w:r>
          </w:p>
        </w:tc>
        <w:tc>
          <w:tcPr>
            <w:tcW w:type="dxa" w:w="26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20ms</w:t>
            </w:r>
          </w:p>
        </w:tc>
      </w:tr>
      <w:tr>
        <w:tc>
          <w:tcPr>
            <w:tcW w:type="dxa" w:w="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w:t>
            </w:r>
          </w:p>
        </w:tc>
        <w:tc>
          <w:tcPr>
            <w:tcW w:type="dxa" w:w="2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Differential Dataflow Engine</w:t>
            </w:r>
          </w:p>
        </w:tc>
        <w:tc>
          <w:tcPr>
            <w:tcW w:type="dxa" w:w="36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Propagates deltas — additions and retractions of relations — through the graph. Cost proportional to change size, not graph size.</w:t>
            </w:r>
          </w:p>
        </w:tc>
        <w:tc>
          <w:tcPr>
            <w:tcW w:type="dxa" w:w="26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200ms</w:t>
            </w:r>
          </w:p>
        </w:tc>
      </w:tr>
      <w:tr>
        <w:tc>
          <w:tcPr>
            <w:tcW w:type="dxa" w:w="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w:t>
            </w:r>
          </w:p>
        </w:tc>
        <w:tc>
          <w:tcPr>
            <w:tcW w:type="dxa" w:w="2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Taint Re-propagation</w:t>
            </w:r>
          </w:p>
        </w:tc>
        <w:tc>
          <w:tcPr>
            <w:tcW w:type="dxa" w:w="36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Re-runs taint analysis along invalidated paths only. New source-to-sink paths materialized in graph store.</w:t>
            </w:r>
          </w:p>
        </w:tc>
        <w:tc>
          <w:tcPr>
            <w:tcW w:type="dxa" w:w="26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150ms</w:t>
            </w:r>
          </w:p>
        </w:tc>
      </w:tr>
      <w:tr>
        <w:tc>
          <w:tcPr>
            <w:tcW w:type="dxa" w:w="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6</w:t>
            </w:r>
          </w:p>
        </w:tc>
        <w:tc>
          <w:tcPr>
            <w:tcW w:type="dxa" w:w="2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MCP Notification</w:t>
            </w:r>
          </w:p>
        </w:tc>
        <w:tc>
          <w:tcPr>
            <w:tcW w:type="dxa" w:w="36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Pushes security alert to agent context if a new taint path or trust boundary violation was introduced</w:t>
            </w:r>
          </w:p>
        </w:tc>
        <w:tc>
          <w:tcPr>
            <w:tcW w:type="dxa" w:w="26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50ms</w:t>
            </w:r>
          </w:p>
        </w:tc>
      </w:tr>
    </w:tbl>
    <w:p>
      <w:pPr>
        <w:spacing w:before="0" w:after="160"/>
      </w:pPr>
      <w:r>
        <w:t xml:space="preserve"/>
      </w:r>
    </w:p>
    <w:p>
      <w:pPr>
        <w:spacing w:before="220" w:after="100"/>
      </w:pPr>
      <w:r>
        <w:rPr>
          <w:rFonts w:ascii="Arial" w:cs="Arial" w:eastAsia="Arial" w:hAnsi="Arial"/>
          <w:b/>
          <w:bCs/>
          <w:color w:val="0D1B2A"/>
          <w:sz w:val="24"/>
          <w:szCs w:val="24"/>
        </w:rPr>
        <w:t xml:space="preserve">Performance vs. Batch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200"/>
        <w:gridCol w:w="2000"/>
        <w:gridCol w:w="2200"/>
      </w:tblGrid>
      <w:tr>
        <w:trPr>
          <w:tblHeader/>
        </w:trPr>
        <w:tc>
          <w:tcPr>
            <w:tcW w:type="dxa" w:w="29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Metric</w:t>
            </w:r>
          </w:p>
        </w:tc>
        <w:tc>
          <w:tcPr>
            <w:tcW w:type="dxa" w:w="2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Full Batch Analysis (Joern / CodeQL)</w:t>
            </w:r>
          </w:p>
        </w:tc>
        <w:tc>
          <w:tcPr>
            <w:tcW w:type="dxa" w:w="20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VibeGuard Incremental</w:t>
            </w:r>
          </w:p>
        </w:tc>
        <w:tc>
          <w:tcPr>
            <w:tcW w:type="dxa" w:w="2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Improvement</w:t>
            </w:r>
          </w:p>
        </w:tc>
      </w:tr>
      <w:tr>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Parsing Time (10k file repo)</w:t>
            </w:r>
          </w:p>
        </w:tc>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22 minutes</w:t>
            </w:r>
          </w:p>
        </w:tc>
        <w:tc>
          <w:tcPr>
            <w:tcW w:type="dxa" w:w="20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1 second</w:t>
            </w:r>
          </w:p>
        </w:tc>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1,320x</w:t>
            </w:r>
          </w:p>
        </w:tc>
      </w:tr>
      <w:tr>
        <w:tc>
          <w:tcPr>
            <w:tcW w:type="dxa" w:w="29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Graph Sync After Change</w:t>
            </w:r>
          </w:p>
        </w:tc>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~300 seconds (full rebuild)</w:t>
            </w:r>
          </w:p>
        </w:tc>
        <w:tc>
          <w:tcPr>
            <w:tcW w:type="dxa" w:w="20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100 milliseconds</w:t>
            </w:r>
          </w:p>
        </w:tc>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3,000x</w:t>
            </w:r>
          </w:p>
        </w:tc>
      </w:tr>
      <w:tr>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Taint Path Calculation</w:t>
            </w:r>
          </w:p>
        </w:tc>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Hours (full re-run)</w:t>
            </w:r>
          </w:p>
        </w:tc>
        <w:tc>
          <w:tcPr>
            <w:tcW w:type="dxa" w:w="20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~10 milliseconds (delta only)</w:t>
            </w:r>
          </w:p>
        </w:tc>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100,000x+</w:t>
            </w:r>
          </w:p>
        </w:tc>
      </w:tr>
      <w:tr>
        <w:tc>
          <w:tcPr>
            <w:tcW w:type="dxa" w:w="29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Vector Re-indexing Cost</w:t>
            </w:r>
          </w:p>
        </w:tc>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$8.50 per change (API costs)</w:t>
            </w:r>
          </w:p>
        </w:tc>
        <w:tc>
          <w:tcPr>
            <w:tcW w:type="dxa" w:w="20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$0.07 per change</w:t>
            </w:r>
          </w:p>
        </w:tc>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120x cheaper</w:t>
            </w:r>
          </w:p>
        </w:tc>
      </w:tr>
    </w:tbl>
    <w:p>
      <w:pPr>
        <w:spacing w:before="0" w:after="160"/>
      </w:pPr>
      <w:r>
        <w:t xml:space="preserve"/>
      </w:r>
    </w:p>
    <w:p>
      <w:pPr>
        <w:spacing w:before="320" w:after="140"/>
      </w:pPr>
      <w:r>
        <w:rPr>
          <w:rFonts w:ascii="Arial" w:cs="Arial" w:eastAsia="Arial" w:hAnsi="Arial"/>
          <w:b/>
          <w:bCs/>
          <w:color w:val="1B4F8C"/>
          <w:sz w:val="28"/>
          <w:szCs w:val="28"/>
        </w:rPr>
        <w:t xml:space="preserve">4.3  The MCP Server: Delivering Security Intelligence to Agents</w:t>
      </w:r>
    </w:p>
    <w:p>
      <w:pPr>
        <w:spacing w:before="60" w:after="110"/>
      </w:pPr>
      <w:r>
        <w:rPr>
          <w:rFonts w:ascii="Arial" w:cs="Arial" w:eastAsia="Arial" w:hAnsi="Arial"/>
          <w:b w:val="false"/>
          <w:bCs w:val="false"/>
          <w:i w:val="false"/>
          <w:iCs w:val="false"/>
          <w:color w:val="1A1A2E"/>
          <w:sz w:val="22"/>
          <w:szCs w:val="22"/>
        </w:rPr>
        <w:t xml:space="preserve">The SPG is delivered to AI coding agents as an MCP server — the open protocol adopted by Anthropic, OpenAI, Google, and Microsoft as the standard for connecting AI models to external tools. VibeGuard's MCP server runs locally via stdio transport. No code ever leaves the developer's machine.</w:t>
      </w:r>
    </w:p>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The server exposes three interaction primitives to the AI agent:</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Resources (pre-flight context): </w:t>
      </w:r>
      <w:r>
        <w:rPr>
          <w:rFonts w:ascii="Arial" w:cs="Arial" w:eastAsia="Arial" w:hAnsi="Arial"/>
          <w:color w:val="1A1A2E"/>
          <w:sz w:val="22"/>
          <w:szCs w:val="22"/>
        </w:rPr>
        <w:t xml:space="preserve">Read-only data the agent loads before making changes: current attack surface map, trust boundary definitions, security-critical function registry, open taint paths by module.</w:t>
      </w:r>
    </w:p>
    <w:p>
      <w:pPr>
        <w:pStyle w:val="ListParagraph"/>
        <w:numPr>
          <w:ilvl w:val="0"/>
          <w:numId w:val="2"/>
        </w:numPr>
        <w:spacing w:before="50" w:after="55"/>
      </w:pPr>
      <w:r>
        <w:rPr>
          <w:rFonts w:ascii="Arial" w:cs="Arial" w:eastAsia="Arial" w:hAnsi="Arial"/>
          <w:b/>
          <w:bCs/>
          <w:color w:val="0D1B2A"/>
          <w:sz w:val="22"/>
          <w:szCs w:val="22"/>
        </w:rPr>
        <w:t xml:space="preserve">Tools (deterministic queries): </w:t>
      </w:r>
      <w:r>
        <w:rPr>
          <w:rFonts w:ascii="Arial" w:cs="Arial" w:eastAsia="Arial" w:hAnsi="Arial"/>
          <w:color w:val="1A1A2E"/>
          <w:sz w:val="22"/>
          <w:szCs w:val="22"/>
        </w:rPr>
        <w:t xml:space="preserve">Executable functions that return formal answers. Pure graph traversal — same query, same code, same answer every time. No LLM reasoning in the verification path.</w:t>
      </w:r>
    </w:p>
    <w:p>
      <w:pPr>
        <w:pStyle w:val="ListParagraph"/>
        <w:numPr>
          <w:ilvl w:val="0"/>
          <w:numId w:val="2"/>
        </w:numPr>
        <w:spacing w:before="50" w:after="55"/>
      </w:pPr>
      <w:r>
        <w:rPr>
          <w:rFonts w:ascii="Arial" w:cs="Arial" w:eastAsia="Arial" w:hAnsi="Arial"/>
          <w:b/>
          <w:bCs/>
          <w:color w:val="0D1B2A"/>
          <w:sz w:val="22"/>
          <w:szCs w:val="22"/>
        </w:rPr>
        <w:t xml:space="preserve">Proactive notifications: </w:t>
      </w:r>
      <w:r>
        <w:rPr>
          <w:rFonts w:ascii="Arial" w:cs="Arial" w:eastAsia="Arial" w:hAnsi="Arial"/>
          <w:color w:val="1A1A2E"/>
          <w:sz w:val="22"/>
          <w:szCs w:val="22"/>
        </w:rPr>
        <w:t xml:space="preserve">The SPG actively monitors file changes and pushes security alerts to the agent's context window the moment a change introduces a new risk — without the agent having to query.</w:t>
      </w:r>
    </w:p>
    <w:p>
      <w:pPr>
        <w:spacing w:before="0" w:after="160"/>
      </w:pPr>
      <w:r>
        <w:t xml:space="preserve"/>
      </w:r>
    </w:p>
    <w:p>
      <w:pPr>
        <w:spacing w:before="220" w:after="100"/>
      </w:pPr>
      <w:r>
        <w:rPr>
          <w:rFonts w:ascii="Arial" w:cs="Arial" w:eastAsia="Arial" w:hAnsi="Arial"/>
          <w:b/>
          <w:bCs/>
          <w:color w:val="0D1B2A"/>
          <w:sz w:val="24"/>
          <w:szCs w:val="24"/>
        </w:rPr>
        <w:t xml:space="preserve">Core MCP Query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Tool</w:t>
            </w:r>
          </w:p>
        </w:tc>
        <w:tc>
          <w:tcPr>
            <w:tcW w:type="dxa" w:w="34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Security Question It Answers</w:t>
            </w:r>
          </w:p>
        </w:tc>
        <w:tc>
          <w:tcPr>
            <w:tcW w:type="dxa" w:w="30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Answer Type</w:t>
            </w:r>
          </w:p>
        </w:tc>
      </w:tr>
      <w:tr>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query_taint_paths(sink)</w:t>
            </w:r>
          </w:p>
        </w:tc>
        <w:tc>
          <w:tcPr>
            <w:tcW w:type="dxa" w:w="3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Is there an unsanitized path from any SourceNode to this sink?</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Deterministic: full source to sink path list with line numbers, or empty proof</w:t>
            </w:r>
          </w:p>
        </w:tc>
      </w:tr>
      <w:tr>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get_attack_surface(module)</w:t>
            </w:r>
          </w:p>
        </w:tc>
        <w:tc>
          <w:tcPr>
            <w:tcW w:type="dxa" w:w="34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What are the untrusted entry points for this service?</w:t>
            </w:r>
          </w:p>
        </w:tc>
        <w:tc>
          <w:tcPr>
            <w:tcW w:type="dxa" w:w="3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SourceNodes, taint propagation scope, reachable sinks</w:t>
            </w:r>
          </w:p>
        </w:tc>
      </w:tr>
      <w:tr>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calculate_blast_radius(function)</w:t>
            </w:r>
          </w:p>
        </w:tc>
        <w:tc>
          <w:tcPr>
            <w:tcW w:type="dxa" w:w="3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If I modify this function, what security properties could change?</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Graph diff: affected taint paths, trust boundaries, auth checks at risk</w:t>
            </w:r>
          </w:p>
        </w:tc>
      </w:tr>
      <w:tr>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find_missing_sanitizers()</w:t>
            </w:r>
          </w:p>
        </w:tc>
        <w:tc>
          <w:tcPr>
            <w:tcW w:type="dxa" w:w="34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Where does tainted data reach a sink without sanitization?</w:t>
            </w:r>
          </w:p>
        </w:tc>
        <w:tc>
          <w:tcPr>
            <w:tcW w:type="dxa" w:w="3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Prioritized list of unprotected paths ranked by severity</w:t>
            </w:r>
          </w:p>
        </w:tc>
      </w:tr>
      <w:tr>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get_trust_boundary_violations()</w:t>
            </w:r>
          </w:p>
        </w:tc>
        <w:tc>
          <w:tcPr>
            <w:tcW w:type="dxa" w:w="3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Which code paths cross trust boundaries without auth checks?</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List of boundary-crossing calls missing auth guards</w:t>
            </w:r>
          </w:p>
        </w:tc>
      </w:tr>
      <w:tr>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trace_data_flow(variable)</w:t>
            </w:r>
          </w:p>
        </w:tc>
        <w:tc>
          <w:tcPr>
            <w:tcW w:type="dxa" w:w="34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Where does this variable travel through the codebase?</w:t>
            </w:r>
          </w:p>
        </w:tc>
        <w:tc>
          <w:tcPr>
            <w:tcW w:type="dxa" w:w="3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Full provenance: origin, transformations, storage, sinks, external calls</w:t>
            </w:r>
          </w:p>
        </w:tc>
      </w:tr>
      <w:tr>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check_auth_coverage(endpoint)</w:t>
            </w:r>
          </w:p>
        </w:tc>
        <w:tc>
          <w:tcPr>
            <w:tcW w:type="dxa" w:w="3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Does this endpoint enforce authentication before sensitive operations?</w:t>
            </w:r>
          </w:p>
        </w:tc>
        <w:tc>
          <w:tcPr>
            <w:tcW w:type="dxa" w:w="3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Boolean + path from endpoint to auth check or absence proof</w:t>
            </w:r>
          </w:p>
        </w:tc>
      </w:tr>
      <w:tr>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get_security_context(file)</w:t>
            </w:r>
          </w:p>
        </w:tc>
        <w:tc>
          <w:tcPr>
            <w:tcW w:type="dxa" w:w="34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What is the security posture of this file?</w:t>
            </w:r>
          </w:p>
        </w:tc>
        <w:tc>
          <w:tcPr>
            <w:tcW w:type="dxa" w:w="3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Node classifications, taint status, trust level of the module</w:t>
            </w:r>
          </w:p>
        </w:tc>
      </w:tr>
    </w:tbl>
    <w:p>
      <w:pPr>
        <w:spacing w:before="0" w:after="160"/>
      </w:pPr>
      <w:r>
        <w:t xml:space="preserve"/>
      </w:r>
    </w:p>
    <w:p>
      <w:pPr>
        <w:spacing w:before="320" w:after="140"/>
      </w:pPr>
      <w:r>
        <w:rPr>
          <w:rFonts w:ascii="Arial" w:cs="Arial" w:eastAsia="Arial" w:hAnsi="Arial"/>
          <w:b/>
          <w:bCs/>
          <w:color w:val="1B4F8C"/>
          <w:sz w:val="28"/>
          <w:szCs w:val="28"/>
        </w:rPr>
        <w:t xml:space="preserve">4.4  Hybrid Reasoning Layer</w:t>
      </w:r>
    </w:p>
    <w:p>
      <w:pPr>
        <w:spacing w:before="60" w:after="110"/>
      </w:pPr>
      <w:r>
        <w:rPr>
          <w:rFonts w:ascii="Arial" w:cs="Arial" w:eastAsia="Arial" w:hAnsi="Arial"/>
          <w:b w:val="false"/>
          <w:bCs w:val="false"/>
          <w:i w:val="false"/>
          <w:iCs w:val="false"/>
          <w:color w:val="1A1A2E"/>
          <w:sz w:val="22"/>
          <w:szCs w:val="22"/>
        </w:rPr>
        <w:t xml:space="preserve">For properties that cannot be fully determined by graph traversal alone — for example, whether a custom string transformation is semantically equivalent to OWASP-standard HTML escaping — VibeGuard uses MCP's sampling mechanism to request narrowly-scoped LLM reasoning: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1"/>
              <w:left w:val="single" w:color="1B4F8C" w:sz="10"/>
              <w:bottom w:val="single" w:color="1B4F8C" w:sz="1"/>
              <w:right w:val="single" w:color="1B4F8C" w:sz="1"/>
            </w:tcBorders>
            <w:shd w:fill="1B4F8C" w:val="clear"/>
            <w:tcMar>
              <w:top w:type="dxa" w:w="80"/>
              <w:left w:type="dxa" w:w="200"/>
              <w:bottom w:type="dxa" w:w="80"/>
              <w:right w:type="dxa" w:w="200"/>
            </w:tcMar>
          </w:tcPr>
          <w:p>
            <w:r>
              <w:rPr>
                <w:rFonts w:ascii="Arial" w:cs="Arial" w:eastAsia="Arial" w:hAnsi="Arial"/>
                <w:b/>
                <w:bCs/>
                <w:color w:val="FFFFFF"/>
                <w:sz w:val="21"/>
                <w:szCs w:val="21"/>
              </w:rPr>
              <w:t xml:space="preserve">SPG to LLM</w:t>
            </w:r>
          </w:p>
        </w:tc>
      </w:tr>
      <w:tr>
        <w:tc>
          <w:tcPr>
            <w:tcW w:type="dxa" w:w="9360"/>
            <w:tcBorders>
              <w:top w:val="single" w:color="1B4F8C" w:sz="1"/>
              <w:left w:val="single" w:color="1B4F8C" w:sz="10"/>
              <w:bottom w:val="single" w:color="1B4F8C" w:sz="1"/>
              <w:right w:val="single" w:color="1B4F8C" w:sz="1"/>
            </w:tcBorders>
            <w:shd w:fill="EBF2FB" w:val="clear"/>
            <w:tcMar>
              <w:top w:type="dxa" w:w="160"/>
              <w:left w:type="dxa" w:w="240"/>
              <w:bottom w:type="dxa" w:w="160"/>
              <w:right w:type="dxa" w:w="240"/>
            </w:tcMar>
          </w:tcPr>
          <w:p>
            <w:r>
              <w:rPr>
                <w:rFonts w:ascii="Arial" w:cs="Arial" w:eastAsia="Arial" w:hAnsi="Arial"/>
                <w:color w:val="1A1A2E"/>
                <w:sz w:val="22"/>
                <w:szCs w:val="22"/>
              </w:rPr>
              <w:t xml:space="preserve">I detect a transformation function at node X that modifies a tainted string before an HTML render sink. The function is not in the sanitizer registry. Based on this code fragment, is this transformation a valid XSS sanitizer per OWASP standards?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59" w:sz="1"/>
              <w:left w:val="single" w:color="0A7C59" w:sz="10"/>
              <w:bottom w:val="single" w:color="0A7C59" w:sz="1"/>
              <w:right w:val="single" w:color="0A7C59" w:sz="1"/>
            </w:tcBorders>
            <w:shd w:fill="0A7C59" w:val="clear"/>
            <w:tcMar>
              <w:top w:type="dxa" w:w="80"/>
              <w:left w:type="dxa" w:w="200"/>
              <w:bottom w:type="dxa" w:w="80"/>
              <w:right w:type="dxa" w:w="200"/>
            </w:tcMar>
          </w:tcPr>
          <w:p>
            <w:r>
              <w:rPr>
                <w:rFonts w:ascii="Arial" w:cs="Arial" w:eastAsia="Arial" w:hAnsi="Arial"/>
                <w:b/>
                <w:bCs/>
                <w:color w:val="FFFFFF"/>
                <w:sz w:val="21"/>
                <w:szCs w:val="21"/>
              </w:rPr>
              <w:t xml:space="preserve">LLM to SPG</w:t>
            </w:r>
          </w:p>
        </w:tc>
      </w:tr>
      <w:tr>
        <w:tc>
          <w:tcPr>
            <w:tcW w:type="dxa" w:w="9360"/>
            <w:tcBorders>
              <w:top w:val="single" w:color="0A7C59" w:sz="1"/>
              <w:left w:val="single" w:color="0A7C59" w:sz="10"/>
              <w:bottom w:val="single" w:color="0A7C59" w:sz="1"/>
              <w:right w:val="single" w:color="0A7C59" w:sz="1"/>
            </w:tcBorders>
            <w:shd w:fill="E8F5EF" w:val="clear"/>
            <w:tcMar>
              <w:top w:type="dxa" w:w="160"/>
              <w:left w:type="dxa" w:w="240"/>
              <w:bottom w:type="dxa" w:w="160"/>
              <w:right w:type="dxa" w:w="240"/>
            </w:tcMar>
          </w:tcPr>
          <w:p>
            <w:r>
              <w:rPr>
                <w:rFonts w:ascii="Arial" w:cs="Arial" w:eastAsia="Arial" w:hAnsi="Arial"/>
                <w:color w:val="1A1A2E"/>
                <w:sz w:val="22"/>
                <w:szCs w:val="22"/>
              </w:rPr>
              <w:t xml:space="preserve">No. This function strips script tags but does not handle event handler attributes (onclick), data URIs, or CSS expression injection. It is insufficient. Classify as non-sanitizer. Recommend DOMPurify or equivalent.</w:t>
            </w:r>
          </w:p>
        </w:tc>
      </w:tr>
    </w:tbl>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The LLM's classification is written back into the SPG as a validated node property. The LLMxCPG research confirms this hybrid approach achieves 15–40% F1 improvements over either system in isolation. Critically, LLM reasoning is only invoked for classification of ambiguous nodes — it is never in the main taint verification path.</w:t>
      </w:r>
    </w:p>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5. The Developer Experience</w:t>
      </w:r>
    </w:p>
    <w:p>
      <w:pPr>
        <w:spacing w:before="320" w:after="140"/>
      </w:pPr>
      <w:r>
        <w:rPr>
          <w:rFonts w:ascii="Arial" w:cs="Arial" w:eastAsia="Arial" w:hAnsi="Arial"/>
          <w:b/>
          <w:bCs/>
          <w:color w:val="1B4F8C"/>
          <w:sz w:val="28"/>
          <w:szCs w:val="28"/>
        </w:rPr>
        <w:t xml:space="preserve">5.1  What It Feels Like Mid-Session</w:t>
      </w:r>
    </w:p>
    <w:p>
      <w:pPr>
        <w:spacing w:before="60" w:after="110"/>
      </w:pPr>
      <w:r>
        <w:rPr>
          <w:rFonts w:ascii="Arial" w:cs="Arial" w:eastAsia="Arial" w:hAnsi="Arial"/>
          <w:b w:val="false"/>
          <w:bCs w:val="false"/>
          <w:i w:val="false"/>
          <w:iCs w:val="false"/>
          <w:color w:val="1A1A2E"/>
          <w:sz w:val="22"/>
          <w:szCs w:val="22"/>
        </w:rPr>
        <w:t xml:space="preserve">A developer opens Cursor. They are vibe coding a new payments endpoint. They describe the feature to the agent. The agent begins writing code. At the moment the agent adds a line that reads from request.body and passes it toward a database write, VibeGuard's MCP server pushes a message into the agent's active context: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1"/>
              <w:left w:val="single" w:color="D93025" w:sz="10"/>
              <w:bottom w:val="single" w:color="D93025" w:sz="1"/>
              <w:right w:val="single" w:color="D93025" w:sz="1"/>
            </w:tcBorders>
            <w:shd w:fill="D93025" w:val="clear"/>
            <w:tcMar>
              <w:top w:type="dxa" w:w="80"/>
              <w:left w:type="dxa" w:w="200"/>
              <w:bottom w:type="dxa" w:w="80"/>
              <w:right w:type="dxa" w:w="200"/>
            </w:tcMar>
          </w:tcPr>
          <w:p>
            <w:r>
              <w:rPr>
                <w:rFonts w:ascii="Arial" w:cs="Arial" w:eastAsia="Arial" w:hAnsi="Arial"/>
                <w:b/>
                <w:bCs/>
                <w:color w:val="FFFFFF"/>
                <w:sz w:val="21"/>
                <w:szCs w:val="21"/>
              </w:rPr>
              <w:t xml:space="preserve">VIBEGUARD ALERT</w:t>
            </w:r>
          </w:p>
        </w:tc>
      </w:tr>
      <w:tr>
        <w:tc>
          <w:tcPr>
            <w:tcW w:type="dxa" w:w="9360"/>
            <w:tcBorders>
              <w:top w:val="single" w:color="D93025" w:sz="1"/>
              <w:left w:val="single" w:color="D93025" w:sz="10"/>
              <w:bottom w:val="single" w:color="D93025" w:sz="1"/>
              <w:right w:val="single" w:color="D93025" w:sz="1"/>
            </w:tcBorders>
            <w:shd w:fill="FEF0F0" w:val="clear"/>
            <w:tcMar>
              <w:top w:type="dxa" w:w="160"/>
              <w:left w:type="dxa" w:w="240"/>
              <w:bottom w:type="dxa" w:w="160"/>
              <w:right w:type="dxa" w:w="240"/>
            </w:tcMar>
          </w:tcPr>
          <w:p>
            <w:r>
              <w:rPr>
                <w:rFonts w:ascii="Arial" w:cs="Arial" w:eastAsia="Arial" w:hAnsi="Arial"/>
                <w:color w:val="1A1A2E"/>
                <w:sz w:val="22"/>
                <w:szCs w:val="22"/>
              </w:rPr>
              <w:t xml:space="preserve">New taint path detected. request.body.amount (SourceNode: HTTP Request) flows to db.query() at payments.js:67 (SinkNode: SQL Execution) without a registered sanitizer. Path: POST /payments -&gt; validateAmount() -&gt; buildQuery() -&gt; db.query(). validateAmount() validates numeric range only — it does not sanitize for SQL injection. Recommended fix: parameterized query at db.query() call site.</w:t>
            </w:r>
          </w:p>
        </w:tc>
      </w:tr>
    </w:tbl>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The agent sees this notification in its context and self-corrects — switches to parameterized queries, flags the missing sanitizer for the developer — before writing the next function. The developer never had to ask. The vulnerability never reached a commit.</w:t>
      </w:r>
    </w:p>
    <w:p>
      <w:pPr>
        <w:spacing w:before="0" w:after="160"/>
      </w:pPr>
      <w:r>
        <w:t xml:space="preserve"/>
      </w:r>
    </w:p>
    <w:p>
      <w:pPr>
        <w:spacing w:before="320" w:after="140"/>
      </w:pPr>
      <w:r>
        <w:rPr>
          <w:rFonts w:ascii="Arial" w:cs="Arial" w:eastAsia="Arial" w:hAnsi="Arial"/>
          <w:b/>
          <w:bCs/>
          <w:color w:val="1B4F8C"/>
          <w:sz w:val="28"/>
          <w:szCs w:val="28"/>
        </w:rPr>
        <w:t xml:space="preserve">5.2  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rPr>
          <w:tblHeader/>
        </w:trPr>
        <w:tc>
          <w:tcPr>
            <w:tcW w:type="dxa" w:w="264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Dimension</w:t>
            </w:r>
          </w:p>
        </w:tc>
        <w:tc>
          <w:tcPr>
            <w:tcW w:type="dxa" w:w="33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Without VibeGuard</w:t>
            </w:r>
          </w:p>
        </w:tc>
        <w:tc>
          <w:tcPr>
            <w:tcW w:type="dxa" w:w="33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With VibeGuard</w:t>
            </w:r>
          </w:p>
        </w:tc>
      </w:tr>
      <w:tr>
        <w:tc>
          <w:tcPr>
            <w:tcW w:type="dxa" w:w="26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When security is checked</w:t>
            </w:r>
          </w:p>
        </w:tc>
        <w:tc>
          <w:tcPr>
            <w:tcW w:type="dxa" w:w="3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After commit — in CI, code review, or production incident</w:t>
            </w:r>
          </w:p>
        </w:tc>
        <w:tc>
          <w:tcPr>
            <w:tcW w:type="dxa" w:w="3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During generation — agent knows before writing the line</w:t>
            </w:r>
          </w:p>
        </w:tc>
      </w:tr>
      <w:tr>
        <w:tc>
          <w:tcPr>
            <w:tcW w:type="dxa" w:w="26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What the agent knows</w:t>
            </w:r>
          </w:p>
        </w:tc>
        <w:tc>
          <w:tcPr>
            <w:tcW w:type="dxa" w:w="3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Only what is in its context window — a few files, no structural model</w:t>
            </w:r>
          </w:p>
        </w:tc>
        <w:tc>
          <w:tcPr>
            <w:tcW w:type="dxa" w:w="3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Full security topology: taint sources, paths, boundaries, sinks across entire repo</w:t>
            </w:r>
          </w:p>
        </w:tc>
      </w:tr>
      <w:tr>
        <w:tc>
          <w:tcPr>
            <w:tcW w:type="dxa" w:w="26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Analysis type</w:t>
            </w:r>
          </w:p>
        </w:tc>
        <w:tc>
          <w:tcPr>
            <w:tcW w:type="dxa" w:w="3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Probabilistic LLM guess ('this looks okay to me')</w:t>
            </w:r>
          </w:p>
        </w:tc>
        <w:tc>
          <w:tcPr>
            <w:tcW w:type="dxa" w:w="3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Deterministic graph traversal with formal proof ('no unsanitized path exists')</w:t>
            </w:r>
          </w:p>
        </w:tc>
      </w:tr>
      <w:tr>
        <w:tc>
          <w:tcPr>
            <w:tcW w:type="dxa" w:w="26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Scan cost per change</w:t>
            </w:r>
          </w:p>
        </w:tc>
        <w:tc>
          <w:tcPr>
            <w:tcW w:type="dxa" w:w="3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Minutes to hours, triggered manually or per PR</w:t>
            </w:r>
          </w:p>
        </w:tc>
        <w:tc>
          <w:tcPr>
            <w:tcW w:type="dxa" w:w="3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&lt; 500ms incremental, automatic, always current</w:t>
            </w:r>
          </w:p>
        </w:tc>
      </w:tr>
      <w:tr>
        <w:tc>
          <w:tcPr>
            <w:tcW w:type="dxa" w:w="26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Developer velocity impact</w:t>
            </w:r>
          </w:p>
        </w:tc>
        <w:tc>
          <w:tcPr>
            <w:tcW w:type="dxa" w:w="3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Interrupted by security review cycles and vulnerability reports</w:t>
            </w:r>
          </w:p>
        </w:tc>
        <w:tc>
          <w:tcPr>
            <w:tcW w:type="dxa" w:w="3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Uninterrupted — security surfaced inline, self-corrected by agent mid-session</w:t>
            </w:r>
          </w:p>
        </w:tc>
      </w:tr>
      <w:tr>
        <w:tc>
          <w:tcPr>
            <w:tcW w:type="dxa" w:w="26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Accumulated value</w:t>
            </w:r>
          </w:p>
        </w:tc>
        <w:tc>
          <w:tcPr>
            <w:tcW w:type="dxa" w:w="3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None — each scan starts from scratch</w:t>
            </w:r>
          </w:p>
        </w:tc>
        <w:tc>
          <w:tcPr>
            <w:tcW w:type="dxa" w:w="3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Compounding — graph grows more accurate with every codebase and interaction</w:t>
            </w:r>
          </w:p>
        </w:tc>
      </w:tr>
    </w:tbl>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6. Feature Set</w:t>
      </w:r>
    </w:p>
    <w:p>
      <w:pPr>
        <w:spacing w:before="320" w:after="140"/>
      </w:pPr>
      <w:r>
        <w:rPr>
          <w:rFonts w:ascii="Arial" w:cs="Arial" w:eastAsia="Arial" w:hAnsi="Arial"/>
          <w:b/>
          <w:bCs/>
          <w:color w:val="1B4F8C"/>
          <w:sz w:val="28"/>
          <w:szCs w:val="28"/>
        </w:rPr>
        <w:t xml:space="preserve">6.1  SPG Daemon (Core Engine)</w:t>
      </w:r>
    </w:p>
    <w:p>
      <w:pPr>
        <w:spacing w:before="60" w:after="110"/>
      </w:pPr>
      <w:r>
        <w:rPr>
          <w:rFonts w:ascii="Arial" w:cs="Arial" w:eastAsia="Arial" w:hAnsi="Arial"/>
          <w:b w:val="false"/>
          <w:bCs w:val="false"/>
          <w:i w:val="false"/>
          <w:iCs w:val="false"/>
          <w:color w:val="1A1A2E"/>
          <w:sz w:val="22"/>
          <w:szCs w:val="22"/>
        </w:rPr>
        <w:t xml:space="preserve">Background process that builds and maintains the Security Property Graph. Runs entirely locally — no code is ever transmitted externally.</w:t>
      </w:r>
    </w:p>
    <w:p>
      <w:pPr>
        <w:pStyle w:val="ListParagraph"/>
        <w:numPr>
          <w:ilvl w:val="0"/>
          <w:numId w:val="2"/>
        </w:numPr>
        <w:spacing w:before="50" w:after="55"/>
      </w:pPr>
      <w:r>
        <w:rPr>
          <w:rFonts w:ascii="Arial" w:cs="Arial" w:eastAsia="Arial" w:hAnsi="Arial"/>
          <w:color w:val="1A1A2E"/>
          <w:sz w:val="22"/>
          <w:szCs w:val="22"/>
        </w:rPr>
        <w:t xml:space="preserve">Zero-config initialization: auto-detects language, framework, and entry points on first run</w:t>
      </w:r>
    </w:p>
    <w:p>
      <w:pPr>
        <w:pStyle w:val="ListParagraph"/>
        <w:numPr>
          <w:ilvl w:val="0"/>
          <w:numId w:val="2"/>
        </w:numPr>
        <w:spacing w:before="50" w:after="55"/>
      </w:pPr>
      <w:r>
        <w:rPr>
          <w:rFonts w:ascii="Arial" w:cs="Arial" w:eastAsia="Arial" w:hAnsi="Arial"/>
          <w:color w:val="1A1A2E"/>
          <w:sz w:val="22"/>
          <w:szCs w:val="22"/>
        </w:rPr>
        <w:t xml:space="preserve">Initial graph build runs in background during first session (5–15 minutes for medium repositories)</w:t>
      </w:r>
    </w:p>
    <w:p>
      <w:pPr>
        <w:pStyle w:val="ListParagraph"/>
        <w:numPr>
          <w:ilvl w:val="0"/>
          <w:numId w:val="2"/>
        </w:numPr>
        <w:spacing w:before="50" w:after="55"/>
      </w:pPr>
      <w:r>
        <w:rPr>
          <w:rFonts w:ascii="Arial" w:cs="Arial" w:eastAsia="Arial" w:hAnsi="Arial"/>
          <w:color w:val="1A1A2E"/>
          <w:sz w:val="22"/>
          <w:szCs w:val="22"/>
        </w:rPr>
        <w:t xml:space="preserve">Persistent graph stored on disk — survives IDE restarts, OS reboots, and git branch switches</w:t>
      </w:r>
    </w:p>
    <w:p>
      <w:pPr>
        <w:pStyle w:val="ListParagraph"/>
        <w:numPr>
          <w:ilvl w:val="0"/>
          <w:numId w:val="2"/>
        </w:numPr>
        <w:spacing w:before="50" w:after="55"/>
      </w:pPr>
      <w:r>
        <w:rPr>
          <w:rFonts w:ascii="Arial" w:cs="Arial" w:eastAsia="Arial" w:hAnsi="Arial"/>
          <w:color w:val="1A1A2E"/>
          <w:sz w:val="22"/>
          <w:szCs w:val="22"/>
        </w:rPr>
        <w:t xml:space="preserve">File watcher daemon triggers incremental updates on every save event with sub-500ms p95 latency</w:t>
      </w:r>
    </w:p>
    <w:p>
      <w:pPr>
        <w:pStyle w:val="ListParagraph"/>
        <w:numPr>
          <w:ilvl w:val="0"/>
          <w:numId w:val="2"/>
        </w:numPr>
        <w:spacing w:before="50" w:after="55"/>
      </w:pPr>
      <w:r>
        <w:rPr>
          <w:rFonts w:ascii="Arial" w:cs="Arial" w:eastAsia="Arial" w:hAnsi="Arial"/>
          <w:color w:val="1A1A2E"/>
          <w:sz w:val="22"/>
          <w:szCs w:val="22"/>
        </w:rPr>
        <w:t xml:space="preserve">Git-aware: handles rebases, force pushes, and merge conflicts with graph reconciliation</w:t>
      </w:r>
    </w:p>
    <w:p>
      <w:pPr>
        <w:pStyle w:val="ListParagraph"/>
        <w:numPr>
          <w:ilvl w:val="0"/>
          <w:numId w:val="2"/>
        </w:numPr>
        <w:spacing w:before="50" w:after="55"/>
      </w:pPr>
      <w:r>
        <w:rPr>
          <w:rFonts w:ascii="Arial" w:cs="Arial" w:eastAsia="Arial" w:hAnsi="Arial"/>
          <w:color w:val="1A1A2E"/>
          <w:sz w:val="22"/>
          <w:szCs w:val="22"/>
        </w:rPr>
        <w:t xml:space="preserve">Framework-aware source/sink classification: Django, FastAPI, Flask, Express, Next.js, Gin, Spring Boot auto-classified</w:t>
      </w:r>
    </w:p>
    <w:p>
      <w:pPr>
        <w:pStyle w:val="ListParagraph"/>
        <w:numPr>
          <w:ilvl w:val="0"/>
          <w:numId w:val="2"/>
        </w:numPr>
        <w:spacing w:before="50" w:after="55"/>
      </w:pPr>
      <w:r>
        <w:rPr>
          <w:rFonts w:ascii="Arial" w:cs="Arial" w:eastAsia="Arial" w:hAnsi="Arial"/>
          <w:color w:val="1A1A2E"/>
          <w:sz w:val="22"/>
          <w:szCs w:val="22"/>
        </w:rPr>
        <w:t xml:space="preserve">Custom source/sink library: teams define project-specific dangerous functions and entry points</w:t>
      </w:r>
    </w:p>
    <w:p>
      <w:pPr>
        <w:spacing w:before="0" w:after="80"/>
      </w:pPr>
      <w:r>
        <w:t xml:space="preserve"/>
      </w:r>
    </w:p>
    <w:p>
      <w:pPr>
        <w:spacing w:before="320" w:after="140"/>
      </w:pPr>
      <w:r>
        <w:rPr>
          <w:rFonts w:ascii="Arial" w:cs="Arial" w:eastAsia="Arial" w:hAnsi="Arial"/>
          <w:b/>
          <w:bCs/>
          <w:color w:val="1B4F8C"/>
          <w:sz w:val="28"/>
          <w:szCs w:val="28"/>
        </w:rPr>
        <w:t xml:space="preserve">6.2  MCP Server</w:t>
      </w:r>
    </w:p>
    <w:p>
      <w:pPr>
        <w:spacing w:before="60" w:after="110"/>
      </w:pPr>
      <w:r>
        <w:rPr>
          <w:rFonts w:ascii="Arial" w:cs="Arial" w:eastAsia="Arial" w:hAnsi="Arial"/>
          <w:b w:val="false"/>
          <w:bCs w:val="false"/>
          <w:i w:val="false"/>
          <w:iCs w:val="false"/>
          <w:color w:val="1A1A2E"/>
          <w:sz w:val="22"/>
          <w:szCs w:val="22"/>
        </w:rPr>
        <w:t xml:space="preserve">Exposes the SPG to any MCP-compatible AI client — Cursor, Claude Code, GitHub Copilot, or custom agent frameworks.</w:t>
      </w:r>
    </w:p>
    <w:p>
      <w:pPr>
        <w:pStyle w:val="ListParagraph"/>
        <w:numPr>
          <w:ilvl w:val="0"/>
          <w:numId w:val="2"/>
        </w:numPr>
        <w:spacing w:before="50" w:after="55"/>
      </w:pPr>
      <w:r>
        <w:rPr>
          <w:rFonts w:ascii="Arial" w:cs="Arial" w:eastAsia="Arial" w:hAnsi="Arial"/>
          <w:color w:val="1A1A2E"/>
          <w:sz w:val="22"/>
          <w:szCs w:val="22"/>
        </w:rPr>
        <w:t xml:space="preserve">Local stdio transport — cryptographically isolated, no network exposure, no external API calls</w:t>
      </w:r>
    </w:p>
    <w:p>
      <w:pPr>
        <w:pStyle w:val="ListParagraph"/>
        <w:numPr>
          <w:ilvl w:val="0"/>
          <w:numId w:val="2"/>
        </w:numPr>
        <w:spacing w:before="50" w:after="55"/>
      </w:pPr>
      <w:r>
        <w:rPr>
          <w:rFonts w:ascii="Arial" w:cs="Arial" w:eastAsia="Arial" w:hAnsi="Arial"/>
          <w:color w:val="1A1A2E"/>
          <w:sz w:val="22"/>
          <w:szCs w:val="22"/>
        </w:rPr>
        <w:t xml:space="preserve">8 core security query tools with deterministic, reproducible answers</w:t>
      </w:r>
    </w:p>
    <w:p>
      <w:pPr>
        <w:pStyle w:val="ListParagraph"/>
        <w:numPr>
          <w:ilvl w:val="0"/>
          <w:numId w:val="2"/>
        </w:numPr>
        <w:spacing w:before="50" w:after="55"/>
      </w:pPr>
      <w:r>
        <w:rPr>
          <w:rFonts w:ascii="Arial" w:cs="Arial" w:eastAsia="Arial" w:hAnsi="Arial"/>
          <w:color w:val="1A1A2E"/>
          <w:sz w:val="22"/>
          <w:szCs w:val="22"/>
        </w:rPr>
        <w:t xml:space="preserve">Attack surface resource: real-time view of the codebase's security posture, always current</w:t>
      </w:r>
    </w:p>
    <w:p>
      <w:pPr>
        <w:pStyle w:val="ListParagraph"/>
        <w:numPr>
          <w:ilvl w:val="0"/>
          <w:numId w:val="2"/>
        </w:numPr>
        <w:spacing w:before="50" w:after="55"/>
      </w:pPr>
      <w:r>
        <w:rPr>
          <w:rFonts w:ascii="Arial" w:cs="Arial" w:eastAsia="Arial" w:hAnsi="Arial"/>
          <w:color w:val="1A1A2E"/>
          <w:sz w:val="22"/>
          <w:szCs w:val="22"/>
        </w:rPr>
        <w:t xml:space="preserve">Proactive push notifications when agent edits introduce new taint paths — without agent querying</w:t>
      </w:r>
    </w:p>
    <w:p>
      <w:pPr>
        <w:pStyle w:val="ListParagraph"/>
        <w:numPr>
          <w:ilvl w:val="0"/>
          <w:numId w:val="2"/>
        </w:numPr>
        <w:spacing w:before="50" w:after="55"/>
      </w:pPr>
      <w:r>
        <w:rPr>
          <w:rFonts w:ascii="Arial" w:cs="Arial" w:eastAsia="Arial" w:hAnsi="Arial"/>
          <w:color w:val="1A1A2E"/>
          <w:sz w:val="22"/>
          <w:szCs w:val="22"/>
        </w:rPr>
        <w:t xml:space="preserve">Session-aware context: tracks which files the agent has modified this session</w:t>
      </w:r>
    </w:p>
    <w:p>
      <w:pPr>
        <w:pStyle w:val="ListParagraph"/>
        <w:numPr>
          <w:ilvl w:val="0"/>
          <w:numId w:val="2"/>
        </w:numPr>
        <w:spacing w:before="50" w:after="55"/>
      </w:pPr>
      <w:r>
        <w:rPr>
          <w:rFonts w:ascii="Arial" w:cs="Arial" w:eastAsia="Arial" w:hAnsi="Arial"/>
          <w:color w:val="1A1A2E"/>
          <w:sz w:val="22"/>
          <w:szCs w:val="22"/>
        </w:rPr>
        <w:t xml:space="preserve">Sensitivity modes: strict for payment and auth modules, standard for business logic, relaxed for test files</w:t>
      </w:r>
    </w:p>
    <w:p>
      <w:pPr>
        <w:spacing w:before="0" w:after="80"/>
      </w:pPr>
      <w:r>
        <w:t xml:space="preserve"/>
      </w:r>
    </w:p>
    <w:p>
      <w:pPr>
        <w:spacing w:before="320" w:after="140"/>
      </w:pPr>
      <w:r>
        <w:rPr>
          <w:rFonts w:ascii="Arial" w:cs="Arial" w:eastAsia="Arial" w:hAnsi="Arial"/>
          <w:b/>
          <w:bCs/>
          <w:color w:val="1B4F8C"/>
          <w:sz w:val="28"/>
          <w:szCs w:val="28"/>
        </w:rPr>
        <w:t xml:space="preserve">6.3  VS Code Extension</w:t>
      </w:r>
    </w:p>
    <w:p>
      <w:pPr>
        <w:spacing w:before="60" w:after="110"/>
      </w:pPr>
      <w:r>
        <w:rPr>
          <w:rFonts w:ascii="Arial" w:cs="Arial" w:eastAsia="Arial" w:hAnsi="Arial"/>
          <w:b w:val="false"/>
          <w:bCs w:val="false"/>
          <w:i w:val="false"/>
          <w:iCs w:val="false"/>
          <w:color w:val="1A1A2E"/>
          <w:sz w:val="22"/>
          <w:szCs w:val="22"/>
        </w:rPr>
        <w:t xml:space="preserve">Visual interface on top of the SPG for developers who want to see the security model of their codebase.</w:t>
      </w:r>
    </w:p>
    <w:p>
      <w:pPr>
        <w:pStyle w:val="ListParagraph"/>
        <w:numPr>
          <w:ilvl w:val="0"/>
          <w:numId w:val="2"/>
        </w:numPr>
        <w:spacing w:before="50" w:after="55"/>
      </w:pPr>
      <w:r>
        <w:rPr>
          <w:rFonts w:ascii="Arial" w:cs="Arial" w:eastAsia="Arial" w:hAnsi="Arial"/>
          <w:color w:val="1A1A2E"/>
          <w:sz w:val="22"/>
          <w:szCs w:val="22"/>
        </w:rPr>
        <w:t xml:space="preserve">Interactive attack path visualization: D3.js-based graph showing all active source-to-sink paths</w:t>
      </w:r>
    </w:p>
    <w:p>
      <w:pPr>
        <w:pStyle w:val="ListParagraph"/>
        <w:numPr>
          <w:ilvl w:val="0"/>
          <w:numId w:val="2"/>
        </w:numPr>
        <w:spacing w:before="50" w:after="55"/>
      </w:pPr>
      <w:r>
        <w:rPr>
          <w:rFonts w:ascii="Arial" w:cs="Arial" w:eastAsia="Arial" w:hAnsi="Arial"/>
          <w:color w:val="1A1A2E"/>
          <w:sz w:val="22"/>
          <w:szCs w:val="22"/>
        </w:rPr>
        <w:t xml:space="preserve">Inline gutter annotations: tainted variables, unprotected sinks, and trust boundary crossings marked in real-time</w:t>
      </w:r>
    </w:p>
    <w:p>
      <w:pPr>
        <w:pStyle w:val="ListParagraph"/>
        <w:numPr>
          <w:ilvl w:val="0"/>
          <w:numId w:val="2"/>
        </w:numPr>
        <w:spacing w:before="50" w:after="55"/>
      </w:pPr>
      <w:r>
        <w:rPr>
          <w:rFonts w:ascii="Arial" w:cs="Arial" w:eastAsia="Arial" w:hAnsi="Arial"/>
          <w:color w:val="1A1A2E"/>
          <w:sz w:val="22"/>
          <w:szCs w:val="22"/>
        </w:rPr>
        <w:t xml:space="preserve">Function-level security scores: color-coded risk indicator driven by SPG properties, not heuristic rules</w:t>
      </w:r>
    </w:p>
    <w:p>
      <w:pPr>
        <w:pStyle w:val="ListParagraph"/>
        <w:numPr>
          <w:ilvl w:val="0"/>
          <w:numId w:val="2"/>
        </w:numPr>
        <w:spacing w:before="50" w:after="55"/>
      </w:pPr>
      <w:r>
        <w:rPr>
          <w:rFonts w:ascii="Arial" w:cs="Arial" w:eastAsia="Arial" w:hAnsi="Arial"/>
          <w:color w:val="1A1A2E"/>
          <w:sz w:val="22"/>
          <w:szCs w:val="22"/>
        </w:rPr>
        <w:t xml:space="preserve">Hover tooltips with full taint provenance: exact origin file and line, every intermediate function, final sink</w:t>
      </w:r>
    </w:p>
    <w:p>
      <w:pPr>
        <w:pStyle w:val="ListParagraph"/>
        <w:numPr>
          <w:ilvl w:val="0"/>
          <w:numId w:val="2"/>
        </w:numPr>
        <w:spacing w:before="50" w:after="55"/>
      </w:pPr>
      <w:r>
        <w:rPr>
          <w:rFonts w:ascii="Arial" w:cs="Arial" w:eastAsia="Arial" w:hAnsi="Arial"/>
          <w:color w:val="1A1A2E"/>
          <w:sz w:val="22"/>
          <w:szCs w:val="22"/>
        </w:rPr>
        <w:t xml:space="preserve">Real-time updates: visualization refreshes as you type, sub-second feedback driven by the daemon</w:t>
      </w:r>
    </w:p>
    <w:p>
      <w:pPr>
        <w:spacing w:before="0" w:after="80"/>
      </w:pPr>
      <w:r>
        <w:t xml:space="preserve"/>
      </w:r>
    </w:p>
    <w:p>
      <w:pPr>
        <w:spacing w:before="320" w:after="140"/>
      </w:pPr>
      <w:r>
        <w:rPr>
          <w:rFonts w:ascii="Arial" w:cs="Arial" w:eastAsia="Arial" w:hAnsi="Arial"/>
          <w:b/>
          <w:bCs/>
          <w:color w:val="1B4F8C"/>
          <w:sz w:val="28"/>
          <w:szCs w:val="28"/>
        </w:rPr>
        <w:t xml:space="preserve">6.4  CLI (vgx)</w:t>
      </w:r>
    </w:p>
    <w:p>
      <w:pPr>
        <w:spacing w:before="60" w:after="110"/>
      </w:pPr>
      <w:r>
        <w:rPr>
          <w:rFonts w:ascii="Arial" w:cs="Arial" w:eastAsia="Arial" w:hAnsi="Arial"/>
          <w:b w:val="false"/>
          <w:bCs w:val="false"/>
          <w:i w:val="false"/>
          <w:iCs w:val="false"/>
          <w:color w:val="1A1A2E"/>
          <w:sz w:val="22"/>
          <w:szCs w:val="22"/>
        </w:rPr>
        <w:t xml:space="preserve">Go-based command-line interface for pipeline integration, scripting, and one-off security queries.</w:t>
      </w:r>
    </w:p>
    <w:p>
      <w:pPr>
        <w:pStyle w:val="ListParagraph"/>
        <w:numPr>
          <w:ilvl w:val="0"/>
          <w:numId w:val="2"/>
        </w:numPr>
        <w:spacing w:before="50" w:after="55"/>
      </w:pPr>
      <w:r>
        <w:rPr>
          <w:rFonts w:ascii="Arial" w:cs="Arial" w:eastAsia="Arial" w:hAnsi="Arial"/>
          <w:color w:val="1A1A2E"/>
          <w:sz w:val="22"/>
          <w:szCs w:val="22"/>
        </w:rPr>
        <w:t xml:space="preserve">vgx init — builds initial SPG for a repository in background mode</w:t>
      </w:r>
    </w:p>
    <w:p>
      <w:pPr>
        <w:pStyle w:val="ListParagraph"/>
        <w:numPr>
          <w:ilvl w:val="0"/>
          <w:numId w:val="2"/>
        </w:numPr>
        <w:spacing w:before="50" w:after="55"/>
      </w:pPr>
      <w:r>
        <w:rPr>
          <w:rFonts w:ascii="Arial" w:cs="Arial" w:eastAsia="Arial" w:hAnsi="Arial"/>
          <w:color w:val="1A1A2E"/>
          <w:sz w:val="22"/>
          <w:szCs w:val="22"/>
        </w:rPr>
        <w:t xml:space="preserve">vgx query — DSL security queries executed against the live graph</w:t>
      </w:r>
    </w:p>
    <w:p>
      <w:pPr>
        <w:pStyle w:val="ListParagraph"/>
        <w:numPr>
          <w:ilvl w:val="0"/>
          <w:numId w:val="2"/>
        </w:numPr>
        <w:spacing w:before="50" w:after="55"/>
      </w:pPr>
      <w:r>
        <w:rPr>
          <w:rFonts w:ascii="Arial" w:cs="Arial" w:eastAsia="Arial" w:hAnsi="Arial"/>
          <w:color w:val="1A1A2E"/>
          <w:sz w:val="22"/>
          <w:szCs w:val="22"/>
        </w:rPr>
        <w:t xml:space="preserve">vgx diff HEAD~1 — shows security property changes introduced by the last commit</w:t>
      </w:r>
    </w:p>
    <w:p>
      <w:pPr>
        <w:pStyle w:val="ListParagraph"/>
        <w:numPr>
          <w:ilvl w:val="0"/>
          <w:numId w:val="2"/>
        </w:numPr>
        <w:spacing w:before="50" w:after="55"/>
      </w:pPr>
      <w:r>
        <w:rPr>
          <w:rFonts w:ascii="Arial" w:cs="Arial" w:eastAsia="Arial" w:hAnsi="Arial"/>
          <w:color w:val="1A1A2E"/>
          <w:sz w:val="22"/>
          <w:szCs w:val="22"/>
        </w:rPr>
        <w:t xml:space="preserve">vgx report — generates a structured security posture report from current SPG state</w:t>
      </w:r>
    </w:p>
    <w:p>
      <w:pPr>
        <w:pStyle w:val="ListParagraph"/>
        <w:numPr>
          <w:ilvl w:val="0"/>
          <w:numId w:val="2"/>
        </w:numPr>
        <w:spacing w:before="50" w:after="55"/>
      </w:pPr>
      <w:r>
        <w:rPr>
          <w:rFonts w:ascii="Arial" w:cs="Arial" w:eastAsia="Arial" w:hAnsi="Arial"/>
          <w:color w:val="1A1A2E"/>
          <w:sz w:val="22"/>
          <w:szCs w:val="22"/>
        </w:rPr>
        <w:t xml:space="preserve">vgx ci — CI/CD mode: exits non-zero if new taint paths are introduced by the current PR</w:t>
      </w:r>
    </w:p>
    <w:p>
      <w:pPr>
        <w:pStyle w:val="ListParagraph"/>
        <w:numPr>
          <w:ilvl w:val="0"/>
          <w:numId w:val="2"/>
        </w:numPr>
        <w:spacing w:before="50" w:after="55"/>
      </w:pPr>
      <w:r>
        <w:rPr>
          <w:rFonts w:ascii="Arial" w:cs="Arial" w:eastAsia="Arial" w:hAnsi="Arial"/>
          <w:color w:val="1A1A2E"/>
          <w:sz w:val="22"/>
          <w:szCs w:val="22"/>
        </w:rPr>
        <w:t xml:space="preserve">SARIF output format for GitHub Security tab integration</w:t>
      </w:r>
    </w:p>
    <w:p>
      <w:pPr>
        <w:spacing w:before="0" w:after="80"/>
      </w:pPr>
      <w:r>
        <w:t xml:space="preserve"/>
      </w:r>
    </w:p>
    <w:p>
      <w:pPr>
        <w:spacing w:before="320" w:after="140"/>
      </w:pPr>
      <w:r>
        <w:rPr>
          <w:rFonts w:ascii="Arial" w:cs="Arial" w:eastAsia="Arial" w:hAnsi="Arial"/>
          <w:b/>
          <w:bCs/>
          <w:color w:val="1B4F8C"/>
          <w:sz w:val="28"/>
          <w:szCs w:val="28"/>
        </w:rPr>
        <w:t xml:space="preserve">6.5  GitHub Action</w:t>
      </w:r>
    </w:p>
    <w:p>
      <w:pPr>
        <w:spacing w:before="60" w:after="110"/>
      </w:pPr>
      <w:r>
        <w:rPr>
          <w:rFonts w:ascii="Arial" w:cs="Arial" w:eastAsia="Arial" w:hAnsi="Arial"/>
          <w:b w:val="false"/>
          <w:bCs w:val="false"/>
          <w:i w:val="false"/>
          <w:iCs w:val="false"/>
          <w:color w:val="1A1A2E"/>
          <w:sz w:val="22"/>
          <w:szCs w:val="22"/>
        </w:rPr>
        <w:t xml:space="preserve">Brings SPG-based security intelligence into the pull request review workflow.</w:t>
      </w:r>
    </w:p>
    <w:p>
      <w:pPr>
        <w:pStyle w:val="ListParagraph"/>
        <w:numPr>
          <w:ilvl w:val="0"/>
          <w:numId w:val="2"/>
        </w:numPr>
        <w:spacing w:before="50" w:after="55"/>
      </w:pPr>
      <w:r>
        <w:rPr>
          <w:rFonts w:ascii="Arial" w:cs="Arial" w:eastAsia="Arial" w:hAnsi="Arial"/>
          <w:color w:val="1A1A2E"/>
          <w:sz w:val="22"/>
          <w:szCs w:val="22"/>
        </w:rPr>
        <w:t xml:space="preserve">On every PR, diffs the SPG state between base branch and head branch using the persistent graph</w:t>
      </w:r>
    </w:p>
    <w:p>
      <w:pPr>
        <w:pStyle w:val="ListParagraph"/>
        <w:numPr>
          <w:ilvl w:val="0"/>
          <w:numId w:val="2"/>
        </w:numPr>
        <w:spacing w:before="50" w:after="55"/>
      </w:pPr>
      <w:r>
        <w:rPr>
          <w:rFonts w:ascii="Arial" w:cs="Arial" w:eastAsia="Arial" w:hAnsi="Arial"/>
          <w:color w:val="1A1A2E"/>
          <w:sz w:val="22"/>
          <w:szCs w:val="22"/>
        </w:rPr>
        <w:t xml:space="preserve">Automatically comments with newly introduced taint paths, trust boundary violations, and auth gaps</w:t>
      </w:r>
    </w:p>
    <w:p>
      <w:pPr>
        <w:pStyle w:val="ListParagraph"/>
        <w:numPr>
          <w:ilvl w:val="0"/>
          <w:numId w:val="2"/>
        </w:numPr>
        <w:spacing w:before="50" w:after="55"/>
      </w:pPr>
      <w:r>
        <w:rPr>
          <w:rFonts w:ascii="Arial" w:cs="Arial" w:eastAsia="Arial" w:hAnsi="Arial"/>
          <w:color w:val="1A1A2E"/>
          <w:sz w:val="22"/>
          <w:szCs w:val="22"/>
        </w:rPr>
        <w:t xml:space="preserve">Configurable blocking: fail the PR if critical-severity paths are added</w:t>
      </w:r>
    </w:p>
    <w:p>
      <w:pPr>
        <w:pStyle w:val="ListParagraph"/>
        <w:numPr>
          <w:ilvl w:val="0"/>
          <w:numId w:val="2"/>
        </w:numPr>
        <w:spacing w:before="50" w:after="55"/>
      </w:pPr>
      <w:r>
        <w:rPr>
          <w:rFonts w:ascii="Arial" w:cs="Arial" w:eastAsia="Arial" w:hAnsi="Arial"/>
          <w:color w:val="1A1A2E"/>
          <w:sz w:val="22"/>
          <w:szCs w:val="22"/>
        </w:rPr>
        <w:t xml:space="preserve">Every finding links to the exact file, line, and function where the attack path originates</w:t>
      </w:r>
    </w:p>
    <w:p>
      <w:pPr>
        <w:pStyle w:val="ListParagraph"/>
        <w:numPr>
          <w:ilvl w:val="0"/>
          <w:numId w:val="2"/>
        </w:numPr>
        <w:spacing w:before="50" w:after="55"/>
      </w:pPr>
      <w:r>
        <w:rPr>
          <w:rFonts w:ascii="Arial" w:cs="Arial" w:eastAsia="Arial" w:hAnsi="Arial"/>
          <w:color w:val="1A1A2E"/>
          <w:sz w:val="22"/>
          <w:szCs w:val="22"/>
        </w:rPr>
        <w:t xml:space="preserve">Security regression detection: flags if a previously-fixed vulnerability class reappears</w:t>
      </w:r>
    </w:p>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7. Competitive Landscape</w:t>
      </w:r>
    </w:p>
    <w:p>
      <w:pPr>
        <w:spacing w:before="320" w:after="140"/>
      </w:pPr>
      <w:r>
        <w:rPr>
          <w:rFonts w:ascii="Arial" w:cs="Arial" w:eastAsia="Arial" w:hAnsi="Arial"/>
          <w:b/>
          <w:bCs/>
          <w:color w:val="1B4F8C"/>
          <w:sz w:val="28"/>
          <w:szCs w:val="28"/>
        </w:rPr>
        <w:t xml:space="preserve">7.1  Batch SAST — Application Code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440"/>
        <w:gridCol w:w="6000"/>
      </w:tblGrid>
      <w:tr>
        <w:trPr>
          <w:tblHeader/>
        </w:trPr>
        <w:tc>
          <w:tcPr>
            <w:tcW w:type="dxa" w:w="192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Company</w:t>
            </w:r>
          </w:p>
        </w:tc>
        <w:tc>
          <w:tcPr>
            <w:tcW w:type="dxa" w:w="144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Raised</w:t>
            </w:r>
          </w:p>
        </w:tc>
        <w:tc>
          <w:tcPr>
            <w:tcW w:type="dxa" w:w="60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Why They Cannot Compete</w:t>
            </w:r>
          </w:p>
        </w:tc>
      </w:tr>
      <w:tr>
        <w:tc>
          <w:tcPr>
            <w:tcW w:type="dxa" w:w="1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Snyk</w:t>
            </w:r>
          </w:p>
        </w:tc>
        <w:tc>
          <w:tcPr>
            <w:tcW w:type="dxa" w:w="14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$1B+</w:t>
            </w:r>
          </w:p>
        </w:tc>
        <w:tc>
          <w:tcPr>
            <w:tcW w:type="dxa" w:w="60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CVE / SCA scanning. Batch-oriented, no persistent graph, no MCP interface. Competes on vulnerability database breadth, not structural analysis. Cannot update incrementally.</w:t>
            </w:r>
          </w:p>
        </w:tc>
      </w:tr>
      <w:tr>
        <w:tc>
          <w:tcPr>
            <w:tcW w:type="dxa" w:w="192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Semgrep / Opengrep</w:t>
            </w:r>
          </w:p>
        </w:tc>
        <w:tc>
          <w:tcPr>
            <w:tcW w:type="dxa" w:w="14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$100M+</w:t>
            </w:r>
          </w:p>
        </w:tc>
        <w:tc>
          <w:tcPr>
            <w:tcW w:type="dxa" w:w="60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Pattern-matching rules within a single file. No inter-procedural taint. No SPG. Fast but stateless — no accumulated structural knowledge. No MCP server.</w:t>
            </w:r>
          </w:p>
        </w:tc>
      </w:tr>
      <w:tr>
        <w:tc>
          <w:tcPr>
            <w:tcW w:type="dxa" w:w="1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CodeQL (GitHub)</w:t>
            </w:r>
          </w:p>
        </w:tc>
        <w:tc>
          <w:tcPr>
            <w:tcW w:type="dxa" w:w="14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Proprietary</w:t>
            </w:r>
          </w:p>
        </w:tc>
        <w:tc>
          <w:tcPr>
            <w:tcW w:type="dxa" w:w="60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Powerful property graphs but batch-only (minutes to hours), enterprise-priced at $49 per user per month, not incremental. No agent-facing MCP interface.</w:t>
            </w:r>
          </w:p>
        </w:tc>
      </w:tr>
      <w:tr>
        <w:tc>
          <w:tcPr>
            <w:tcW w:type="dxa" w:w="192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Joern</w:t>
            </w:r>
          </w:p>
        </w:tc>
        <w:tc>
          <w:tcPr>
            <w:tcW w:type="dxa" w:w="14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Open source</w:t>
            </w:r>
          </w:p>
        </w:tc>
        <w:tc>
          <w:tcPr>
            <w:tcW w:type="dxa" w:w="60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Academic CPG foundation — the research VibeGuard builds on. Batch-only, Scala DSL, JVM-dependent, no MCP, no incremental updates, no agent interface.</w:t>
            </w:r>
          </w:p>
        </w:tc>
      </w:tr>
    </w:tbl>
    <w:p>
      <w:pPr>
        <w:spacing w:before="0" w:after="160"/>
      </w:pPr>
      <w:r>
        <w:t xml:space="preserve"/>
      </w:r>
    </w:p>
    <w:p>
      <w:pPr>
        <w:spacing w:before="320" w:after="140"/>
      </w:pPr>
      <w:r>
        <w:rPr>
          <w:rFonts w:ascii="Arial" w:cs="Arial" w:eastAsia="Arial" w:hAnsi="Arial"/>
          <w:b/>
          <w:bCs/>
          <w:color w:val="1B4F8C"/>
          <w:sz w:val="28"/>
          <w:szCs w:val="28"/>
        </w:rPr>
        <w:t xml:space="preserve">7.2  AI-Native ASPM — Dashboard for CISOs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5920"/>
      </w:tblGrid>
      <w:tr>
        <w:trPr>
          <w:tblHeader/>
        </w:trPr>
        <w:tc>
          <w:tcPr>
            <w:tcW w:type="dxa" w:w="20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Company</w:t>
            </w:r>
          </w:p>
        </w:tc>
        <w:tc>
          <w:tcPr>
            <w:tcW w:type="dxa" w:w="144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Raised</w:t>
            </w:r>
          </w:p>
        </w:tc>
        <w:tc>
          <w:tcPr>
            <w:tcW w:type="dxa" w:w="592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Why They Don't Compete</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Legit Security</w:t>
            </w:r>
          </w:p>
        </w:tc>
        <w:tc>
          <w:tcPr>
            <w:tcW w:type="dxa" w:w="14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$77M+</w:t>
            </w:r>
          </w:p>
        </w:tc>
        <w:tc>
          <w:tcPr>
            <w:tcW w:type="dxa" w:w="5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Their product called 'VibeGuard' is an endpoint scanner for AI IDE output — detects secrets and CVEs post-commit. CISO buyer, dashboard-heavy. No persistent graph, no live MCP oracle for agents.</w:t>
            </w:r>
          </w:p>
        </w:tc>
      </w:tr>
      <w:tr>
        <w:tc>
          <w:tcPr>
            <w:tcW w:type="dxa" w:w="20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Backslash Security</w:t>
            </w:r>
          </w:p>
        </w:tc>
        <w:tc>
          <w:tcPr>
            <w:tcW w:type="dxa" w:w="14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~$25M</w:t>
            </w:r>
          </w:p>
        </w:tc>
        <w:tc>
          <w:tcPr>
            <w:tcW w:type="dxa" w:w="592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Reachability analysis for AppSec teams, not developers. Post-commit, not mid-generation. CISO-focused, no MCP integration.</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OX Security</w:t>
            </w:r>
          </w:p>
        </w:tc>
        <w:tc>
          <w:tcPr>
            <w:tcW w:type="dxa" w:w="14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~$40M</w:t>
            </w:r>
          </w:p>
        </w:tc>
        <w:tc>
          <w:tcPr>
            <w:tcW w:type="dxa" w:w="5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CI/CD pipeline security posture management. Runtime context awareness. Not a persistent live graph. CISO dashboard product.</w:t>
            </w:r>
          </w:p>
        </w:tc>
      </w:tr>
      <w:tr>
        <w:tc>
          <w:tcPr>
            <w:tcW w:type="dxa" w:w="20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Cycode / Checkmarx</w:t>
            </w:r>
          </w:p>
        </w:tc>
        <w:tc>
          <w:tcPr>
            <w:tcW w:type="dxa" w:w="14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$100M+</w:t>
            </w:r>
          </w:p>
        </w:tc>
        <w:tc>
          <w:tcPr>
            <w:tcW w:type="dxa" w:w="592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Broad code scanning coverage with compliance dashboards. Not agent-native, not persistent graph, not developer-embedded.</w:t>
            </w:r>
          </w:p>
        </w:tc>
      </w:tr>
    </w:tbl>
    <w:p>
      <w:pPr>
        <w:spacing w:before="0" w:after="160"/>
      </w:pPr>
      <w:r>
        <w:t xml:space="preserve"/>
      </w:r>
    </w:p>
    <w:p>
      <w:pPr>
        <w:spacing w:before="320" w:after="140"/>
      </w:pPr>
      <w:r>
        <w:rPr>
          <w:rFonts w:ascii="Arial" w:cs="Arial" w:eastAsia="Arial" w:hAnsi="Arial"/>
          <w:b/>
          <w:bCs/>
          <w:color w:val="1B4F8C"/>
          <w:sz w:val="28"/>
          <w:szCs w:val="28"/>
        </w:rPr>
        <w:t xml:space="preserve">7.3  MCP Security — Securing the Protocol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Tool</w:t>
            </w:r>
          </w:p>
        </w:tc>
        <w:tc>
          <w:tcPr>
            <w:tcW w:type="dxa" w:w="1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Type</w:t>
            </w:r>
          </w:p>
        </w:tc>
        <w:tc>
          <w:tcPr>
            <w:tcW w:type="dxa" w:w="57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Why They Don't Compete</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mcp-scan (Invariant Labs)</w:t>
            </w:r>
          </w:p>
        </w:tc>
        <w:tc>
          <w:tcPr>
            <w:tcW w:type="dxa" w:w="1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Open source</w:t>
            </w:r>
          </w:p>
        </w:tc>
        <w:tc>
          <w:tcPr>
            <w:tcW w:type="dxa" w:w="57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Scans MCP tool descriptions for prompt injection. Checks the security of the MCP protocol layer — not the security of the code the agent writes.</w:t>
            </w:r>
          </w:p>
        </w:tc>
      </w:tr>
      <w:tr>
        <w:tc>
          <w:tcPr>
            <w:tcW w:type="dxa" w:w="24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MintMCP / Lasso Security</w:t>
            </w:r>
          </w:p>
        </w:tc>
        <w:tc>
          <w:tcPr>
            <w:tcW w:type="dxa" w:w="1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Gateway</w:t>
            </w:r>
          </w:p>
        </w:tc>
        <w:tc>
          <w:tcPr>
            <w:tcW w:type="dxa" w:w="57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Runtime traffic monitoring between AI agents and tools. Security of the MCP connection and agent behavior — not a codebase intelligence layer.</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Proximity / ScanMCP</w:t>
            </w:r>
          </w:p>
        </w:tc>
        <w:tc>
          <w:tcPr>
            <w:tcW w:type="dxa" w:w="1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Open source</w:t>
            </w:r>
          </w:p>
        </w:tc>
        <w:tc>
          <w:tcPr>
            <w:tcW w:type="dxa" w:w="57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Static scan of MCP server configurations. Single-use, not persistent. Not a security oracle for agent code generation.</w:t>
            </w:r>
          </w:p>
        </w:tc>
      </w:tr>
    </w:tbl>
    <w:p>
      <w:pPr>
        <w:spacing w:before="0" w:after="160"/>
      </w:pPr>
      <w:r>
        <w:t xml:space="preserve"/>
      </w:r>
    </w:p>
    <w:p>
      <w:pPr>
        <w:spacing w:before="320" w:after="140"/>
      </w:pPr>
      <w:r>
        <w:rPr>
          <w:rFonts w:ascii="Arial" w:cs="Arial" w:eastAsia="Arial" w:hAnsi="Arial"/>
          <w:b/>
          <w:bCs/>
          <w:color w:val="1B4F8C"/>
          <w:sz w:val="28"/>
          <w:szCs w:val="28"/>
        </w:rPr>
        <w:t xml:space="preserve">7.4  Code Intelligence — Closest Architectural Relative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Tool</w:t>
            </w:r>
          </w:p>
        </w:tc>
        <w:tc>
          <w:tcPr>
            <w:tcW w:type="dxa" w:w="1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Stars</w:t>
            </w:r>
          </w:p>
        </w:tc>
        <w:tc>
          <w:tcPr>
            <w:tcW w:type="dxa" w:w="57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Relationship to VibeGuard</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Axon.MCP.Server</w:t>
            </w:r>
          </w:p>
        </w:tc>
        <w:tc>
          <w:tcPr>
            <w:tcW w:type="dxa" w:w="1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~500</w:t>
            </w:r>
          </w:p>
        </w:tc>
        <w:tc>
          <w:tcPr>
            <w:tcW w:type="dxa" w:w="57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Builds a knowledge graph for code navigation (call graphs, symbol resolution, type hierarchies) and exposes via MCP. No security semantics. VibeGuard is architecturally 'Axon for security' — same infrastructure pattern, security classification layer added.</w:t>
            </w:r>
          </w:p>
        </w:tc>
      </w:tr>
      <w:tr>
        <w:tc>
          <w:tcPr>
            <w:tcW w:type="dxa" w:w="24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Sourcegraph / Cody</w:t>
            </w:r>
          </w:p>
        </w:tc>
        <w:tc>
          <w:tcPr>
            <w:tcW w:type="dxa" w:w="1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$125M+</w:t>
            </w:r>
          </w:p>
        </w:tc>
        <w:tc>
          <w:tcPr>
            <w:tcW w:type="dxa" w:w="57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Semantic code search and AI code assistance. No security property graph, no taint analysis, no deterministic security queries. Different use case entirely.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59" w:sz="1"/>
              <w:left w:val="single" w:color="0A7C59" w:sz="10"/>
              <w:bottom w:val="single" w:color="0A7C59" w:sz="1"/>
              <w:right w:val="single" w:color="0A7C59" w:sz="1"/>
            </w:tcBorders>
            <w:shd w:fill="0A7C59" w:val="clear"/>
            <w:tcMar>
              <w:top w:type="dxa" w:w="80"/>
              <w:left w:type="dxa" w:w="200"/>
              <w:bottom w:type="dxa" w:w="80"/>
              <w:right w:type="dxa" w:w="200"/>
            </w:tcMar>
          </w:tcPr>
          <w:p>
            <w:r>
              <w:rPr>
                <w:rFonts w:ascii="Arial" w:cs="Arial" w:eastAsia="Arial" w:hAnsi="Arial"/>
                <w:b/>
                <w:bCs/>
                <w:color w:val="FFFFFF"/>
                <w:sz w:val="21"/>
                <w:szCs w:val="21"/>
              </w:rPr>
              <w:t xml:space="preserve">VIBEGUARD'S WHITE SPACE</w:t>
            </w:r>
          </w:p>
        </w:tc>
      </w:tr>
      <w:tr>
        <w:tc>
          <w:tcPr>
            <w:tcW w:type="dxa" w:w="9360"/>
            <w:tcBorders>
              <w:top w:val="single" w:color="0A7C59" w:sz="1"/>
              <w:left w:val="single" w:color="0A7C59" w:sz="10"/>
              <w:bottom w:val="single" w:color="0A7C59" w:sz="1"/>
              <w:right w:val="single" w:color="0A7C59" w:sz="1"/>
            </w:tcBorders>
            <w:shd w:fill="E8F5EF" w:val="clear"/>
            <w:tcMar>
              <w:top w:type="dxa" w:w="160"/>
              <w:left w:type="dxa" w:w="240"/>
              <w:bottom w:type="dxa" w:w="160"/>
              <w:right w:type="dxa" w:w="240"/>
            </w:tcMar>
          </w:tcPr>
          <w:p>
            <w:r>
              <w:rPr>
                <w:rFonts w:ascii="Arial" w:cs="Arial" w:eastAsia="Arial" w:hAnsi="Arial"/>
                <w:color w:val="1A1A2E"/>
                <w:sz w:val="22"/>
                <w:szCs w:val="22"/>
              </w:rPr>
              <w:t xml:space="preserve">No tool today (1) maintains a persistent, live, incrementally-updated Security Property Graph of a codebase, (2) exposes it as an MCP server with deterministic security query tools, (3) targets AI coding agent users during code generation rather than CISOs reviewing dashboards after deployment. The category does not exist yet.</w:t>
            </w:r>
          </w:p>
        </w:tc>
      </w:tr>
    </w:tbl>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8. Moat &amp; Defensibility</w:t>
      </w:r>
    </w:p>
    <w:p>
      <w:pPr>
        <w:spacing w:before="320" w:after="140"/>
      </w:pPr>
      <w:r>
        <w:rPr>
          <w:rFonts w:ascii="Arial" w:cs="Arial" w:eastAsia="Arial" w:hAnsi="Arial"/>
          <w:b/>
          <w:bCs/>
          <w:color w:val="1B4F8C"/>
          <w:sz w:val="28"/>
          <w:szCs w:val="28"/>
        </w:rPr>
        <w:t xml:space="preserve">8.1  Layer 1: Incremental SPG Engineering</w:t>
      </w:r>
    </w:p>
    <w:p>
      <w:pPr>
        <w:spacing w:before="60" w:after="110"/>
      </w:pPr>
      <w:r>
        <w:rPr>
          <w:rFonts w:ascii="Arial" w:cs="Arial" w:eastAsia="Arial" w:hAnsi="Arial"/>
          <w:b w:val="false"/>
          <w:bCs w:val="false"/>
          <w:i w:val="false"/>
          <w:iCs w:val="false"/>
          <w:color w:val="1A1A2E"/>
          <w:sz w:val="22"/>
          <w:szCs w:val="22"/>
        </w:rPr>
        <w:t xml:space="preserve">Building a batch property graph is well-understood — Joern and CodeQL do it. Building one that updates in under 500ms as individual files change is a categorically harder problem. It requires differential dataflow, content-addressed AST caching, and partial graph invalidation that only recomputes the subgraph affected by a change. This 4–6 months of foundational engineering is the barrier that prevents any competitor — including well-funded incumbents — from shipping a competing product immediately. The 1,320x performance gap is not a feature gap; it is an architectural one.</w:t>
      </w:r>
    </w:p>
    <w:p>
      <w:pPr>
        <w:spacing w:before="0" w:after="80"/>
      </w:pPr>
      <w:r>
        <w:t xml:space="preserve"/>
      </w:r>
    </w:p>
    <w:p>
      <w:pPr>
        <w:spacing w:before="320" w:after="140"/>
      </w:pPr>
      <w:r>
        <w:rPr>
          <w:rFonts w:ascii="Arial" w:cs="Arial" w:eastAsia="Arial" w:hAnsi="Arial"/>
          <w:b/>
          <w:bCs/>
          <w:color w:val="1B4F8C"/>
          <w:sz w:val="28"/>
          <w:szCs w:val="28"/>
        </w:rPr>
        <w:t xml:space="preserve">8.2  Layer 2: Security Query Library</w:t>
      </w:r>
    </w:p>
    <w:p>
      <w:pPr>
        <w:spacing w:before="60" w:after="110"/>
      </w:pPr>
      <w:r>
        <w:rPr>
          <w:rFonts w:ascii="Arial" w:cs="Arial" w:eastAsia="Arial" w:hAnsi="Arial"/>
          <w:b w:val="false"/>
          <w:bCs w:val="false"/>
          <w:i w:val="false"/>
          <w:iCs w:val="false"/>
          <w:color w:val="1A1A2E"/>
          <w:sz w:val="22"/>
          <w:szCs w:val="22"/>
        </w:rPr>
        <w:t xml:space="preserve">Every vulnerability class encoded as a graph traversal is proprietary IP. SQLi, SSRF, path traversal, deserialization, auth bypass, CORS misconfiguration, XXE, open redirect, IDOR, race conditions — each requires deep security engineering expertise to correctly encode as SPG node classifications and traversal patterns. A competitor starting from zero must invest identical expertise for every vulnerability class. The library compounds: 20 traversals become 200, become 2,000.</w:t>
      </w:r>
    </w:p>
    <w:p>
      <w:pPr>
        <w:spacing w:before="0" w:after="80"/>
      </w:pPr>
      <w:r>
        <w:t xml:space="preserve"/>
      </w:r>
    </w:p>
    <w:p>
      <w:pPr>
        <w:spacing w:before="320" w:after="140"/>
      </w:pPr>
      <w:r>
        <w:rPr>
          <w:rFonts w:ascii="Arial" w:cs="Arial" w:eastAsia="Arial" w:hAnsi="Arial"/>
          <w:b/>
          <w:bCs/>
          <w:color w:val="1B4F8C"/>
          <w:sz w:val="28"/>
          <w:szCs w:val="28"/>
        </w:rPr>
        <w:t xml:space="preserve">8.3  Layer 3: Calibration Data Flywheel</w:t>
      </w:r>
    </w:p>
    <w:p>
      <w:pPr>
        <w:spacing w:before="60" w:after="110"/>
      </w:pPr>
      <w:r>
        <w:rPr>
          <w:rFonts w:ascii="Arial" w:cs="Arial" w:eastAsia="Arial" w:hAnsi="Arial"/>
          <w:b w:val="false"/>
          <w:bCs w:val="false"/>
          <w:i w:val="false"/>
          <w:iCs w:val="false"/>
          <w:color w:val="1A1A2E"/>
          <w:sz w:val="22"/>
          <w:szCs w:val="22"/>
        </w:rPr>
        <w:t xml:space="preserve">Every time an AI agent accepts or ignores a VibeGuard finding, the system learns. Structural patterns consistently remediated in high-security modules become high-confidence alerts. Patterns consistently ignored in test files are de-prioritized. This longitudinal interaction data cannot be purchased, scraped, or synthesized. It only accumulates with real agent usage across real codebases. The self-tuning intelligence layer that results from this data is a capability no competitor can replicate by scanning a single snapshot of code.</w:t>
      </w:r>
    </w:p>
    <w:p>
      <w:pPr>
        <w:spacing w:before="0" w:after="80"/>
      </w:pPr>
      <w:r>
        <w:t xml:space="preserve"/>
      </w:r>
    </w:p>
    <w:p>
      <w:pPr>
        <w:spacing w:before="320" w:after="140"/>
      </w:pPr>
      <w:r>
        <w:rPr>
          <w:rFonts w:ascii="Arial" w:cs="Arial" w:eastAsia="Arial" w:hAnsi="Arial"/>
          <w:b/>
          <w:bCs/>
          <w:color w:val="1B4F8C"/>
          <w:sz w:val="28"/>
          <w:szCs w:val="28"/>
        </w:rPr>
        <w:t xml:space="preserve">8.4  Layer 4: The Persistent Graph as Switching Cost</w:t>
      </w:r>
    </w:p>
    <w:p>
      <w:pPr>
        <w:spacing w:before="60" w:after="110"/>
      </w:pPr>
      <w:r>
        <w:rPr>
          <w:rFonts w:ascii="Arial" w:cs="Arial" w:eastAsia="Arial" w:hAnsi="Arial"/>
          <w:b w:val="false"/>
          <w:bCs w:val="false"/>
          <w:i w:val="false"/>
          <w:iCs w:val="false"/>
          <w:color w:val="1A1A2E"/>
          <w:sz w:val="22"/>
          <w:szCs w:val="22"/>
        </w:rPr>
        <w:t xml:space="preserve">Once VibeGuard has built and calibrated an SPG for a codebase — learned its trust boundaries, classified its source/sink nodes, accumulated interaction data, tuned false-positive rates — switching to a competitor means starting over entirely. The SPG for a large codebase represents weeks of accumulated analysis and calibration. This creates the same switching cost that makes teams reluctant to switch linters mid-project, amplified by the security-critical nature of the data.</w:t>
      </w:r>
    </w:p>
    <w:p>
      <w:pPr>
        <w:spacing w:before="0" w:after="80"/>
      </w:pPr>
      <w:r>
        <w:t xml:space="preserve"/>
      </w:r>
    </w:p>
    <w:p>
      <w:pPr>
        <w:spacing w:before="320" w:after="140"/>
      </w:pPr>
      <w:r>
        <w:rPr>
          <w:rFonts w:ascii="Arial" w:cs="Arial" w:eastAsia="Arial" w:hAnsi="Arial"/>
          <w:b/>
          <w:bCs/>
          <w:color w:val="1B4F8C"/>
          <w:sz w:val="28"/>
          <w:szCs w:val="28"/>
        </w:rPr>
        <w:t xml:space="preserve">8.5  Why Big Players Are Structurally Blocked</w:t>
      </w:r>
    </w:p>
    <w:p>
      <w:pPr>
        <w:pStyle w:val="ListParagraph"/>
        <w:numPr>
          <w:ilvl w:val="0"/>
          <w:numId w:val="2"/>
        </w:numPr>
        <w:spacing w:before="50" w:after="55"/>
      </w:pPr>
      <w:r>
        <w:rPr>
          <w:rFonts w:ascii="Arial" w:cs="Arial" w:eastAsia="Arial" w:hAnsi="Arial"/>
          <w:b/>
          <w:bCs/>
          <w:color w:val="0D1B2A"/>
          <w:sz w:val="22"/>
          <w:szCs w:val="22"/>
        </w:rPr>
        <w:t xml:space="preserve">GitHub / CodeQL: </w:t>
      </w:r>
      <w:r>
        <w:rPr>
          <w:rFonts w:ascii="Arial" w:cs="Arial" w:eastAsia="Arial" w:hAnsi="Arial"/>
          <w:color w:val="1A1A2E"/>
          <w:sz w:val="22"/>
          <w:szCs w:val="22"/>
        </w:rPr>
        <w:t xml:space="preserve">CodeQL is batch-oriented by design. The internal architecture assumes full-repo analysis. Pivoting to incremental would require rewriting the core engine — not a feature addition.</w:t>
      </w:r>
    </w:p>
    <w:p>
      <w:pPr>
        <w:pStyle w:val="ListParagraph"/>
        <w:numPr>
          <w:ilvl w:val="0"/>
          <w:numId w:val="2"/>
        </w:numPr>
        <w:spacing w:before="50" w:after="55"/>
      </w:pPr>
      <w:r>
        <w:rPr>
          <w:rFonts w:ascii="Arial" w:cs="Arial" w:eastAsia="Arial" w:hAnsi="Arial"/>
          <w:b/>
          <w:bCs/>
          <w:color w:val="0D1B2A"/>
          <w:sz w:val="22"/>
          <w:szCs w:val="22"/>
        </w:rPr>
        <w:t xml:space="preserve">Snyk: </w:t>
      </w:r>
      <w:r>
        <w:rPr>
          <w:rFonts w:ascii="Arial" w:cs="Arial" w:eastAsia="Arial" w:hAnsi="Arial"/>
          <w:color w:val="1A1A2E"/>
          <w:sz w:val="22"/>
          <w:szCs w:val="22"/>
        </w:rPr>
        <w:t xml:space="preserve">Pattern-matching architecture. Adding proper inter-procedural taint analysis with persistent incremental updates is architecturally incompatible with their current system.</w:t>
      </w:r>
    </w:p>
    <w:p>
      <w:pPr>
        <w:pStyle w:val="ListParagraph"/>
        <w:numPr>
          <w:ilvl w:val="0"/>
          <w:numId w:val="2"/>
        </w:numPr>
        <w:spacing w:before="50" w:after="55"/>
      </w:pPr>
      <w:r>
        <w:rPr>
          <w:rFonts w:ascii="Arial" w:cs="Arial" w:eastAsia="Arial" w:hAnsi="Arial"/>
          <w:b/>
          <w:bCs/>
          <w:color w:val="0D1B2A"/>
          <w:sz w:val="22"/>
          <w:szCs w:val="22"/>
        </w:rPr>
        <w:t xml:space="preserve">Cursor / Anysphere: </w:t>
      </w:r>
      <w:r>
        <w:rPr>
          <w:rFonts w:ascii="Arial" w:cs="Arial" w:eastAsia="Arial" w:hAnsi="Arial"/>
          <w:color w:val="1A1A2E"/>
          <w:sz w:val="22"/>
          <w:szCs w:val="22"/>
        </w:rPr>
        <w:t xml:space="preserve">IDE company. Building a security property graph engine is a 12-month compiler project outside their core competency.</w:t>
      </w:r>
    </w:p>
    <w:p>
      <w:pPr>
        <w:pStyle w:val="ListParagraph"/>
        <w:numPr>
          <w:ilvl w:val="0"/>
          <w:numId w:val="2"/>
        </w:numPr>
        <w:spacing w:before="50" w:after="55"/>
      </w:pPr>
      <w:r>
        <w:rPr>
          <w:rFonts w:ascii="Arial" w:cs="Arial" w:eastAsia="Arial" w:hAnsi="Arial"/>
          <w:b/>
          <w:bCs/>
          <w:color w:val="0D1B2A"/>
          <w:sz w:val="22"/>
          <w:szCs w:val="22"/>
        </w:rPr>
        <w:t xml:space="preserve">Anthropic / Claude Code: </w:t>
      </w:r>
      <w:r>
        <w:rPr>
          <w:rFonts w:ascii="Arial" w:cs="Arial" w:eastAsia="Arial" w:hAnsi="Arial"/>
          <w:color w:val="1A1A2E"/>
          <w:sz w:val="22"/>
          <w:szCs w:val="22"/>
        </w:rPr>
        <w:t xml:space="preserve">LLM company. Deterministic graph traversal is a separate engineering discipline from model training and inference.</w:t>
      </w:r>
    </w:p>
    <w:p>
      <w:pPr>
        <w:pStyle w:val="ListParagraph"/>
        <w:numPr>
          <w:ilvl w:val="0"/>
          <w:numId w:val="2"/>
        </w:numPr>
        <w:spacing w:before="50" w:after="55"/>
      </w:pPr>
      <w:r>
        <w:rPr>
          <w:rFonts w:ascii="Arial" w:cs="Arial" w:eastAsia="Arial" w:hAnsi="Arial"/>
          <w:b/>
          <w:bCs/>
          <w:color w:val="0D1B2A"/>
          <w:sz w:val="22"/>
          <w:szCs w:val="22"/>
        </w:rPr>
        <w:t xml:space="preserve">Semgrep / Opengrep: </w:t>
      </w:r>
      <w:r>
        <w:rPr>
          <w:rFonts w:ascii="Arial" w:cs="Arial" w:eastAsia="Arial" w:hAnsi="Arial"/>
          <w:color w:val="1A1A2E"/>
          <w:sz w:val="22"/>
          <w:szCs w:val="22"/>
        </w:rPr>
        <w:t xml:space="preserve">Intra-file pattern matching. Adding inter-procedural taint and persistence requires a different underlying data structure, not an extension of the current engine.</w:t>
      </w:r>
    </w:p>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9. Technical Architecture</w:t>
      </w:r>
    </w:p>
    <w:p>
      <w:pPr>
        <w:spacing w:before="320" w:after="140"/>
      </w:pPr>
      <w:r>
        <w:rPr>
          <w:rFonts w:ascii="Arial" w:cs="Arial" w:eastAsia="Arial" w:hAnsi="Arial"/>
          <w:b/>
          <w:bCs/>
          <w:color w:val="1B4F8C"/>
          <w:sz w:val="28"/>
          <w:szCs w:val="28"/>
        </w:rPr>
        <w:t xml:space="preserve">9.1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40"/>
        <w:gridCol w:w="3360"/>
        <w:gridCol w:w="2800"/>
      </w:tblGrid>
      <w:tr>
        <w:trPr>
          <w:tblHeader/>
        </w:trPr>
        <w:tc>
          <w:tcPr>
            <w:tcW w:type="dxa" w:w="5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Layer</w:t>
            </w:r>
          </w:p>
        </w:tc>
        <w:tc>
          <w:tcPr>
            <w:tcW w:type="dxa" w:w="264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Name</w:t>
            </w:r>
          </w:p>
        </w:tc>
        <w:tc>
          <w:tcPr>
            <w:tcW w:type="dxa" w:w="33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Components</w:t>
            </w:r>
          </w:p>
        </w:tc>
        <w:tc>
          <w:tcPr>
            <w:tcW w:type="dxa" w:w="28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Key Innovation</w:t>
            </w:r>
          </w:p>
        </w:tc>
      </w:tr>
      <w:tr>
        <w:tc>
          <w:tcPr>
            <w:tcW w:type="dxa" w:w="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L1</w:t>
            </w:r>
          </w:p>
        </w:tc>
        <w:tc>
          <w:tcPr>
            <w:tcW w:type="dxa" w:w="26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Parsing</w:t>
            </w:r>
          </w:p>
        </w:tc>
        <w:tc>
          <w:tcPr>
            <w:tcW w:type="dxa" w:w="3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Tree-sitter incremental AST, content-addressed chunk cache, language grammar registry (Python, TypeScript, Go, Java, Rust)</w:t>
            </w:r>
          </w:p>
        </w:tc>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Sub-millisecond re-parse on file change — only the modified subtree is recomputed</w:t>
            </w:r>
          </w:p>
        </w:tc>
      </w:tr>
      <w:tr>
        <w:tc>
          <w:tcPr>
            <w:tcW w:type="dxa" w:w="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L2</w:t>
            </w:r>
          </w:p>
        </w:tc>
        <w:tc>
          <w:tcPr>
            <w:tcW w:type="dxa" w:w="26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Graph Construction</w:t>
            </w:r>
          </w:p>
        </w:tc>
        <w:tc>
          <w:tcPr>
            <w:tcW w:type="dxa" w:w="3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Differential dataflow engine, SPG builder, partial invalidation tracker, node classification pipeline, reverse dependency index</w:t>
            </w:r>
          </w:p>
        </w:tc>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Incremental graph updates proportional to change size — not a full rebuild on every save</w:t>
            </w:r>
          </w:p>
        </w:tc>
      </w:tr>
      <w:tr>
        <w:tc>
          <w:tcPr>
            <w:tcW w:type="dxa" w:w="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L3</w:t>
            </w:r>
          </w:p>
        </w:tc>
        <w:tc>
          <w:tcPr>
            <w:tcW w:type="dxa" w:w="26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Security Analysis</w:t>
            </w:r>
          </w:p>
        </w:tc>
        <w:tc>
          <w:tcPr>
            <w:tcW w:type="dxa" w:w="3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Taint propagation engine, inter-procedural call graph traversal, trust boundary detector, auth coverage analyzer, hybrid LLM sampling for ambiguous nodes</w:t>
            </w:r>
          </w:p>
        </w:tc>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Combining deterministic graph reachability with targeted LLM reasoning for semantic classification</w:t>
            </w:r>
          </w:p>
        </w:tc>
      </w:tr>
      <w:tr>
        <w:tc>
          <w:tcPr>
            <w:tcW w:type="dxa" w:w="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L4</w:t>
            </w:r>
          </w:p>
        </w:tc>
        <w:tc>
          <w:tcPr>
            <w:tcW w:type="dxa" w:w="26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Delivery</w:t>
            </w:r>
          </w:p>
        </w:tc>
        <w:tc>
          <w:tcPr>
            <w:tcW w:type="dxa" w:w="3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MCP Server via stdio transport, VS Code extension with D3 visualization, CLI vgx, GitHub Action with SARIF output</w:t>
            </w:r>
          </w:p>
        </w:tc>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MCP exposes security intelligence as a deterministic query API — not prompts, not reports</w:t>
            </w:r>
          </w:p>
        </w:tc>
      </w:tr>
    </w:tbl>
    <w:p>
      <w:pPr>
        <w:spacing w:before="0" w:after="160"/>
      </w:pPr>
      <w:r>
        <w:t xml:space="preserve"/>
      </w:r>
    </w:p>
    <w:p>
      <w:pPr>
        <w:spacing w:before="320" w:after="140"/>
      </w:pPr>
      <w:r>
        <w:rPr>
          <w:rFonts w:ascii="Arial" w:cs="Arial" w:eastAsia="Arial" w:hAnsi="Arial"/>
          <w:b/>
          <w:bCs/>
          <w:color w:val="1B4F8C"/>
          <w:sz w:val="28"/>
          <w:szCs w:val="28"/>
        </w:rPr>
        <w:t xml:space="preserve">9.2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2960"/>
        <w:gridCol w:w="3920"/>
      </w:tblGrid>
      <w:tr>
        <w:trPr>
          <w:tblHeader/>
        </w:trPr>
        <w:tc>
          <w:tcPr>
            <w:tcW w:type="dxa" w:w="24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Component</w:t>
            </w:r>
          </w:p>
        </w:tc>
        <w:tc>
          <w:tcPr>
            <w:tcW w:type="dxa" w:w="29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Technology</w:t>
            </w:r>
          </w:p>
        </w:tc>
        <w:tc>
          <w:tcPr>
            <w:tcW w:type="dxa" w:w="392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Rationale</w:t>
            </w:r>
          </w:p>
        </w:tc>
      </w:tr>
      <w:tr>
        <w:tc>
          <w:tcPr>
            <w:tcW w:type="dxa" w:w="2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Core Daemon and CLI</w:t>
            </w:r>
          </w:p>
        </w:tc>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Go</w:t>
            </w:r>
          </w:p>
        </w:tc>
        <w:tc>
          <w:tcPr>
            <w:tcW w:type="dxa" w:w="3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Single binary, cross-platform, excellent concurrency for file watching and graph updates, shared logic between CLI and server mode</w:t>
            </w:r>
          </w:p>
        </w:tc>
      </w:tr>
      <w:tr>
        <w:tc>
          <w:tcPr>
            <w:tcW w:type="dxa" w:w="24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AST Parsing</w:t>
            </w:r>
          </w:p>
        </w:tc>
        <w:tc>
          <w:tcPr>
            <w:tcW w:type="dxa" w:w="29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Tree-sitter via smacker/go-tree-sitter</w:t>
            </w:r>
          </w:p>
        </w:tc>
        <w:tc>
          <w:tcPr>
            <w:tcW w:type="dxa" w:w="392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Industry-standard incremental parser, 100+ language grammars, sub-millisecond re-parse, battle-tested Go bindings</w:t>
            </w:r>
          </w:p>
        </w:tc>
      </w:tr>
      <w:tr>
        <w:tc>
          <w:tcPr>
            <w:tcW w:type="dxa" w:w="2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Pattern Analysis</w:t>
            </w:r>
          </w:p>
        </w:tc>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ast-grep (subprocess)</w:t>
            </w:r>
          </w:p>
        </w:tc>
        <w:tc>
          <w:tcPr>
            <w:tcW w:type="dxa" w:w="3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YAML rules matching code patterns, MIT licensed, Rust-based speed, composable operators (has, inside, precedes)</w:t>
            </w:r>
          </w:p>
        </w:tc>
      </w:tr>
      <w:tr>
        <w:tc>
          <w:tcPr>
            <w:tcW w:type="dxa" w:w="24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Graph Store</w:t>
            </w:r>
          </w:p>
        </w:tc>
        <w:tc>
          <w:tcPr>
            <w:tcW w:type="dxa" w:w="29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Neo4j embedded (V1) then custom store (V2)</w:t>
            </w:r>
          </w:p>
        </w:tc>
        <w:tc>
          <w:tcPr>
            <w:tcW w:type="dxa" w:w="392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Neo4j for rich Cypher traversal queries in V1; custom adjacency store for extreme incremental performance in V2</w:t>
            </w:r>
          </w:p>
        </w:tc>
      </w:tr>
      <w:tr>
        <w:tc>
          <w:tcPr>
            <w:tcW w:type="dxa" w:w="2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Differential Dataflow</w:t>
            </w:r>
          </w:p>
        </w:tc>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Custom Go implementation</w:t>
            </w:r>
          </w:p>
        </w:tc>
        <w:tc>
          <w:tcPr>
            <w:tcW w:type="dxa" w:w="3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Incremental re-computation of security properties proportional to change size, not graph size</w:t>
            </w:r>
          </w:p>
        </w:tc>
      </w:tr>
      <w:tr>
        <w:tc>
          <w:tcPr>
            <w:tcW w:type="dxa" w:w="24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MCP Server</w:t>
            </w:r>
          </w:p>
        </w:tc>
        <w:tc>
          <w:tcPr>
            <w:tcW w:type="dxa" w:w="29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Custom Go with mcp-go library</w:t>
            </w:r>
          </w:p>
        </w:tc>
        <w:tc>
          <w:tcPr>
            <w:tcW w:type="dxa" w:w="392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stdio transport, local-only, no network exposure, all 8 security query tools</w:t>
            </w:r>
          </w:p>
        </w:tc>
      </w:tr>
      <w:tr>
        <w:tc>
          <w:tcPr>
            <w:tcW w:type="dxa" w:w="2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VS Code Extension</w:t>
            </w:r>
          </w:p>
        </w:tc>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TypeScript with D3.js</w:t>
            </w:r>
          </w:p>
        </w:tc>
        <w:tc>
          <w:tcPr>
            <w:tcW w:type="dxa" w:w="3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Real-time attack path visualization, gutter annotations, hover tooltips with taint provenance</w:t>
            </w:r>
          </w:p>
        </w:tc>
      </w:tr>
      <w:tr>
        <w:tc>
          <w:tcPr>
            <w:tcW w:type="dxa" w:w="24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LLM Hybrid Sampling</w:t>
            </w:r>
          </w:p>
        </w:tc>
        <w:tc>
          <w:tcPr>
            <w:tcW w:type="dxa" w:w="29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Claude Sonnet via MCP sampling</w:t>
            </w:r>
          </w:p>
        </w:tc>
        <w:tc>
          <w:tcPr>
            <w:tcW w:type="dxa" w:w="392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Targeted classification of ambiguous sanitizer nodes only — never in the main taint verification path</w:t>
            </w:r>
          </w:p>
        </w:tc>
      </w:tr>
      <w:tr>
        <w:tc>
          <w:tcPr>
            <w:tcW w:type="dxa" w:w="24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Hosting (Phase 2+)</w:t>
            </w:r>
          </w:p>
        </w:tc>
        <w:tc>
          <w:tcPr>
            <w:tcW w:type="dxa" w:w="29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Hetzner CX33 + Dokploy (~$6 per month)</w:t>
            </w:r>
          </w:p>
        </w:tc>
        <w:tc>
          <w:tcPr>
            <w:tcW w:type="dxa" w:w="392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Core graph runs locally; team sync and dashboards on self-hosted VPS with PostgreSQL</w:t>
            </w:r>
          </w:p>
        </w:tc>
      </w:tr>
    </w:tbl>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10. Security of the SPG Architecture</w:t>
      </w:r>
    </w:p>
    <w:p>
      <w:pPr>
        <w:spacing w:before="320" w:after="140"/>
      </w:pPr>
      <w:r>
        <w:rPr>
          <w:rFonts w:ascii="Arial" w:cs="Arial" w:eastAsia="Arial" w:hAnsi="Arial"/>
          <w:b/>
          <w:bCs/>
          <w:color w:val="1B4F8C"/>
          <w:sz w:val="28"/>
          <w:szCs w:val="28"/>
        </w:rPr>
        <w:t xml:space="preserve">10.1  Mitigating MCP Attack Vectors</w:t>
      </w:r>
    </w:p>
    <w:p>
      <w:pPr>
        <w:spacing w:before="60" w:after="110"/>
      </w:pPr>
      <w:r>
        <w:rPr>
          <w:rFonts w:ascii="Arial" w:cs="Arial" w:eastAsia="Arial" w:hAnsi="Arial"/>
          <w:b w:val="false"/>
          <w:bCs w:val="false"/>
          <w:i w:val="false"/>
          <w:iCs w:val="false"/>
          <w:color w:val="1A1A2E"/>
          <w:sz w:val="22"/>
          <w:szCs w:val="22"/>
        </w:rPr>
        <w:t xml:space="preserve">Research from Adversa AI, Elastic Security Labs, and the OWASP Agentic AI Top 10 identifies four primary MCP attack vectors. VibeGuard mitigates each by architectural design, not policy: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Attack Vector</w:t>
            </w:r>
          </w:p>
        </w:tc>
        <w:tc>
          <w:tcPr>
            <w:tcW w:type="dxa" w:w="28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How It Works</w:t>
            </w:r>
          </w:p>
        </w:tc>
        <w:tc>
          <w:tcPr>
            <w:tcW w:type="dxa" w:w="43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VibeGuard Mitigation</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Tool Poisoning</w:t>
            </w:r>
          </w:p>
        </w:tc>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Malicious MCP server descriptions contain hidden instructions that hijack the agent's goal toward data exfiltration</w:t>
            </w:r>
          </w:p>
        </w:tc>
        <w:tc>
          <w:tcPr>
            <w:tcW w:type="dxa" w:w="4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VibeGuard is a local MCP server with a formally-specified, immutable tool schema. No external tool descriptions loaded. No third-party tool injection possible.</w:t>
            </w:r>
          </w:p>
        </w:tc>
      </w:tr>
      <w:tr>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ASCII / Unicode Smuggling</w:t>
            </w:r>
          </w:p>
        </w:tc>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Invisible Unicode characters embedded in tool descriptions carry hidden commands, invisible in UI but interpreted by the model</w:t>
            </w:r>
          </w:p>
        </w:tc>
        <w:tc>
          <w:tcPr>
            <w:tcW w:type="dxa" w:w="4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SPG tool outputs are structured JSON from graph traversals — no free-text descriptions that could contain hidden Unicode. Outputs validated against a strict schema.</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Sampling without Origin Auth</w:t>
            </w:r>
          </w:p>
        </w:tc>
        <w:tc>
          <w:tcPr>
            <w:tcW w:type="dxa" w:w="28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MCP server requests model completions without user awareness, shadowing user commands</w:t>
            </w:r>
          </w:p>
        </w:tc>
        <w:tc>
          <w:tcPr>
            <w:tcW w:type="dxa" w:w="4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VibeGuard sampling requests are narrowly scoped, labeled VIBEGUARD-SAMPLING, and only triggered by specific ambiguous-node conditions. Scope is mathematically bounded.</w:t>
            </w:r>
          </w:p>
        </w:tc>
      </w:tr>
      <w:tr>
        <w:tc>
          <w:tcPr>
            <w:tcW w:type="dxa" w:w="2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Implicit Trust Propagation</w:t>
            </w:r>
          </w:p>
        </w:tc>
        <w:tc>
          <w:tcPr>
            <w:tcW w:type="dxa" w:w="28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Compromise of one tool in a session influences more-privileged tools via shared context poisoning</w:t>
            </w:r>
          </w:p>
        </w:tc>
        <w:tc>
          <w:tcPr>
            <w:tcW w:type="dxa" w:w="4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VibeGuard never modifies the agent context directly. It only pushes read-only security findings. Its context space is namespaced and cannot be modified by other MCP servers.</w:t>
            </w:r>
          </w:p>
        </w:tc>
      </w:tr>
    </w:tbl>
    <w:p>
      <w:pPr>
        <w:spacing w:before="0" w:after="160"/>
      </w:pPr>
      <w:r>
        <w:t xml:space="preserve"/>
      </w:r>
    </w:p>
    <w:p>
      <w:pPr>
        <w:spacing w:before="320" w:after="140"/>
      </w:pPr>
      <w:r>
        <w:rPr>
          <w:rFonts w:ascii="Arial" w:cs="Arial" w:eastAsia="Arial" w:hAnsi="Arial"/>
          <w:b/>
          <w:bCs/>
          <w:color w:val="1B4F8C"/>
          <w:sz w:val="28"/>
          <w:szCs w:val="28"/>
        </w:rPr>
        <w:t xml:space="preserve">10.2  Code Privacy</w:t>
      </w:r>
    </w:p>
    <w:p>
      <w:pPr>
        <w:spacing w:before="60" w:after="110"/>
      </w:pPr>
      <w:r>
        <w:rPr>
          <w:rFonts w:ascii="Arial" w:cs="Arial" w:eastAsia="Arial" w:hAnsi="Arial"/>
          <w:b w:val="false"/>
          <w:bCs w:val="false"/>
          <w:i w:val="false"/>
          <w:iCs w:val="false"/>
          <w:color w:val="1A1A2E"/>
          <w:sz w:val="22"/>
          <w:szCs w:val="22"/>
        </w:rPr>
        <w:t xml:space="preserve">Every component of the VibeGuard SPG daemon runs locally. The graph is stored on disk. No source code, AST data, or security findings are ever transmitted externally unless the developer explicitly enables team sync features. For enterprise, an air-gapped mode is available with no external network calls whatsoever. Team sync transmits only anonymized structural properties — never source code text.</w:t>
      </w:r>
    </w:p>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11. Go-to-Market Strategy</w:t>
      </w:r>
    </w:p>
    <w:p>
      <w:pPr>
        <w:spacing w:before="320" w:after="140"/>
      </w:pPr>
      <w:r>
        <w:rPr>
          <w:rFonts w:ascii="Arial" w:cs="Arial" w:eastAsia="Arial" w:hAnsi="Arial"/>
          <w:b/>
          <w:bCs/>
          <w:color w:val="1B4F8C"/>
          <w:sz w:val="28"/>
          <w:szCs w:val="28"/>
        </w:rPr>
        <w:t xml:space="preserve">11.1  Target Buyer: The Developer, Not the CISO</w:t>
      </w:r>
    </w:p>
    <w:p>
      <w:pPr>
        <w:spacing w:before="60" w:after="110"/>
      </w:pPr>
      <w:r>
        <w:rPr>
          <w:rFonts w:ascii="Arial" w:cs="Arial" w:eastAsia="Arial" w:hAnsi="Arial"/>
          <w:b w:val="false"/>
          <w:bCs w:val="false"/>
          <w:i w:val="false"/>
          <w:iCs w:val="false"/>
          <w:color w:val="1A1A2E"/>
          <w:sz w:val="22"/>
          <w:szCs w:val="22"/>
        </w:rPr>
        <w:t xml:space="preserve">The primary buyer is a developer using Cursor, Claude Code, or GitHub Copilot daily who is increasingly aware that AI-generated code introduces security risks they cannot easily see. The anxiety already exists:</w:t>
      </w:r>
    </w:p>
    <w:p>
      <w:pPr>
        <w:pStyle w:val="ListParagraph"/>
        <w:numPr>
          <w:ilvl w:val="0"/>
          <w:numId w:val="2"/>
        </w:numPr>
        <w:spacing w:before="50" w:after="55"/>
      </w:pPr>
      <w:r>
        <w:rPr>
          <w:rFonts w:ascii="Arial" w:cs="Arial" w:eastAsia="Arial" w:hAnsi="Arial"/>
          <w:color w:val="1A1A2E"/>
          <w:sz w:val="22"/>
          <w:szCs w:val="22"/>
        </w:rPr>
        <w:t xml:space="preserve">IDEsaster (December 2025): 30+ CVEs disclosed across Cursor, Claude Code, Copilot, Windsurf, and JetBrains AI — universal attack chains across every major AI IDE</w:t>
      </w:r>
    </w:p>
    <w:p>
      <w:pPr>
        <w:pStyle w:val="ListParagraph"/>
        <w:numPr>
          <w:ilvl w:val="0"/>
          <w:numId w:val="2"/>
        </w:numPr>
        <w:spacing w:before="50" w:after="55"/>
      </w:pPr>
      <w:r>
        <w:rPr>
          <w:rFonts w:ascii="Arial" w:cs="Arial" w:eastAsia="Arial" w:hAnsi="Arial"/>
          <w:color w:val="1A1A2E"/>
          <w:sz w:val="22"/>
          <w:szCs w:val="22"/>
        </w:rPr>
        <w:t xml:space="preserve">Supabase Cursor incident: a privileged agent was compromised via a support ticket and exfiltrated API tokens — directly inside the developer's IDE</w:t>
      </w:r>
    </w:p>
    <w:p>
      <w:pPr>
        <w:pStyle w:val="ListParagraph"/>
        <w:numPr>
          <w:ilvl w:val="0"/>
          <w:numId w:val="2"/>
        </w:numPr>
        <w:spacing w:before="50" w:after="55"/>
      </w:pPr>
      <w:r>
        <w:rPr>
          <w:rFonts w:ascii="Arial" w:cs="Arial" w:eastAsia="Arial" w:hAnsi="Arial"/>
          <w:color w:val="1A1A2E"/>
          <w:sz w:val="22"/>
          <w:szCs w:val="22"/>
        </w:rPr>
        <w:t xml:space="preserve">Rules File Backdoor (March 2025): hidden Unicode in .cursorrules and CLAUDE.md silently instructs AI agents to generate malicious code across every session</w:t>
      </w:r>
    </w:p>
    <w:p>
      <w:pPr>
        <w:pStyle w:val="ListParagraph"/>
        <w:numPr>
          <w:ilvl w:val="0"/>
          <w:numId w:val="2"/>
        </w:numPr>
        <w:spacing w:before="50" w:after="55"/>
      </w:pPr>
      <w:r>
        <w:rPr>
          <w:rFonts w:ascii="Arial" w:cs="Arial" w:eastAsia="Arial" w:hAnsi="Arial"/>
          <w:color w:val="1A1A2E"/>
          <w:sz w:val="22"/>
          <w:szCs w:val="22"/>
        </w:rPr>
        <w:t xml:space="preserve">Dark Reading 2026: 'Shadow agents are the new shadow IT. If you don't know what MCP servers are being used, how are you going to secure them?'</w:t>
      </w:r>
    </w:p>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VibeGuard converts this existing anxiety into action with a concrete, demonstrable solution — not a compliance dashboard, but a security oracle that the developer's own AI agent consults in real time.</w:t>
      </w:r>
    </w:p>
    <w:p>
      <w:pPr>
        <w:spacing w:before="0" w:after="80"/>
      </w:pPr>
      <w:r>
        <w:t xml:space="preserve"/>
      </w:r>
    </w:p>
    <w:p>
      <w:pPr>
        <w:spacing w:before="320" w:after="140"/>
      </w:pPr>
      <w:r>
        <w:rPr>
          <w:rFonts w:ascii="Arial" w:cs="Arial" w:eastAsia="Arial" w:hAnsi="Arial"/>
          <w:b/>
          <w:bCs/>
          <w:color w:val="1B4F8C"/>
          <w:sz w:val="28"/>
          <w:szCs w:val="28"/>
        </w:rPr>
        <w:t xml:space="preserve">11.2  GTM Channels</w:t>
      </w:r>
    </w:p>
    <w:p>
      <w:pPr>
        <w:pStyle w:val="ListParagraph"/>
        <w:numPr>
          <w:ilvl w:val="0"/>
          <w:numId w:val="2"/>
        </w:numPr>
        <w:spacing w:before="50" w:after="55"/>
      </w:pPr>
      <w:r>
        <w:rPr>
          <w:rFonts w:ascii="Arial" w:cs="Arial" w:eastAsia="Arial" w:hAnsi="Arial"/>
          <w:b/>
          <w:bCs/>
          <w:color w:val="0D1B2A"/>
          <w:sz w:val="22"/>
          <w:szCs w:val="22"/>
        </w:rPr>
        <w:t xml:space="preserve">GitHub open source: </w:t>
      </w:r>
      <w:r>
        <w:rPr>
          <w:rFonts w:ascii="Arial" w:cs="Arial" w:eastAsia="Arial" w:hAnsi="Arial"/>
          <w:color w:val="1A1A2E"/>
          <w:sz w:val="22"/>
          <w:szCs w:val="22"/>
        </w:rPr>
        <w:t xml:space="preserve">Release vgx CLI and SPG daemon as open-source. The MCP server configuration for Cursor and Claude Code is a 3-line config file. GitHub trending page and Hacker News Show HN post.</w:t>
      </w:r>
    </w:p>
    <w:p>
      <w:pPr>
        <w:pStyle w:val="ListParagraph"/>
        <w:numPr>
          <w:ilvl w:val="0"/>
          <w:numId w:val="2"/>
        </w:numPr>
        <w:spacing w:before="50" w:after="55"/>
      </w:pPr>
      <w:r>
        <w:rPr>
          <w:rFonts w:ascii="Arial" w:cs="Arial" w:eastAsia="Arial" w:hAnsi="Arial"/>
          <w:b/>
          <w:bCs/>
          <w:color w:val="0D1B2A"/>
          <w:sz w:val="22"/>
          <w:szCs w:val="22"/>
        </w:rPr>
        <w:t xml:space="preserve">Demo-driven virality: </w:t>
      </w:r>
      <w:r>
        <w:rPr>
          <w:rFonts w:ascii="Arial" w:cs="Arial" w:eastAsia="Arial" w:hAnsi="Arial"/>
          <w:color w:val="1A1A2E"/>
          <w:sz w:val="22"/>
          <w:szCs w:val="22"/>
        </w:rPr>
        <w:t xml:space="preserve">90-second video: (1) a Cursor agent writes a SQL injection mid-session, (2) the same agent with VibeGuard detects and self-corrects before the line is committed. Viscerally compelling and shareable.</w:t>
      </w:r>
    </w:p>
    <w:p>
      <w:pPr>
        <w:pStyle w:val="ListParagraph"/>
        <w:numPr>
          <w:ilvl w:val="0"/>
          <w:numId w:val="2"/>
        </w:numPr>
        <w:spacing w:before="50" w:after="55"/>
      </w:pPr>
      <w:r>
        <w:rPr>
          <w:rFonts w:ascii="Arial" w:cs="Arial" w:eastAsia="Arial" w:hAnsi="Arial"/>
          <w:b/>
          <w:bCs/>
          <w:color w:val="0D1B2A"/>
          <w:sz w:val="22"/>
          <w:szCs w:val="22"/>
        </w:rPr>
        <w:t xml:space="preserve">Developer communities: </w:t>
      </w:r>
      <w:r>
        <w:rPr>
          <w:rFonts w:ascii="Arial" w:cs="Arial" w:eastAsia="Arial" w:hAnsi="Arial"/>
          <w:color w:val="1A1A2E"/>
          <w:sz w:val="22"/>
          <w:szCs w:val="22"/>
        </w:rPr>
        <w:t xml:space="preserve">r/cursor (180k members), r/ClaudeAI, Hacker News, dev.to. IDEsaster and Rules File Backdoor coverage has created a receptive, anxious audience actively looking for solutions.</w:t>
      </w:r>
    </w:p>
    <w:p>
      <w:pPr>
        <w:pStyle w:val="ListParagraph"/>
        <w:numPr>
          <w:ilvl w:val="0"/>
          <w:numId w:val="2"/>
        </w:numPr>
        <w:spacing w:before="50" w:after="55"/>
      </w:pPr>
      <w:r>
        <w:rPr>
          <w:rFonts w:ascii="Arial" w:cs="Arial" w:eastAsia="Arial" w:hAnsi="Arial"/>
          <w:b/>
          <w:bCs/>
          <w:color w:val="0D1B2A"/>
          <w:sz w:val="22"/>
          <w:szCs w:val="22"/>
        </w:rPr>
        <w:t xml:space="preserve">VS Code Marketplace: </w:t>
      </w:r>
      <w:r>
        <w:rPr>
          <w:rFonts w:ascii="Arial" w:cs="Arial" w:eastAsia="Arial" w:hAnsi="Arial"/>
          <w:color w:val="1A1A2E"/>
          <w:sz w:val="22"/>
          <w:szCs w:val="22"/>
        </w:rPr>
        <w:t xml:space="preserve">Extension published to marketplace — discoverability through 'AI coding security' search terms.</w:t>
      </w:r>
    </w:p>
    <w:p>
      <w:pPr>
        <w:pStyle w:val="ListParagraph"/>
        <w:numPr>
          <w:ilvl w:val="0"/>
          <w:numId w:val="2"/>
        </w:numPr>
        <w:spacing w:before="50" w:after="55"/>
      </w:pPr>
      <w:r>
        <w:rPr>
          <w:rFonts w:ascii="Arial" w:cs="Arial" w:eastAsia="Arial" w:hAnsi="Arial"/>
          <w:b/>
          <w:bCs/>
          <w:color w:val="0D1B2A"/>
          <w:sz w:val="22"/>
          <w:szCs w:val="22"/>
        </w:rPr>
        <w:t xml:space="preserve">Technical content: </w:t>
      </w:r>
      <w:r>
        <w:rPr>
          <w:rFonts w:ascii="Arial" w:cs="Arial" w:eastAsia="Arial" w:hAnsi="Arial"/>
          <w:color w:val="1A1A2E"/>
          <w:sz w:val="22"/>
          <w:szCs w:val="22"/>
        </w:rPr>
        <w:t xml:space="preserve">Blog posts on the SPG architecture and incremental taint analysis position VibeGuard as the intellectually serious answer to a problem the community feels but has not seen solved.</w:t>
      </w:r>
    </w:p>
    <w:p>
      <w:pPr>
        <w:spacing w:before="0" w:after="160"/>
      </w:pPr>
      <w:r>
        <w:t xml:space="preserve"/>
      </w:r>
    </w:p>
    <w:p>
      <w:pPr>
        <w:spacing w:before="320" w:after="140"/>
      </w:pPr>
      <w:r>
        <w:rPr>
          <w:rFonts w:ascii="Arial" w:cs="Arial" w:eastAsia="Arial" w:hAnsi="Arial"/>
          <w:b/>
          <w:bCs/>
          <w:color w:val="1B4F8C"/>
          <w:sz w:val="28"/>
          <w:szCs w:val="28"/>
        </w:rPr>
        <w:t xml:space="preserve">11.3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360"/>
        <w:gridCol w:w="3560"/>
        <w:gridCol w:w="2680"/>
      </w:tblGrid>
      <w:tr>
        <w:trPr>
          <w:tblHeader/>
        </w:trPr>
        <w:tc>
          <w:tcPr>
            <w:tcW w:type="dxa" w:w="17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Tier</w:t>
            </w:r>
          </w:p>
        </w:tc>
        <w:tc>
          <w:tcPr>
            <w:tcW w:type="dxa" w:w="13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Price</w:t>
            </w:r>
          </w:p>
        </w:tc>
        <w:tc>
          <w:tcPr>
            <w:tcW w:type="dxa" w:w="356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Includes</w:t>
            </w:r>
          </w:p>
        </w:tc>
        <w:tc>
          <w:tcPr>
            <w:tcW w:type="dxa" w:w="26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Target</w:t>
            </w:r>
          </w:p>
        </w:tc>
      </w:tr>
      <w:tr>
        <w:tc>
          <w:tcPr>
            <w:tcW w:type="dxa" w:w="17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Free</w:t>
            </w:r>
          </w:p>
        </w:tc>
        <w:tc>
          <w:tcPr>
            <w:tcW w:type="dxa" w:w="1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 / mo</w:t>
            </w:r>
          </w:p>
        </w:tc>
        <w:tc>
          <w:tcPr>
            <w:tcW w:type="dxa" w:w="3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CLI + MCP server, local SPG, 3 query types (taint paths, attack surface, missing sanitizers), 1 developer, 1 repo</w:t>
            </w:r>
          </w:p>
        </w:tc>
        <w:tc>
          <w:tcPr>
            <w:tcW w:type="dxa" w:w="26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Individual devs, open-source projects</w:t>
            </w:r>
          </w:p>
        </w:tc>
      </w:tr>
      <w:tr>
        <w:tc>
          <w:tcPr>
            <w:tcW w:type="dxa" w:w="17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Pro</w:t>
            </w:r>
          </w:p>
        </w:tc>
        <w:tc>
          <w:tcPr>
            <w:tcW w:type="dxa" w:w="1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$29 / mo</w:t>
            </w:r>
          </w:p>
        </w:tc>
        <w:tc>
          <w:tcPr>
            <w:tcW w:type="dxa" w:w="3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All 8 query tools, VS Code extension with attack path visualization, proactive push notifications, unlimited repos, custom sensitivity settings</w:t>
            </w:r>
          </w:p>
        </w:tc>
        <w:tc>
          <w:tcPr>
            <w:tcW w:type="dxa" w:w="26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Senior devs, security-conscious individual contributors</w:t>
            </w:r>
          </w:p>
        </w:tc>
      </w:tr>
      <w:tr>
        <w:tc>
          <w:tcPr>
            <w:tcW w:type="dxa" w:w="17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Team</w:t>
            </w:r>
          </w:p>
        </w:tc>
        <w:tc>
          <w:tcPr>
            <w:tcW w:type="dxa" w:w="13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$199 / mo</w:t>
            </w:r>
          </w:p>
        </w:tc>
        <w:tc>
          <w:tcPr>
            <w:tcW w:type="dxa" w:w="356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Shared SPG across team repos, custom source/sink libraries, GitHub Action with PR diffs, 5 seats, security regression tracking</w:t>
            </w:r>
          </w:p>
        </w:tc>
        <w:tc>
          <w:tcPr>
            <w:tcW w:type="dxa" w:w="26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Dev teams at startups and growth-stage companies</w:t>
            </w:r>
          </w:p>
        </w:tc>
      </w:tr>
      <w:tr>
        <w:tc>
          <w:tcPr>
            <w:tcW w:type="dxa" w:w="17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Enterprise</w:t>
            </w:r>
          </w:p>
        </w:tc>
        <w:tc>
          <w:tcPr>
            <w:tcW w:type="dxa" w:w="13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Custom</w:t>
            </w:r>
          </w:p>
        </w:tc>
        <w:tc>
          <w:tcPr>
            <w:tcW w:type="dxa" w:w="356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Air-gapped deployment, custom vulnerability traversal patterns, unlimited seats, SOC 2 evidence output, dedicated support and SLA</w:t>
            </w:r>
          </w:p>
        </w:tc>
        <w:tc>
          <w:tcPr>
            <w:tcW w:type="dxa" w:w="26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Large engineering orgs, regulated industries</w:t>
            </w:r>
          </w:p>
        </w:tc>
      </w:tr>
    </w:tbl>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12.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40"/>
        <w:gridCol w:w="2040"/>
        <w:gridCol w:w="2080"/>
      </w:tblGrid>
      <w:tr>
        <w:trPr>
          <w:tblHeader/>
        </w:trPr>
        <w:tc>
          <w:tcPr>
            <w:tcW w:type="dxa" w:w="320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Market Segment</w:t>
            </w:r>
          </w:p>
        </w:tc>
        <w:tc>
          <w:tcPr>
            <w:tcW w:type="dxa" w:w="204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2025 Size</w:t>
            </w:r>
          </w:p>
        </w:tc>
        <w:tc>
          <w:tcPr>
            <w:tcW w:type="dxa" w:w="204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2030 Size</w:t>
            </w:r>
          </w:p>
        </w:tc>
        <w:tc>
          <w:tcPr>
            <w:tcW w:type="dxa" w:w="2080"/>
            <w:tcBorders>
              <w:top w:val="single" w:color="C0CDE0" w:sz="1"/>
              <w:left w:val="single" w:color="C0CDE0" w:sz="1"/>
              <w:bottom w:val="single" w:color="C0CDE0" w:sz="1"/>
              <w:right w:val="single" w:color="C0CDE0" w:sz="1"/>
            </w:tcBorders>
            <w:shd w:fill="0D1B2A"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CAGR</w:t>
            </w:r>
          </w:p>
        </w:tc>
      </w:tr>
      <w:tr>
        <w:tc>
          <w:tcPr>
            <w:tcW w:type="dxa" w:w="3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Application Security Tools (Total)</w:t>
            </w:r>
          </w:p>
        </w:tc>
        <w:tc>
          <w:tcPr>
            <w:tcW w:type="dxa" w:w="20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$8.9B</w:t>
            </w:r>
          </w:p>
        </w:tc>
        <w:tc>
          <w:tcPr>
            <w:tcW w:type="dxa" w:w="20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$19.2B</w:t>
            </w:r>
          </w:p>
        </w:tc>
        <w:tc>
          <w:tcPr>
            <w:tcW w:type="dxa" w:w="2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16.6%</w:t>
            </w:r>
          </w:p>
        </w:tc>
      </w:tr>
      <w:tr>
        <w:tc>
          <w:tcPr>
            <w:tcW w:type="dxa" w:w="3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AI Code Security (Emerging)</w:t>
            </w:r>
          </w:p>
        </w:tc>
        <w:tc>
          <w:tcPr>
            <w:tcW w:type="dxa" w:w="20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$0.8B</w:t>
            </w:r>
          </w:p>
        </w:tc>
        <w:tc>
          <w:tcPr>
            <w:tcW w:type="dxa" w:w="20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$6.4B</w:t>
            </w:r>
          </w:p>
        </w:tc>
        <w:tc>
          <w:tcPr>
            <w:tcW w:type="dxa" w:w="2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51.7%</w:t>
            </w:r>
          </w:p>
        </w:tc>
      </w:tr>
      <w:tr>
        <w:tc>
          <w:tcPr>
            <w:tcW w:type="dxa" w:w="320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Developer Security Tooling</w:t>
            </w:r>
          </w:p>
        </w:tc>
        <w:tc>
          <w:tcPr>
            <w:tcW w:type="dxa" w:w="20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$5.2B</w:t>
            </w:r>
          </w:p>
        </w:tc>
        <w:tc>
          <w:tcPr>
            <w:tcW w:type="dxa" w:w="204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$12.1B</w:t>
            </w:r>
          </w:p>
        </w:tc>
        <w:tc>
          <w:tcPr>
            <w:tcW w:type="dxa" w:w="2080"/>
            <w:tcBorders>
              <w:top w:val="single" w:color="C0CDE0" w:sz="1"/>
              <w:left w:val="single" w:color="C0CDE0" w:sz="1"/>
              <w:bottom w:val="single" w:color="C0CDE0" w:sz="1"/>
              <w:right w:val="single" w:color="C0CDE0"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18.4%</w:t>
            </w:r>
          </w:p>
        </w:tc>
      </w:tr>
      <w:tr>
        <w:tc>
          <w:tcPr>
            <w:tcW w:type="dxa" w:w="320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ASPM (Gartner: 40% org adoption by 2026)</w:t>
            </w:r>
          </w:p>
        </w:tc>
        <w:tc>
          <w:tcPr>
            <w:tcW w:type="dxa" w:w="20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$2.1B</w:t>
            </w:r>
          </w:p>
        </w:tc>
        <w:tc>
          <w:tcPr>
            <w:tcW w:type="dxa" w:w="204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$7.8B</w:t>
            </w:r>
          </w:p>
        </w:tc>
        <w:tc>
          <w:tcPr>
            <w:tcW w:type="dxa" w:w="2080"/>
            <w:tcBorders>
              <w:top w:val="single" w:color="C0CDE0" w:sz="1"/>
              <w:left w:val="single" w:color="C0CDE0" w:sz="1"/>
              <w:bottom w:val="single" w:color="C0CDE0" w:sz="1"/>
              <w:right w:val="single" w:color="C0CDE0" w:sz="1"/>
            </w:tcBorders>
            <w:shd w:fill="F7F9FD"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30.1%</w:t>
            </w:r>
          </w:p>
        </w:tc>
      </w:tr>
    </w:tbl>
    <w:p>
      <w:pPr>
        <w:spacing w:before="0" w:after="160"/>
      </w:pPr>
      <w:r>
        <w:t xml:space="preserve"/>
      </w:r>
    </w:p>
    <w:p>
      <w:pPr>
        <w:spacing w:before="60" w:after="110"/>
      </w:pPr>
      <w:r>
        <w:rPr>
          <w:rFonts w:ascii="Arial" w:cs="Arial" w:eastAsia="Arial" w:hAnsi="Arial"/>
          <w:b w:val="false"/>
          <w:bCs w:val="false"/>
          <w:i w:val="false"/>
          <w:iCs w:val="false"/>
          <w:color w:val="1A1A2E"/>
          <w:sz w:val="22"/>
          <w:szCs w:val="22"/>
        </w:rPr>
        <w:t xml:space="preserve">Demand signals: 85% of developers use AI coding tools regularly (JetBrains 2025, 25,000 respondents). 90% of software development professionals have adopted AI coding assistance (Google 2025). 45% of AI-generated code contains security flaws (Veracode 2025). Gartner predicts 40% of organizations building proprietary applications will adopt ASPM by 2026. The IDEsaster disclosures triggered a wave of developer anxiety that has no product answer today.</w:t>
      </w:r>
    </w:p>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13. Why Now</w:t>
      </w:r>
    </w:p>
    <w:p>
      <w:pPr>
        <w:pStyle w:val="ListParagraph"/>
        <w:numPr>
          <w:ilvl w:val="0"/>
          <w:numId w:val="2"/>
        </w:numPr>
        <w:spacing w:before="50" w:after="55"/>
      </w:pPr>
      <w:r>
        <w:rPr>
          <w:rFonts w:ascii="Arial" w:cs="Arial" w:eastAsia="Arial" w:hAnsi="Arial"/>
          <w:b/>
          <w:bCs/>
          <w:color w:val="0D1B2A"/>
          <w:sz w:val="22"/>
          <w:szCs w:val="22"/>
        </w:rPr>
        <w:t xml:space="preserve">AI agents writing production code at scale — and nobody is safe. </w:t>
      </w:r>
      <w:r>
        <w:rPr>
          <w:rFonts w:ascii="Arial" w:cs="Arial" w:eastAsia="Arial" w:hAnsi="Arial"/>
          <w:color w:val="1A1A2E"/>
          <w:sz w:val="22"/>
          <w:szCs w:val="22"/>
        </w:rPr>
        <w:t xml:space="preserve">2026 is the inflection point where AI moves from code suggestions to full autonomous development sessions. The Veracode data, IDEsaster disclosures, and BaxBench benchmarks have all arrived in the same 6-month window, creating a moment where the problem is undeniably visible and the market is actively searching for a solution.</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MCP is the standard and it is here now. </w:t>
      </w:r>
      <w:r>
        <w:rPr>
          <w:rFonts w:ascii="Arial" w:cs="Arial" w:eastAsia="Arial" w:hAnsi="Arial"/>
          <w:color w:val="1A1A2E"/>
          <w:sz w:val="22"/>
          <w:szCs w:val="22"/>
        </w:rPr>
        <w:t xml:space="preserve">June 2025: OAuth 2.1 added to MCP spec. October 2025: AWS integrates MCP into Bedrock Agents. Docker launches MCP Catalog with 100+ verified servers. Cursor, Claude Code, and GitHub Copilot are all MCP clients today. The delivery substrate for VibeGuard's security intelligence is already widely adopted and stable.</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CPG research is proven — it just has not been productized for this use case. </w:t>
      </w:r>
      <w:r>
        <w:rPr>
          <w:rFonts w:ascii="Arial" w:cs="Arial" w:eastAsia="Arial" w:hAnsi="Arial"/>
          <w:color w:val="1A1A2E"/>
          <w:sz w:val="22"/>
          <w:szCs w:val="22"/>
        </w:rPr>
        <w:t xml:space="preserve">LLMxCPG (USENIX Security 2025) proves graph-guided analysis achieves 91% detection accuracy vs. 52% for text-based approaches. The academic work is complete. The incremental update performance data is published. The product that translates this into a developer tool for AI coding agents has not been built.</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First-mover wins the integrations. </w:t>
      </w:r>
      <w:r>
        <w:rPr>
          <w:rFonts w:ascii="Arial" w:cs="Arial" w:eastAsia="Arial" w:hAnsi="Arial"/>
          <w:color w:val="1A1A2E"/>
          <w:sz w:val="22"/>
          <w:szCs w:val="22"/>
        </w:rPr>
        <w:t xml:space="preserve">The first persistent SPG with a production-quality MCP server interface will be the default that Cursor, Claude Code, and next-generation AI IDEs integrate natively. Platform lock-in in tool infrastructure compounds quickly — being the first reference implementation creates durable advantage.</w:t>
      </w:r>
    </w:p>
    <w:p>
      <w:pPr>
        <w:spacing w:before="0" w:after="80"/>
      </w:pPr>
      <w:r>
        <w:t xml:space="preserve"/>
      </w:r>
    </w:p>
    <w:p>
      <w:pPr>
        <w:pStyle w:val="ListParagraph"/>
        <w:numPr>
          <w:ilvl w:val="0"/>
          <w:numId w:val="2"/>
        </w:numPr>
        <w:spacing w:before="50" w:after="55"/>
      </w:pPr>
      <w:r>
        <w:rPr>
          <w:rFonts w:ascii="Arial" w:cs="Arial" w:eastAsia="Arial" w:hAnsi="Arial"/>
          <w:b/>
          <w:bCs/>
          <w:color w:val="0D1B2A"/>
          <w:sz w:val="22"/>
          <w:szCs w:val="22"/>
        </w:rPr>
        <w:t xml:space="preserve">No incumbent owns this and none can pivot to own it. </w:t>
      </w:r>
      <w:r>
        <w:rPr>
          <w:rFonts w:ascii="Arial" w:cs="Arial" w:eastAsia="Arial" w:hAnsi="Arial"/>
          <w:color w:val="1A1A2E"/>
          <w:sz w:val="22"/>
          <w:szCs w:val="22"/>
        </w:rPr>
        <w:t xml:space="preserve">Snyk, Semgrep, and CodeQL are batch-oriented by architectural necessity. Legit Security, Backslash, and OX are CISO dashboard products with a different GTM entirely. The agent-native, developer-first, persistent-graph, MCP-exposed product cannot be replicated by extending any existing product — it requires building from scratch.</w:t>
      </w:r>
    </w:p>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14. Product Roadmap</w:t>
      </w:r>
    </w:p>
    <w:p>
      <w:pPr>
        <w:spacing w:before="320" w:after="140"/>
      </w:pPr>
      <w:r>
        <w:rPr>
          <w:rFonts w:ascii="Arial" w:cs="Arial" w:eastAsia="Arial" w:hAnsi="Arial"/>
          <w:b/>
          <w:bCs/>
          <w:color w:val="1B4F8C"/>
          <w:sz w:val="28"/>
          <w:szCs w:val="28"/>
        </w:rPr>
        <w:t xml:space="preserve">Phase 1: Foundation (Months 1–4) — Ship the Core</w:t>
      </w:r>
    </w:p>
    <w:p>
      <w:pPr>
        <w:spacing w:before="60" w:after="110"/>
      </w:pPr>
      <w:r>
        <w:rPr>
          <w:rFonts w:ascii="Arial" w:cs="Arial" w:eastAsia="Arial" w:hAnsi="Arial"/>
          <w:b w:val="false"/>
          <w:bCs w:val="false"/>
          <w:i w:val="false"/>
          <w:iCs w:val="false"/>
          <w:color w:val="1A1A2E"/>
          <w:sz w:val="22"/>
          <w:szCs w:val="22"/>
        </w:rPr>
        <w:t xml:space="preserve">Build the SPG daemon and ship to early adopters. Validate that agents actually use MCP query tools mid-session.</w:t>
      </w:r>
    </w:p>
    <w:p>
      <w:pPr>
        <w:pStyle w:val="ListParagraph"/>
        <w:numPr>
          <w:ilvl w:val="0"/>
          <w:numId w:val="2"/>
        </w:numPr>
        <w:spacing w:before="50" w:after="55"/>
      </w:pPr>
      <w:r>
        <w:rPr>
          <w:rFonts w:ascii="Arial" w:cs="Arial" w:eastAsia="Arial" w:hAnsi="Arial"/>
          <w:color w:val="1A1A2E"/>
          <w:sz w:val="22"/>
          <w:szCs w:val="22"/>
        </w:rPr>
        <w:t xml:space="preserve">SPG daemon: Tree-sitter parsing for Python and TypeScript with sub-500ms incremental updates</w:t>
      </w:r>
    </w:p>
    <w:p>
      <w:pPr>
        <w:pStyle w:val="ListParagraph"/>
        <w:numPr>
          <w:ilvl w:val="0"/>
          <w:numId w:val="2"/>
        </w:numPr>
        <w:spacing w:before="50" w:after="55"/>
      </w:pPr>
      <w:r>
        <w:rPr>
          <w:rFonts w:ascii="Arial" w:cs="Arial" w:eastAsia="Arial" w:hAnsi="Arial"/>
          <w:color w:val="1A1A2E"/>
          <w:sz w:val="22"/>
          <w:szCs w:val="22"/>
        </w:rPr>
        <w:t xml:space="preserve">Core security node classification for most common web frameworks (Django, FastAPI, Express, Next.js)</w:t>
      </w:r>
    </w:p>
    <w:p>
      <w:pPr>
        <w:pStyle w:val="ListParagraph"/>
        <w:numPr>
          <w:ilvl w:val="0"/>
          <w:numId w:val="2"/>
        </w:numPr>
        <w:spacing w:before="50" w:after="55"/>
      </w:pPr>
      <w:r>
        <w:rPr>
          <w:rFonts w:ascii="Arial" w:cs="Arial" w:eastAsia="Arial" w:hAnsi="Arial"/>
          <w:color w:val="1A1A2E"/>
          <w:sz w:val="22"/>
          <w:szCs w:val="22"/>
        </w:rPr>
        <w:t xml:space="preserve">Inter-procedural taint propagation within a single repository</w:t>
      </w:r>
    </w:p>
    <w:p>
      <w:pPr>
        <w:pStyle w:val="ListParagraph"/>
        <w:numPr>
          <w:ilvl w:val="0"/>
          <w:numId w:val="2"/>
        </w:numPr>
        <w:spacing w:before="50" w:after="55"/>
      </w:pPr>
      <w:r>
        <w:rPr>
          <w:rFonts w:ascii="Arial" w:cs="Arial" w:eastAsia="Arial" w:hAnsi="Arial"/>
          <w:color w:val="1A1A2E"/>
          <w:sz w:val="22"/>
          <w:szCs w:val="22"/>
        </w:rPr>
        <w:t xml:space="preserve">MCP server with 4 core query tools: query_taint_paths, get_attack_surface, find_missing_sanitizers, trace_data_flow</w:t>
      </w:r>
    </w:p>
    <w:p>
      <w:pPr>
        <w:pStyle w:val="ListParagraph"/>
        <w:numPr>
          <w:ilvl w:val="0"/>
          <w:numId w:val="2"/>
        </w:numPr>
        <w:spacing w:before="50" w:after="55"/>
      </w:pPr>
      <w:r>
        <w:rPr>
          <w:rFonts w:ascii="Arial" w:cs="Arial" w:eastAsia="Arial" w:hAnsi="Arial"/>
          <w:color w:val="1A1A2E"/>
          <w:sz w:val="22"/>
          <w:szCs w:val="22"/>
        </w:rPr>
        <w:t xml:space="preserve">Cursor and Claude Code setup documentation — target: 10-minute onboarding to working MCP server</w:t>
      </w:r>
    </w:p>
    <w:p>
      <w:pPr>
        <w:pStyle w:val="ListParagraph"/>
        <w:numPr>
          <w:ilvl w:val="0"/>
          <w:numId w:val="2"/>
        </w:numPr>
        <w:spacing w:before="50" w:after="55"/>
      </w:pPr>
      <w:r>
        <w:rPr>
          <w:rFonts w:ascii="Arial" w:cs="Arial" w:eastAsia="Arial" w:hAnsi="Arial"/>
          <w:color w:val="1A1A2E"/>
          <w:sz w:val="22"/>
          <w:szCs w:val="22"/>
        </w:rPr>
        <w:t xml:space="preserve">CLI (vgx init, vgx query, vgx report) as open-source Go binary</w:t>
      </w:r>
    </w:p>
    <w:p>
      <w:pPr>
        <w:pStyle w:val="ListParagraph"/>
        <w:numPr>
          <w:ilvl w:val="0"/>
          <w:numId w:val="2"/>
        </w:numPr>
        <w:spacing w:before="50" w:after="55"/>
      </w:pPr>
      <w:r>
        <w:rPr>
          <w:rFonts w:ascii="Arial" w:cs="Arial" w:eastAsia="Arial" w:hAnsi="Arial"/>
          <w:color w:val="1A1A2E"/>
          <w:sz w:val="22"/>
          <w:szCs w:val="22"/>
        </w:rPr>
        <w:t xml:space="preserve">Free tier release, Show HN post, and demo video</w:t>
      </w:r>
    </w:p>
    <w:p>
      <w:pPr>
        <w:pStyle w:val="ListParagraph"/>
        <w:numPr>
          <w:ilvl w:val="0"/>
          <w:numId w:val="2"/>
        </w:numPr>
        <w:spacing w:before="50" w:after="55"/>
      </w:pPr>
      <w:r>
        <w:rPr>
          <w:rFonts w:ascii="Arial" w:cs="Arial" w:eastAsia="Arial" w:hAnsi="Arial"/>
          <w:color w:val="1A1A2E"/>
          <w:sz w:val="22"/>
          <w:szCs w:val="22"/>
        </w:rPr>
        <w:t xml:space="preserve">Target: 500 active developers, 10 paying teams</w:t>
      </w:r>
    </w:p>
    <w:p>
      <w:pPr>
        <w:spacing w:before="0" w:after="80"/>
      </w:pPr>
      <w:r>
        <w:t xml:space="preserve"/>
      </w:r>
    </w:p>
    <w:p>
      <w:pPr>
        <w:spacing w:before="320" w:after="140"/>
      </w:pPr>
      <w:r>
        <w:rPr>
          <w:rFonts w:ascii="Arial" w:cs="Arial" w:eastAsia="Arial" w:hAnsi="Arial"/>
          <w:b/>
          <w:bCs/>
          <w:color w:val="1B4F8C"/>
          <w:sz w:val="28"/>
          <w:szCs w:val="28"/>
        </w:rPr>
        <w:t xml:space="preserve">Phase 2: Intelligence (Months 5–9) — Expand and Monetize</w:t>
      </w:r>
    </w:p>
    <w:p>
      <w:pPr>
        <w:spacing w:before="60" w:after="110"/>
      </w:pPr>
      <w:r>
        <w:rPr>
          <w:rFonts w:ascii="Arial" w:cs="Arial" w:eastAsia="Arial" w:hAnsi="Arial"/>
          <w:b w:val="false"/>
          <w:bCs w:val="false"/>
          <w:i w:val="false"/>
          <w:iCs w:val="false"/>
          <w:color w:val="1A1A2E"/>
          <w:sz w:val="22"/>
          <w:szCs w:val="22"/>
        </w:rPr>
        <w:t xml:space="preserve">Add Go language, VS Code visualization, team features, and GitHub Action.</w:t>
      </w:r>
    </w:p>
    <w:p>
      <w:pPr>
        <w:pStyle w:val="ListParagraph"/>
        <w:numPr>
          <w:ilvl w:val="0"/>
          <w:numId w:val="2"/>
        </w:numPr>
        <w:spacing w:before="50" w:after="55"/>
      </w:pPr>
      <w:r>
        <w:rPr>
          <w:rFonts w:ascii="Arial" w:cs="Arial" w:eastAsia="Arial" w:hAnsi="Arial"/>
          <w:color w:val="1A1A2E"/>
          <w:sz w:val="22"/>
          <w:szCs w:val="22"/>
        </w:rPr>
        <w:t xml:space="preserve">Go language support — primary language of VibeGuard itself, enabling dogfooding</w:t>
      </w:r>
    </w:p>
    <w:p>
      <w:pPr>
        <w:pStyle w:val="ListParagraph"/>
        <w:numPr>
          <w:ilvl w:val="0"/>
          <w:numId w:val="2"/>
        </w:numPr>
        <w:spacing w:before="50" w:after="55"/>
      </w:pPr>
      <w:r>
        <w:rPr>
          <w:rFonts w:ascii="Arial" w:cs="Arial" w:eastAsia="Arial" w:hAnsi="Arial"/>
          <w:color w:val="1A1A2E"/>
          <w:sz w:val="22"/>
          <w:szCs w:val="22"/>
        </w:rPr>
        <w:t xml:space="preserve">VS Code extension with D3.js attack path visualization and inline gutter annotations</w:t>
      </w:r>
    </w:p>
    <w:p>
      <w:pPr>
        <w:pStyle w:val="ListParagraph"/>
        <w:numPr>
          <w:ilvl w:val="0"/>
          <w:numId w:val="2"/>
        </w:numPr>
        <w:spacing w:before="50" w:after="55"/>
      </w:pPr>
      <w:r>
        <w:rPr>
          <w:rFonts w:ascii="Arial" w:cs="Arial" w:eastAsia="Arial" w:hAnsi="Arial"/>
          <w:color w:val="1A1A2E"/>
          <w:sz w:val="22"/>
          <w:szCs w:val="22"/>
        </w:rPr>
        <w:t xml:space="preserve">Trust boundary detection and authorization coverage analysis</w:t>
      </w:r>
    </w:p>
    <w:p>
      <w:pPr>
        <w:pStyle w:val="ListParagraph"/>
        <w:numPr>
          <w:ilvl w:val="0"/>
          <w:numId w:val="2"/>
        </w:numPr>
        <w:spacing w:before="50" w:after="55"/>
      </w:pPr>
      <w:r>
        <w:rPr>
          <w:rFonts w:ascii="Arial" w:cs="Arial" w:eastAsia="Arial" w:hAnsi="Arial"/>
          <w:color w:val="1A1A2E"/>
          <w:sz w:val="22"/>
          <w:szCs w:val="22"/>
        </w:rPr>
        <w:t xml:space="preserve">4 additional MCP query tools: calculate_blast_radius, get_trust_boundary_violations, check_auth_coverage, get_security_context</w:t>
      </w:r>
    </w:p>
    <w:p>
      <w:pPr>
        <w:pStyle w:val="ListParagraph"/>
        <w:numPr>
          <w:ilvl w:val="0"/>
          <w:numId w:val="2"/>
        </w:numPr>
        <w:spacing w:before="50" w:after="55"/>
      </w:pPr>
      <w:r>
        <w:rPr>
          <w:rFonts w:ascii="Arial" w:cs="Arial" w:eastAsia="Arial" w:hAnsi="Arial"/>
          <w:color w:val="1A1A2E"/>
          <w:sz w:val="22"/>
          <w:szCs w:val="22"/>
        </w:rPr>
        <w:t xml:space="preserve">Proactive push notifications to agent context without agent querying</w:t>
      </w:r>
    </w:p>
    <w:p>
      <w:pPr>
        <w:pStyle w:val="ListParagraph"/>
        <w:numPr>
          <w:ilvl w:val="0"/>
          <w:numId w:val="2"/>
        </w:numPr>
        <w:spacing w:before="50" w:after="55"/>
      </w:pPr>
      <w:r>
        <w:rPr>
          <w:rFonts w:ascii="Arial" w:cs="Arial" w:eastAsia="Arial" w:hAnsi="Arial"/>
          <w:color w:val="1A1A2E"/>
          <w:sz w:val="22"/>
          <w:szCs w:val="22"/>
        </w:rPr>
        <w:t xml:space="preserve">GitHub Action with PR security diffing and SARIF output</w:t>
      </w:r>
    </w:p>
    <w:p>
      <w:pPr>
        <w:pStyle w:val="ListParagraph"/>
        <w:numPr>
          <w:ilvl w:val="0"/>
          <w:numId w:val="2"/>
        </w:numPr>
        <w:spacing w:before="50" w:after="55"/>
      </w:pPr>
      <w:r>
        <w:rPr>
          <w:rFonts w:ascii="Arial" w:cs="Arial" w:eastAsia="Arial" w:hAnsi="Arial"/>
          <w:color w:val="1A1A2E"/>
          <w:sz w:val="22"/>
          <w:szCs w:val="22"/>
        </w:rPr>
        <w:t xml:space="preserve">Team tier: shared SPG, custom source/sink libraries, 5-seat pricing</w:t>
      </w:r>
    </w:p>
    <w:p>
      <w:pPr>
        <w:pStyle w:val="ListParagraph"/>
        <w:numPr>
          <w:ilvl w:val="0"/>
          <w:numId w:val="2"/>
        </w:numPr>
        <w:spacing w:before="50" w:after="55"/>
      </w:pPr>
      <w:r>
        <w:rPr>
          <w:rFonts w:ascii="Arial" w:cs="Arial" w:eastAsia="Arial" w:hAnsi="Arial"/>
          <w:color w:val="1A1A2E"/>
          <w:sz w:val="22"/>
          <w:szCs w:val="22"/>
        </w:rPr>
        <w:t xml:space="preserve">Target: $10K MRR, 50 paying teams</w:t>
      </w:r>
    </w:p>
    <w:p>
      <w:pPr>
        <w:spacing w:before="0" w:after="80"/>
      </w:pPr>
      <w:r>
        <w:t xml:space="preserve"/>
      </w:r>
    </w:p>
    <w:p>
      <w:pPr>
        <w:spacing w:before="320" w:after="140"/>
      </w:pPr>
      <w:r>
        <w:rPr>
          <w:rFonts w:ascii="Arial" w:cs="Arial" w:eastAsia="Arial" w:hAnsi="Arial"/>
          <w:b/>
          <w:bCs/>
          <w:color w:val="1B4F8C"/>
          <w:sz w:val="28"/>
          <w:szCs w:val="28"/>
        </w:rPr>
        <w:t xml:space="preserve">Phase 3: Platform (Months 10–18) — Build the Moat</w:t>
      </w:r>
    </w:p>
    <w:p>
      <w:pPr>
        <w:spacing w:before="60" w:after="110"/>
      </w:pPr>
      <w:r>
        <w:rPr>
          <w:rFonts w:ascii="Arial" w:cs="Arial" w:eastAsia="Arial" w:hAnsi="Arial"/>
          <w:b w:val="false"/>
          <w:bCs w:val="false"/>
          <w:i w:val="false"/>
          <w:iCs w:val="false"/>
          <w:color w:val="1A1A2E"/>
          <w:sz w:val="22"/>
          <w:szCs w:val="22"/>
        </w:rPr>
        <w:t xml:space="preserve">Expand language support, build the calibration flywheel, and enter enterprise.</w:t>
      </w:r>
    </w:p>
    <w:p>
      <w:pPr>
        <w:pStyle w:val="ListParagraph"/>
        <w:numPr>
          <w:ilvl w:val="0"/>
          <w:numId w:val="2"/>
        </w:numPr>
        <w:spacing w:before="50" w:after="55"/>
      </w:pPr>
      <w:r>
        <w:rPr>
          <w:rFonts w:ascii="Arial" w:cs="Arial" w:eastAsia="Arial" w:hAnsi="Arial"/>
          <w:color w:val="1A1A2E"/>
          <w:sz w:val="22"/>
          <w:szCs w:val="22"/>
        </w:rPr>
        <w:t xml:space="preserve">Java and Rust language support</w:t>
      </w:r>
    </w:p>
    <w:p>
      <w:pPr>
        <w:pStyle w:val="ListParagraph"/>
        <w:numPr>
          <w:ilvl w:val="0"/>
          <w:numId w:val="2"/>
        </w:numPr>
        <w:spacing w:before="50" w:after="55"/>
      </w:pPr>
      <w:r>
        <w:rPr>
          <w:rFonts w:ascii="Arial" w:cs="Arial" w:eastAsia="Arial" w:hAnsi="Arial"/>
          <w:color w:val="1A1A2E"/>
          <w:sz w:val="22"/>
          <w:szCs w:val="22"/>
        </w:rPr>
        <w:t xml:space="preserve">Anonymized interaction data aggregation: calibrate false positive rates using agent accept/reject signals across codebases</w:t>
      </w:r>
    </w:p>
    <w:p>
      <w:pPr>
        <w:pStyle w:val="ListParagraph"/>
        <w:numPr>
          <w:ilvl w:val="0"/>
          <w:numId w:val="2"/>
        </w:numPr>
        <w:spacing w:before="50" w:after="55"/>
      </w:pPr>
      <w:r>
        <w:rPr>
          <w:rFonts w:ascii="Arial" w:cs="Arial" w:eastAsia="Arial" w:hAnsi="Arial"/>
          <w:color w:val="1A1A2E"/>
          <w:sz w:val="22"/>
          <w:szCs w:val="22"/>
        </w:rPr>
        <w:t xml:space="preserve">Custom vulnerability traversal authoring: teams define source/sink/sanitizer libraries for custom frameworks</w:t>
      </w:r>
    </w:p>
    <w:p>
      <w:pPr>
        <w:pStyle w:val="ListParagraph"/>
        <w:numPr>
          <w:ilvl w:val="0"/>
          <w:numId w:val="2"/>
        </w:numPr>
        <w:spacing w:before="50" w:after="55"/>
      </w:pPr>
      <w:r>
        <w:rPr>
          <w:rFonts w:ascii="Arial" w:cs="Arial" w:eastAsia="Arial" w:hAnsi="Arial"/>
          <w:color w:val="1A1A2E"/>
          <w:sz w:val="22"/>
          <w:szCs w:val="22"/>
        </w:rPr>
        <w:t xml:space="preserve">Air-gapped enterprise deployment mode — no external network calls</w:t>
      </w:r>
    </w:p>
    <w:p>
      <w:pPr>
        <w:pStyle w:val="ListParagraph"/>
        <w:numPr>
          <w:ilvl w:val="0"/>
          <w:numId w:val="2"/>
        </w:numPr>
        <w:spacing w:before="50" w:after="55"/>
      </w:pPr>
      <w:r>
        <w:rPr>
          <w:rFonts w:ascii="Arial" w:cs="Arial" w:eastAsia="Arial" w:hAnsi="Arial"/>
          <w:color w:val="1A1A2E"/>
          <w:sz w:val="22"/>
          <w:szCs w:val="22"/>
        </w:rPr>
        <w:t xml:space="preserve">Cloud Property Graph: extend SPG to infrastructure code (Terraform, Kubernetes manifests)</w:t>
      </w:r>
    </w:p>
    <w:p>
      <w:pPr>
        <w:pStyle w:val="ListParagraph"/>
        <w:numPr>
          <w:ilvl w:val="0"/>
          <w:numId w:val="2"/>
        </w:numPr>
        <w:spacing w:before="50" w:after="55"/>
      </w:pPr>
      <w:r>
        <w:rPr>
          <w:rFonts w:ascii="Arial" w:cs="Arial" w:eastAsia="Arial" w:hAnsi="Arial"/>
          <w:color w:val="1A1A2E"/>
          <w:sz w:val="22"/>
          <w:szCs w:val="22"/>
        </w:rPr>
        <w:t xml:space="preserve">Multi-repo federation: trace taint paths across microservice boundaries</w:t>
      </w:r>
    </w:p>
    <w:p>
      <w:pPr>
        <w:pStyle w:val="ListParagraph"/>
        <w:numPr>
          <w:ilvl w:val="0"/>
          <w:numId w:val="2"/>
        </w:numPr>
        <w:spacing w:before="50" w:after="55"/>
      </w:pPr>
      <w:r>
        <w:rPr>
          <w:rFonts w:ascii="Arial" w:cs="Arial" w:eastAsia="Arial" w:hAnsi="Arial"/>
          <w:color w:val="1A1A2E"/>
          <w:sz w:val="22"/>
          <w:szCs w:val="22"/>
        </w:rPr>
        <w:t xml:space="preserve">Vanta/Drata integration: SPG findings as evidence for SOC 2 security controls</w:t>
      </w:r>
    </w:p>
    <w:p>
      <w:pPr>
        <w:pStyle w:val="ListParagraph"/>
        <w:numPr>
          <w:ilvl w:val="0"/>
          <w:numId w:val="2"/>
        </w:numPr>
        <w:spacing w:before="50" w:after="55"/>
      </w:pPr>
      <w:r>
        <w:rPr>
          <w:rFonts w:ascii="Arial" w:cs="Arial" w:eastAsia="Arial" w:hAnsi="Arial"/>
          <w:color w:val="1A1A2E"/>
          <w:sz w:val="22"/>
          <w:szCs w:val="22"/>
        </w:rPr>
        <w:t xml:space="preserve">Target: $50K MRR, 200 paying teams, 10 enterprise contracts</w:t>
      </w:r>
    </w:p>
    <w:p>
      <w:pPr>
        <w:spacing w:before="0" w:after="160"/>
      </w:pPr>
      <w:r>
        <w:t xml:space="preserve"/>
      </w:r>
    </w:p>
    <w:p>
      <w:pPr>
        <w:pBdr>
          <w:bottom w:val="single" w:color="D93025" w:sz="4" w:space="6"/>
        </w:pBdr>
        <w:spacing w:before="560" w:after="180"/>
      </w:pPr>
      <w:r>
        <w:rPr>
          <w:rFonts w:ascii="Arial" w:cs="Arial" w:eastAsia="Arial" w:hAnsi="Arial"/>
          <w:b/>
          <w:bCs/>
          <w:color w:val="0D1B2A"/>
          <w:sz w:val="40"/>
          <w:szCs w:val="40"/>
        </w:rPr>
        <w:t xml:space="preserve">15. Vision</w:t>
      </w:r>
    </w:p>
    <w:p>
      <w:pPr>
        <w:spacing w:before="60" w:after="110"/>
      </w:pPr>
      <w:r>
        <w:rPr>
          <w:rFonts w:ascii="Arial" w:cs="Arial" w:eastAsia="Arial" w:hAnsi="Arial"/>
          <w:b w:val="false"/>
          <w:bCs w:val="false"/>
          <w:i w:val="false"/>
          <w:iCs w:val="false"/>
          <w:color w:val="1A1A2E"/>
          <w:sz w:val="22"/>
          <w:szCs w:val="22"/>
        </w:rPr>
        <w:t xml:space="preserve">VibeGuard's long-term vision is to become the security brain that every AI coding agent runs against — as fundamental to agentic development as a compiler is to traditional development.</w:t>
      </w:r>
    </w:p>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When a compiler encounters a type error, the developer receives an immediate, deterministic, actionable error at the exact line where the problem exists. They do not file a ticket, wait for a scan, or consult a dashboard. They fix it inline, immediately, before the code moves anywhere. Security tooling for AI agents needs to reach this same level of immediacy and determinism.</w:t>
      </w:r>
    </w:p>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The Security Property Graph is what makes this possible. It is the persistent, queryable, structurally-sound representation of the codebase's security semantics that transforms AI agents from security-blind code generators into security-aware development partners.</w:t>
      </w:r>
    </w:p>
    <w:p>
      <w:pPr>
        <w:spacing w:before="0" w:after="80"/>
      </w:pPr>
      <w:r>
        <w:t xml:space="preserve"/>
      </w:r>
    </w:p>
    <w:p>
      <w:pPr>
        <w:spacing w:before="60" w:after="110"/>
      </w:pPr>
      <w:r>
        <w:rPr>
          <w:rFonts w:ascii="Arial" w:cs="Arial" w:eastAsia="Arial" w:hAnsi="Arial"/>
          <w:b w:val="false"/>
          <w:bCs w:val="false"/>
          <w:i w:val="false"/>
          <w:iCs w:val="false"/>
          <w:color w:val="1A1A2E"/>
          <w:sz w:val="22"/>
          <w:szCs w:val="22"/>
        </w:rPr>
        <w:t xml:space="preserve">The research frontier — Cloud Property Graphs, Privacy Property Graphs, Trust Graph Differential Privacy — points toward a future where a single unified knowledge fabric unifies code-level flows with cloud infrastructure, IAM policies, and privacy requirements. VibeGuard is the first step in that direction, starting with the layer that matters most right now: the code the agent is writing today.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0"/>
              <w:bottom w:val="single" w:color="0D1B2A" w:sz="1"/>
              <w:right w:val="single" w:color="0D1B2A" w:sz="1"/>
            </w:tcBorders>
            <w:shd w:fill="0D1B2A" w:val="clear"/>
            <w:tcMar>
              <w:top w:type="dxa" w:w="80"/>
              <w:left w:type="dxa" w:w="200"/>
              <w:bottom w:type="dxa" w:w="80"/>
              <w:right w:type="dxa" w:w="200"/>
            </w:tcMar>
          </w:tcPr>
          <w:p>
            <w:r>
              <w:rPr>
                <w:rFonts w:ascii="Arial" w:cs="Arial" w:eastAsia="Arial" w:hAnsi="Arial"/>
                <w:b/>
                <w:bCs/>
                <w:color w:val="FFFFFF"/>
                <w:sz w:val="21"/>
                <w:szCs w:val="21"/>
              </w:rPr>
              <w:t xml:space="preserve">ONE-LINE SUMMARY</w:t>
            </w:r>
          </w:p>
        </w:tc>
      </w:tr>
      <w:tr>
        <w:tc>
          <w:tcPr>
            <w:tcW w:type="dxa" w:w="9360"/>
            <w:tcBorders>
              <w:top w:val="single" w:color="0D1B2A" w:sz="1"/>
              <w:left w:val="single" w:color="0D1B2A" w:sz="10"/>
              <w:bottom w:val="single" w:color="0D1B2A" w:sz="1"/>
              <w:right w:val="single" w:color="0D1B2A" w:sz="1"/>
            </w:tcBorders>
            <w:shd w:fill="EBF2FB" w:val="clear"/>
            <w:tcMar>
              <w:top w:type="dxa" w:w="160"/>
              <w:left w:type="dxa" w:w="240"/>
              <w:bottom w:type="dxa" w:w="160"/>
              <w:right w:type="dxa" w:w="240"/>
            </w:tcMar>
          </w:tcPr>
          <w:p>
            <w:r>
              <w:rPr>
                <w:rFonts w:ascii="Arial" w:cs="Arial" w:eastAsia="Arial" w:hAnsi="Arial"/>
                <w:color w:val="1A1A2E"/>
                <w:sz w:val="22"/>
                <w:szCs w:val="22"/>
              </w:rPr>
              <w:t xml:space="preserve">VibeGuard is the security oracle for the agentic coding era — a live Security Property Graph that gives AI coding agents a deterministic, structural understanding of the security consequences of every line they write.</w:t>
            </w:r>
          </w:p>
        </w:tc>
      </w:tr>
    </w:tbl>
    <w:p>
      <w:pPr>
        <w:spacing w:before="0" w:after="240"/>
      </w:pPr>
      <w:r>
        <w:t xml:space="preserve"/>
      </w:r>
    </w:p>
    <w:p>
      <w:pPr>
        <w:spacing w:before="0" w:after="0"/>
        <w:jc w:val="center"/>
      </w:pPr>
      <w:r>
        <w:rPr>
          <w:rFonts w:ascii="Arial" w:cs="Arial" w:eastAsia="Arial" w:hAnsi="Arial"/>
          <w:color w:val="888899"/>
          <w:sz w:val="18"/>
          <w:szCs w:val="18"/>
        </w:rPr>
        <w:t xml:space="preserve">CONFIDENTIAL  ·  vibeguard.io  ·  Pre-Seed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80"/>
      <w:outlineLvl w:val="0"/>
    </w:pPr>
    <w:rPr>
      <w:rFonts w:ascii="Arial" w:cs="Arial" w:eastAsia="Arial" w:hAnsi="Arial"/>
      <w:b/>
      <w:bCs/>
      <w:color w:val="0D1B2A"/>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1B4F8C"/>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2026-02-23T06:18:30.145Z</dcterms:created>
  <dcterms:modified xsi:type="dcterms:W3CDTF">2026-02-23T06:18:30.147Z</dcterms:modified>
</cp:coreProperties>
</file>

<file path=docProps/custom.xml><?xml version="1.0" encoding="utf-8"?>
<Properties xmlns="http://schemas.openxmlformats.org/officeDocument/2006/custom-properties" xmlns:vt="http://schemas.openxmlformats.org/officeDocument/2006/docPropsVTypes"/>
</file>