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b/>
          <w:color w:val="104685"/>
          <w:sz w:val="24"/>
        </w:rPr>
        <w:t>DIGITAL INDIA</w:t>
      </w:r>
    </w:p>
    <w:p>
      <w:r>
        <w:rPr>
          <w:b/>
          <w:color w:val="D99A00"/>
          <w:sz w:val="24"/>
        </w:rPr>
        <w:t>IIMM PLATFORM</w:t>
      </w:r>
    </w:p>
    <w:p>
      <w:pPr>
        <w:pStyle w:val="Title"/>
      </w:pPr>
      <w:r>
        <w:t>GIS Asset &amp; Network Import</w:t>
        <w:br/>
        <w:t>Product, Functional and Software Requirements</w:t>
      </w:r>
    </w:p>
    <w:p>
      <w:pPr>
        <w:spacing w:before="200"/>
        <w:pBdr>
          <w:bottom w:val="single" w:sz="22" w:space="5" w:color="D99A00"/>
        </w:pBdr>
      </w:pPr>
      <w:r>
        <w:rPr>
          <w:b/>
          <w:color w:val="104685"/>
          <w:sz w:val="28"/>
        </w:rPr>
        <w:t>KML / KMZ / Shapefile • Mappls operational map • geotagged defect lifecycle</w:t>
      </w:r>
    </w:p>
    <w:p>
      <w:r>
        <w:t>A controlled, assumption-led extension to PRD_IIMM_Platform_v1.2 for client review and course correction. The implementation is isolated on a reversible feature branch and is not merged into the published production baseline.</w:t>
      </w:r>
    </w:p>
    <w:p/>
    <w:tbl>
      <w:tblPr>
        <w:tblStyle w:val="TableGrid"/>
        <w:tblW w:type="auto" w:w="0"/>
        <w:jc w:val="center"/>
        <w:tblLayout w:type="fixed"/>
        <w:tblLook w:firstColumn="1" w:firstRow="1" w:lastColumn="0" w:lastRow="0" w:noHBand="0" w:noVBand="1" w:val="04A0"/>
      </w:tblPr>
      <w:tblGrid>
        <w:gridCol w:w="5083"/>
        <w:gridCol w:w="5083"/>
      </w:tblGrid>
      <w:tr>
        <w:trPr>
          <w:tblHeader/>
        </w:trPr>
        <w:tc>
          <w:tcPr>
            <w:tcW w:type="dxa" w:w="2376"/>
            <w:shd w:fill="104685"/>
            <w:tcMar>
              <w:top w:w="90" w:type="dxa"/>
              <w:start w:w="100" w:type="dxa"/>
              <w:bottom w:w="90" w:type="dxa"/>
              <w:end w:w="100" w:type="dxa"/>
            </w:tcMar>
            <w:vAlign w:val="center"/>
          </w:tcPr>
          <w:p>
            <w:r>
              <w:rPr>
                <w:b/>
                <w:color w:val="FFFFFF"/>
                <w:sz w:val="18"/>
              </w:rPr>
              <w:t>Document</w:t>
            </w:r>
          </w:p>
        </w:tc>
        <w:tc>
          <w:tcPr>
            <w:tcW w:type="dxa" w:w="7704"/>
            <w:shd w:fill="104685"/>
            <w:tcMar>
              <w:top w:w="90" w:type="dxa"/>
              <w:start w:w="100" w:type="dxa"/>
              <w:bottom w:w="90" w:type="dxa"/>
              <w:end w:w="100" w:type="dxa"/>
            </w:tcMar>
            <w:vAlign w:val="center"/>
          </w:tcPr>
          <w:p>
            <w:r>
              <w:rPr>
                <w:b/>
                <w:color w:val="FFFFFF"/>
                <w:sz w:val="18"/>
              </w:rPr>
              <w:t>Value</w:t>
            </w:r>
          </w:p>
        </w:tc>
      </w:tr>
      <w:tr>
        <w:trPr>
          <w:cantSplit/>
        </w:trPr>
        <w:tc>
          <w:tcPr>
            <w:tcW w:type="dxa" w:w="2376"/>
            <w:tcMar>
              <w:top w:w="90" w:type="dxa"/>
              <w:start w:w="100" w:type="dxa"/>
              <w:bottom w:w="90" w:type="dxa"/>
              <w:end w:w="100" w:type="dxa"/>
            </w:tcMar>
          </w:tcPr>
          <w:p>
            <w:pPr>
              <w:spacing w:after="0"/>
            </w:pPr>
            <w:r>
              <w:rPr>
                <w:sz w:val="18"/>
              </w:rPr>
              <w:t>Document ID</w:t>
            </w:r>
          </w:p>
        </w:tc>
        <w:tc>
          <w:tcPr>
            <w:tcW w:type="dxa" w:w="7704"/>
            <w:tcMar>
              <w:top w:w="90" w:type="dxa"/>
              <w:start w:w="100" w:type="dxa"/>
              <w:bottom w:w="90" w:type="dxa"/>
              <w:end w:w="100" w:type="dxa"/>
            </w:tcMar>
          </w:tcPr>
          <w:p>
            <w:pPr>
              <w:spacing w:after="0"/>
            </w:pPr>
            <w:r>
              <w:rPr>
                <w:sz w:val="18"/>
              </w:rPr>
              <w:t>IIMM-GIS-SPEC-001</w:t>
            </w:r>
          </w:p>
        </w:tc>
      </w:tr>
      <w:tr>
        <w:trPr>
          <w:cantSplit/>
        </w:trPr>
        <w:tc>
          <w:tcPr>
            <w:tcW w:type="dxa" w:w="2376"/>
            <w:tcMar>
              <w:top w:w="90" w:type="dxa"/>
              <w:start w:w="100" w:type="dxa"/>
              <w:bottom w:w="90" w:type="dxa"/>
              <w:end w:w="100" w:type="dxa"/>
            </w:tcMar>
            <w:shd w:fill="F7F9FC"/>
          </w:tcPr>
          <w:p>
            <w:pPr>
              <w:spacing w:after="0"/>
            </w:pPr>
            <w:r>
              <w:rPr>
                <w:sz w:val="18"/>
              </w:rPr>
              <w:t>Version / status</w:t>
            </w:r>
          </w:p>
        </w:tc>
        <w:tc>
          <w:tcPr>
            <w:tcW w:type="dxa" w:w="7704"/>
            <w:tcMar>
              <w:top w:w="90" w:type="dxa"/>
              <w:start w:w="100" w:type="dxa"/>
              <w:bottom w:w="90" w:type="dxa"/>
              <w:end w:w="100" w:type="dxa"/>
            </w:tcMar>
            <w:shd w:fill="F7F9FC"/>
          </w:tcPr>
          <w:p>
            <w:pPr>
              <w:spacing w:after="0"/>
            </w:pPr>
            <w:r>
              <w:rPr>
                <w:sz w:val="18"/>
              </w:rPr>
              <w:t>v0.1 • Client review draft</w:t>
            </w:r>
          </w:p>
        </w:tc>
      </w:tr>
      <w:tr>
        <w:trPr>
          <w:cantSplit/>
        </w:trPr>
        <w:tc>
          <w:tcPr>
            <w:tcW w:type="dxa" w:w="2376"/>
            <w:tcMar>
              <w:top w:w="90" w:type="dxa"/>
              <w:start w:w="100" w:type="dxa"/>
              <w:bottom w:w="90" w:type="dxa"/>
              <w:end w:w="100" w:type="dxa"/>
            </w:tcMar>
          </w:tcPr>
          <w:p>
            <w:pPr>
              <w:spacing w:after="0"/>
            </w:pPr>
            <w:r>
              <w:rPr>
                <w:sz w:val="18"/>
              </w:rPr>
              <w:t>Prepared</w:t>
            </w:r>
          </w:p>
        </w:tc>
        <w:tc>
          <w:tcPr>
            <w:tcW w:type="dxa" w:w="7704"/>
            <w:tcMar>
              <w:top w:w="90" w:type="dxa"/>
              <w:start w:w="100" w:type="dxa"/>
              <w:bottom w:w="90" w:type="dxa"/>
              <w:end w:w="100" w:type="dxa"/>
            </w:tcMar>
          </w:tcPr>
          <w:p>
            <w:pPr>
              <w:spacing w:after="0"/>
            </w:pPr>
            <w:r>
              <w:rPr>
                <w:sz w:val="18"/>
              </w:rPr>
              <w:t>19 August 2026 • Asia/Kolkata</w:t>
            </w:r>
          </w:p>
        </w:tc>
      </w:tr>
      <w:tr>
        <w:trPr>
          <w:cantSplit/>
        </w:trPr>
        <w:tc>
          <w:tcPr>
            <w:tcW w:type="dxa" w:w="2376"/>
            <w:tcMar>
              <w:top w:w="90" w:type="dxa"/>
              <w:start w:w="100" w:type="dxa"/>
              <w:bottom w:w="90" w:type="dxa"/>
              <w:end w:w="100" w:type="dxa"/>
            </w:tcMar>
            <w:shd w:fill="F7F9FC"/>
          </w:tcPr>
          <w:p>
            <w:pPr>
              <w:spacing w:after="0"/>
            </w:pPr>
            <w:r>
              <w:rPr>
                <w:sz w:val="18"/>
              </w:rPr>
              <w:t>Implementation branch</w:t>
            </w:r>
          </w:p>
        </w:tc>
        <w:tc>
          <w:tcPr>
            <w:tcW w:type="dxa" w:w="7704"/>
            <w:tcMar>
              <w:top w:w="90" w:type="dxa"/>
              <w:start w:w="100" w:type="dxa"/>
              <w:bottom w:w="90" w:type="dxa"/>
              <w:end w:w="100" w:type="dxa"/>
            </w:tcMar>
            <w:shd w:fill="F7F9FC"/>
          </w:tcPr>
          <w:p>
            <w:pPr>
              <w:spacing w:after="0"/>
            </w:pPr>
            <w:r>
              <w:rPr>
                <w:sz w:val="18"/>
              </w:rPr>
              <w:t>feature/kml-shp-gis-import</w:t>
            </w:r>
          </w:p>
        </w:tc>
      </w:tr>
      <w:tr>
        <w:trPr>
          <w:cantSplit/>
        </w:trPr>
        <w:tc>
          <w:tcPr>
            <w:tcW w:type="dxa" w:w="2376"/>
            <w:tcMar>
              <w:top w:w="90" w:type="dxa"/>
              <w:start w:w="100" w:type="dxa"/>
              <w:bottom w:w="90" w:type="dxa"/>
              <w:end w:w="100" w:type="dxa"/>
            </w:tcMar>
          </w:tcPr>
          <w:p>
            <w:pPr>
              <w:spacing w:after="0"/>
            </w:pPr>
            <w:r>
              <w:rPr>
                <w:sz w:val="18"/>
              </w:rPr>
              <w:t>Production baseline</w:t>
            </w:r>
          </w:p>
        </w:tc>
        <w:tc>
          <w:tcPr>
            <w:tcW w:type="dxa" w:w="7704"/>
            <w:tcMar>
              <w:top w:w="90" w:type="dxa"/>
              <w:start w:w="100" w:type="dxa"/>
              <w:bottom w:w="90" w:type="dxa"/>
              <w:end w:w="100" w:type="dxa"/>
            </w:tcMar>
          </w:tcPr>
          <w:p>
            <w:pPr>
              <w:spacing w:after="0"/>
            </w:pPr>
            <w:r>
              <w:rPr>
                <w:sz w:val="18"/>
              </w:rPr>
              <w:t>main • commit 2fa44ad</w:t>
            </w:r>
          </w:p>
        </w:tc>
      </w:tr>
      <w:tr>
        <w:trPr>
          <w:cantSplit/>
        </w:trPr>
        <w:tc>
          <w:tcPr>
            <w:tcW w:type="dxa" w:w="2376"/>
            <w:tcMar>
              <w:top w:w="90" w:type="dxa"/>
              <w:start w:w="100" w:type="dxa"/>
              <w:bottom w:w="90" w:type="dxa"/>
              <w:end w:w="100" w:type="dxa"/>
            </w:tcMar>
            <w:shd w:fill="F7F9FC"/>
          </w:tcPr>
          <w:p>
            <w:pPr>
              <w:spacing w:after="0"/>
            </w:pPr>
            <w:r>
              <w:rPr>
                <w:sz w:val="18"/>
              </w:rPr>
              <w:t>Intended reviewers</w:t>
            </w:r>
          </w:p>
        </w:tc>
        <w:tc>
          <w:tcPr>
            <w:tcW w:type="dxa" w:w="7704"/>
            <w:tcMar>
              <w:top w:w="90" w:type="dxa"/>
              <w:start w:w="100" w:type="dxa"/>
              <w:bottom w:w="90" w:type="dxa"/>
              <w:end w:w="100" w:type="dxa"/>
            </w:tcMar>
            <w:shd w:fill="F7F9FC"/>
          </w:tcPr>
          <w:p>
            <w:pPr>
              <w:spacing w:after="0"/>
            </w:pPr>
            <w:r>
              <w:rPr>
                <w:sz w:val="18"/>
              </w:rPr>
              <w:t>Client Product Owner, GIS Lead, Authority Operations, Security and Delivery teams</w:t>
            </w:r>
          </w:p>
        </w:tc>
      </w:tr>
    </w:tbl>
    <w:p/>
    <w:tbl>
      <w:tblPr>
        <w:tblW w:type="auto" w:w="0"/>
        <w:jc w:val="center"/>
        <w:tblLayout w:type="autofit"/>
        <w:tblLook w:firstColumn="1" w:firstRow="1" w:lastColumn="0" w:lastRow="0" w:noHBand="0" w:noVBand="1" w:val="04A0"/>
      </w:tblPr>
      <w:tblGrid>
        <w:gridCol w:w="10166"/>
      </w:tblGrid>
      <w:tr>
        <w:tc>
          <w:tcPr>
            <w:tcW w:type="dxa" w:w="10166"/>
            <w:shd w:fill="FFF3D6"/>
            <w:tcMar>
              <w:top w:w="150" w:type="dxa"/>
              <w:start w:w="170" w:type="dxa"/>
              <w:bottom w:w="150" w:type="dxa"/>
              <w:end w:w="170" w:type="dxa"/>
            </w:tcMar>
          </w:tcPr>
          <w:p>
            <w:r>
              <w:rPr>
                <w:b/>
                <w:color w:val="104685"/>
              </w:rPr>
              <w:t>Decision status</w:t>
              <w:br/>
            </w:r>
            <w:r>
              <w:t>The three client asks are not specified in sufficient detail in PRD v1.2 or the supplied standalone prototype. This document deliberately converts stated intent into testable assumptions. Items marked DECISION REQUIRED must be confirmed before production merge.</w:t>
            </w:r>
          </w:p>
        </w:tc>
      </w:tr>
    </w:tbl>
    <w:p>
      <w:pPr>
        <w:spacing w:after="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936"/>
            <w:shd w:fill="104685"/>
            <w:tcMar>
              <w:top w:w="90" w:type="dxa"/>
              <w:start w:w="100" w:type="dxa"/>
              <w:bottom w:w="90" w:type="dxa"/>
              <w:end w:w="100" w:type="dxa"/>
            </w:tcMar>
            <w:vAlign w:val="center"/>
          </w:tcPr>
          <w:p>
            <w:r>
              <w:rPr>
                <w:b/>
                <w:color w:val="FFFFFF"/>
                <w:sz w:val="17"/>
              </w:rPr>
              <w:t>Version</w:t>
            </w:r>
          </w:p>
        </w:tc>
        <w:tc>
          <w:tcPr>
            <w:tcW w:type="dxa" w:w="1224"/>
            <w:shd w:fill="104685"/>
            <w:tcMar>
              <w:top w:w="90" w:type="dxa"/>
              <w:start w:w="100" w:type="dxa"/>
              <w:bottom w:w="90" w:type="dxa"/>
              <w:end w:w="100" w:type="dxa"/>
            </w:tcMar>
            <w:vAlign w:val="center"/>
          </w:tcPr>
          <w:p>
            <w:r>
              <w:rPr>
                <w:b/>
                <w:color w:val="FFFFFF"/>
                <w:sz w:val="17"/>
              </w:rPr>
              <w:t>Date</w:t>
            </w:r>
          </w:p>
        </w:tc>
        <w:tc>
          <w:tcPr>
            <w:tcW w:type="dxa" w:w="2016"/>
            <w:shd w:fill="104685"/>
            <w:tcMar>
              <w:top w:w="90" w:type="dxa"/>
              <w:start w:w="100" w:type="dxa"/>
              <w:bottom w:w="90" w:type="dxa"/>
              <w:end w:w="100" w:type="dxa"/>
            </w:tcMar>
            <w:vAlign w:val="center"/>
          </w:tcPr>
          <w:p>
            <w:r>
              <w:rPr>
                <w:b/>
                <w:color w:val="FFFFFF"/>
                <w:sz w:val="17"/>
              </w:rPr>
              <w:t>Author / owner</w:t>
            </w:r>
          </w:p>
        </w:tc>
        <w:tc>
          <w:tcPr>
            <w:tcW w:type="dxa" w:w="4968"/>
            <w:shd w:fill="104685"/>
            <w:tcMar>
              <w:top w:w="90" w:type="dxa"/>
              <w:start w:w="100" w:type="dxa"/>
              <w:bottom w:w="90" w:type="dxa"/>
              <w:end w:w="100" w:type="dxa"/>
            </w:tcMar>
            <w:vAlign w:val="center"/>
          </w:tcPr>
          <w:p>
            <w:r>
              <w:rPr>
                <w:b/>
                <w:color w:val="FFFFFF"/>
                <w:sz w:val="17"/>
              </w:rPr>
              <w:t>Change</w:t>
            </w:r>
          </w:p>
        </w:tc>
        <w:tc>
          <w:tcPr>
            <w:tcW w:type="dxa" w:w="1440"/>
            <w:shd w:fill="104685"/>
            <w:tcMar>
              <w:top w:w="90" w:type="dxa"/>
              <w:start w:w="100" w:type="dxa"/>
              <w:bottom w:w="90" w:type="dxa"/>
              <w:end w:w="100" w:type="dxa"/>
            </w:tcMar>
            <w:vAlign w:val="center"/>
          </w:tcPr>
          <w:p>
            <w:r>
              <w:rPr>
                <w:b/>
                <w:color w:val="FFFFFF"/>
                <w:sz w:val="17"/>
              </w:rPr>
              <w:t>Status</w:t>
            </w:r>
          </w:p>
        </w:tc>
      </w:tr>
      <w:tr>
        <w:trPr>
          <w:cantSplit/>
        </w:trPr>
        <w:tc>
          <w:tcPr>
            <w:tcW w:type="dxa" w:w="936"/>
            <w:tcMar>
              <w:top w:w="90" w:type="dxa"/>
              <w:start w:w="100" w:type="dxa"/>
              <w:bottom w:w="90" w:type="dxa"/>
              <w:end w:w="100" w:type="dxa"/>
            </w:tcMar>
          </w:tcPr>
          <w:p>
            <w:pPr>
              <w:spacing w:after="0"/>
            </w:pPr>
            <w:r>
              <w:rPr>
                <w:sz w:val="17"/>
              </w:rPr>
              <w:t>0.1</w:t>
            </w:r>
          </w:p>
        </w:tc>
        <w:tc>
          <w:tcPr>
            <w:tcW w:type="dxa" w:w="1224"/>
            <w:tcMar>
              <w:top w:w="90" w:type="dxa"/>
              <w:start w:w="100" w:type="dxa"/>
              <w:bottom w:w="90" w:type="dxa"/>
              <w:end w:w="100" w:type="dxa"/>
            </w:tcMar>
          </w:tcPr>
          <w:p>
            <w:pPr>
              <w:spacing w:after="0"/>
            </w:pPr>
            <w:r>
              <w:rPr>
                <w:sz w:val="17"/>
              </w:rPr>
              <w:t>19 Aug 2026</w:t>
            </w:r>
          </w:p>
        </w:tc>
        <w:tc>
          <w:tcPr>
            <w:tcW w:type="dxa" w:w="2016"/>
            <w:tcMar>
              <w:top w:w="90" w:type="dxa"/>
              <w:start w:w="100" w:type="dxa"/>
              <w:bottom w:w="90" w:type="dxa"/>
              <w:end w:w="100" w:type="dxa"/>
            </w:tcMar>
          </w:tcPr>
          <w:p>
            <w:pPr>
              <w:spacing w:after="0"/>
            </w:pPr>
            <w:r>
              <w:rPr>
                <w:sz w:val="17"/>
              </w:rPr>
              <w:t>IIMM delivery team</w:t>
            </w:r>
          </w:p>
        </w:tc>
        <w:tc>
          <w:tcPr>
            <w:tcW w:type="dxa" w:w="4968"/>
            <w:tcMar>
              <w:top w:w="90" w:type="dxa"/>
              <w:start w:w="100" w:type="dxa"/>
              <w:bottom w:w="90" w:type="dxa"/>
              <w:end w:w="100" w:type="dxa"/>
            </w:tcMar>
          </w:tcPr>
          <w:p>
            <w:pPr>
              <w:spacing w:after="0"/>
            </w:pPr>
            <w:r>
              <w:rPr>
                <w:sz w:val="17"/>
              </w:rPr>
              <w:t>Initial assumption-led PRD/FRS/SRS and implemented branch baseline</w:t>
            </w:r>
          </w:p>
        </w:tc>
        <w:tc>
          <w:tcPr>
            <w:tcW w:type="dxa" w:w="1440"/>
            <w:tcMar>
              <w:top w:w="90" w:type="dxa"/>
              <w:start w:w="100" w:type="dxa"/>
              <w:bottom w:w="90" w:type="dxa"/>
              <w:end w:w="100" w:type="dxa"/>
            </w:tcMar>
          </w:tcPr>
          <w:p>
            <w:pPr>
              <w:spacing w:after="0"/>
            </w:pPr>
            <w:r>
              <w:rPr>
                <w:sz w:val="17"/>
              </w:rPr>
              <w:t>For client review</w:t>
            </w:r>
          </w:p>
        </w:tc>
      </w:tr>
      <w:tr>
        <w:trPr>
          <w:cantSplit/>
        </w:trPr>
        <w:tc>
          <w:tcPr>
            <w:tcW w:type="dxa" w:w="936"/>
            <w:tcMar>
              <w:top w:w="90" w:type="dxa"/>
              <w:start w:w="100" w:type="dxa"/>
              <w:bottom w:w="90" w:type="dxa"/>
              <w:end w:w="100" w:type="dxa"/>
            </w:tcMar>
            <w:shd w:fill="F7F9FC"/>
          </w:tcPr>
          <w:p>
            <w:pPr>
              <w:spacing w:after="0"/>
            </w:pPr>
            <w:r>
              <w:rPr>
                <w:sz w:val="17"/>
              </w:rPr>
              <w:t>0.2</w:t>
            </w:r>
          </w:p>
        </w:tc>
        <w:tc>
          <w:tcPr>
            <w:tcW w:type="dxa" w:w="1224"/>
            <w:tcMar>
              <w:top w:w="90" w:type="dxa"/>
              <w:start w:w="100" w:type="dxa"/>
              <w:bottom w:w="90" w:type="dxa"/>
              <w:end w:w="100" w:type="dxa"/>
            </w:tcMar>
            <w:shd w:fill="F7F9FC"/>
          </w:tcPr>
          <w:p>
            <w:pPr>
              <w:spacing w:after="0"/>
            </w:pPr>
            <w:r>
              <w:rPr>
                <w:sz w:val="17"/>
              </w:rPr>
              <w:t>TBD</w:t>
            </w:r>
          </w:p>
        </w:tc>
        <w:tc>
          <w:tcPr>
            <w:tcW w:type="dxa" w:w="2016"/>
            <w:tcMar>
              <w:top w:w="90" w:type="dxa"/>
              <w:start w:w="100" w:type="dxa"/>
              <w:bottom w:w="90" w:type="dxa"/>
              <w:end w:w="100" w:type="dxa"/>
            </w:tcMar>
            <w:shd w:fill="F7F9FC"/>
          </w:tcPr>
          <w:p>
            <w:pPr>
              <w:spacing w:after="0"/>
            </w:pPr>
            <w:r>
              <w:rPr>
                <w:sz w:val="17"/>
              </w:rPr>
              <w:t>Client + delivery</w:t>
            </w:r>
          </w:p>
        </w:tc>
        <w:tc>
          <w:tcPr>
            <w:tcW w:type="dxa" w:w="4968"/>
            <w:tcMar>
              <w:top w:w="90" w:type="dxa"/>
              <w:start w:w="100" w:type="dxa"/>
              <w:bottom w:w="90" w:type="dxa"/>
              <w:end w:w="100" w:type="dxa"/>
            </w:tcMar>
            <w:shd w:fill="F7F9FC"/>
          </w:tcPr>
          <w:p>
            <w:pPr>
              <w:spacing w:after="0"/>
            </w:pPr>
            <w:r>
              <w:rPr>
                <w:sz w:val="17"/>
              </w:rPr>
              <w:t>Decision updates and course correction</w:t>
            </w:r>
          </w:p>
        </w:tc>
        <w:tc>
          <w:tcPr>
            <w:tcW w:type="dxa" w:w="1440"/>
            <w:tcMar>
              <w:top w:w="90" w:type="dxa"/>
              <w:start w:w="100" w:type="dxa"/>
              <w:bottom w:w="90" w:type="dxa"/>
              <w:end w:w="100" w:type="dxa"/>
            </w:tcMar>
            <w:shd w:fill="F7F9FC"/>
          </w:tcPr>
          <w:p>
            <w:pPr>
              <w:spacing w:after="0"/>
            </w:pPr>
            <w:r>
              <w:rPr>
                <w:sz w:val="17"/>
              </w:rPr>
              <w:t>Planned</w:t>
            </w:r>
          </w:p>
        </w:tc>
      </w:tr>
      <w:tr>
        <w:trPr>
          <w:cantSplit/>
        </w:trPr>
        <w:tc>
          <w:tcPr>
            <w:tcW w:type="dxa" w:w="936"/>
            <w:tcMar>
              <w:top w:w="90" w:type="dxa"/>
              <w:start w:w="100" w:type="dxa"/>
              <w:bottom w:w="90" w:type="dxa"/>
              <w:end w:w="100" w:type="dxa"/>
            </w:tcMar>
          </w:tcPr>
          <w:p>
            <w:pPr>
              <w:spacing w:after="0"/>
            </w:pPr>
            <w:r>
              <w:rPr>
                <w:sz w:val="17"/>
              </w:rPr>
              <w:t>1.0</w:t>
            </w:r>
          </w:p>
        </w:tc>
        <w:tc>
          <w:tcPr>
            <w:tcW w:type="dxa" w:w="1224"/>
            <w:tcMar>
              <w:top w:w="90" w:type="dxa"/>
              <w:start w:w="100" w:type="dxa"/>
              <w:bottom w:w="90" w:type="dxa"/>
              <w:end w:w="100" w:type="dxa"/>
            </w:tcMar>
          </w:tcPr>
          <w:p>
            <w:pPr>
              <w:spacing w:after="0"/>
            </w:pPr>
            <w:r>
              <w:rPr>
                <w:sz w:val="17"/>
              </w:rPr>
              <w:t>TBD</w:t>
            </w:r>
          </w:p>
        </w:tc>
        <w:tc>
          <w:tcPr>
            <w:tcW w:type="dxa" w:w="2016"/>
            <w:tcMar>
              <w:top w:w="90" w:type="dxa"/>
              <w:start w:w="100" w:type="dxa"/>
              <w:bottom w:w="90" w:type="dxa"/>
              <w:end w:w="100" w:type="dxa"/>
            </w:tcMar>
          </w:tcPr>
          <w:p>
            <w:pPr>
              <w:spacing w:after="0"/>
            </w:pPr>
            <w:r>
              <w:rPr>
                <w:sz w:val="17"/>
              </w:rPr>
              <w:t>Client Product Owner</w:t>
            </w:r>
          </w:p>
        </w:tc>
        <w:tc>
          <w:tcPr>
            <w:tcW w:type="dxa" w:w="4968"/>
            <w:tcMar>
              <w:top w:w="90" w:type="dxa"/>
              <w:start w:w="100" w:type="dxa"/>
              <w:bottom w:w="90" w:type="dxa"/>
              <w:end w:w="100" w:type="dxa"/>
            </w:tcMar>
          </w:tcPr>
          <w:p>
            <w:pPr>
              <w:spacing w:after="0"/>
            </w:pPr>
            <w:r>
              <w:rPr>
                <w:sz w:val="17"/>
              </w:rPr>
              <w:t>Approved requirements baseline</w:t>
            </w:r>
          </w:p>
        </w:tc>
        <w:tc>
          <w:tcPr>
            <w:tcW w:type="dxa" w:w="1440"/>
            <w:tcMar>
              <w:top w:w="90" w:type="dxa"/>
              <w:start w:w="100" w:type="dxa"/>
              <w:bottom w:w="90" w:type="dxa"/>
              <w:end w:w="100" w:type="dxa"/>
            </w:tcMar>
          </w:tcPr>
          <w:p>
            <w:pPr>
              <w:spacing w:after="0"/>
            </w:pPr>
            <w:r>
              <w:rPr>
                <w:sz w:val="17"/>
              </w:rPr>
              <w:t>Planned</w:t>
            </w:r>
          </w:p>
        </w:tc>
      </w:tr>
    </w:tbl>
    <w:p>
      <w:pPr>
        <w:pStyle w:val="Heading2"/>
      </w:pPr>
      <w:r>
        <w:t>Approval record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2232"/>
            <w:shd w:fill="104685"/>
            <w:tcMar>
              <w:top w:w="90" w:type="dxa"/>
              <w:start w:w="100" w:type="dxa"/>
              <w:bottom w:w="90" w:type="dxa"/>
              <w:end w:w="100" w:type="dxa"/>
            </w:tcMar>
            <w:vAlign w:val="center"/>
          </w:tcPr>
          <w:p>
            <w:r>
              <w:rPr>
                <w:b/>
                <w:color w:val="FFFFFF"/>
                <w:sz w:val="17"/>
              </w:rPr>
              <w:t>Role</w:t>
            </w:r>
          </w:p>
        </w:tc>
        <w:tc>
          <w:tcPr>
            <w:tcW w:type="dxa" w:w="2088"/>
            <w:shd w:fill="104685"/>
            <w:tcMar>
              <w:top w:w="90" w:type="dxa"/>
              <w:start w:w="100" w:type="dxa"/>
              <w:bottom w:w="90" w:type="dxa"/>
              <w:end w:w="100" w:type="dxa"/>
            </w:tcMar>
            <w:vAlign w:val="center"/>
          </w:tcPr>
          <w:p>
            <w:r>
              <w:rPr>
                <w:b/>
                <w:color w:val="FFFFFF"/>
                <w:sz w:val="17"/>
              </w:rPr>
              <w:t>Name</w:t>
            </w:r>
          </w:p>
        </w:tc>
        <w:tc>
          <w:tcPr>
            <w:tcW w:type="dxa" w:w="3960"/>
            <w:shd w:fill="104685"/>
            <w:tcMar>
              <w:top w:w="90" w:type="dxa"/>
              <w:start w:w="100" w:type="dxa"/>
              <w:bottom w:w="90" w:type="dxa"/>
              <w:end w:w="100" w:type="dxa"/>
            </w:tcMar>
            <w:vAlign w:val="center"/>
          </w:tcPr>
          <w:p>
            <w:r>
              <w:rPr>
                <w:b/>
                <w:color w:val="FFFFFF"/>
                <w:sz w:val="17"/>
              </w:rPr>
              <w:t>Decision</w:t>
            </w:r>
          </w:p>
        </w:tc>
        <w:tc>
          <w:tcPr>
            <w:tcW w:type="dxa" w:w="2232"/>
            <w:shd w:fill="104685"/>
            <w:tcMar>
              <w:top w:w="90" w:type="dxa"/>
              <w:start w:w="100" w:type="dxa"/>
              <w:bottom w:w="90" w:type="dxa"/>
              <w:end w:w="100" w:type="dxa"/>
            </w:tcMar>
            <w:vAlign w:val="center"/>
          </w:tcPr>
          <w:p>
            <w:r>
              <w:rPr>
                <w:b/>
                <w:color w:val="FFFFFF"/>
                <w:sz w:val="17"/>
              </w:rPr>
              <w:t>Date / signature</w:t>
            </w:r>
          </w:p>
        </w:tc>
      </w:tr>
      <w:tr>
        <w:trPr>
          <w:cantSplit/>
        </w:trPr>
        <w:tc>
          <w:tcPr>
            <w:tcW w:type="dxa" w:w="2232"/>
            <w:tcMar>
              <w:top w:w="90" w:type="dxa"/>
              <w:start w:w="100" w:type="dxa"/>
              <w:bottom w:w="90" w:type="dxa"/>
              <w:end w:w="100" w:type="dxa"/>
            </w:tcMar>
          </w:tcPr>
          <w:p>
            <w:pPr>
              <w:spacing w:after="0"/>
            </w:pPr>
            <w:r>
              <w:rPr>
                <w:sz w:val="17"/>
              </w:rPr>
              <w:t>Client Product Owner</w:t>
            </w:r>
          </w:p>
        </w:tc>
        <w:tc>
          <w:tcPr>
            <w:tcW w:type="dxa" w:w="2088"/>
            <w:tcMar>
              <w:top w:w="90" w:type="dxa"/>
              <w:start w:w="100" w:type="dxa"/>
              <w:bottom w:w="90" w:type="dxa"/>
              <w:end w:w="100" w:type="dxa"/>
            </w:tcMar>
          </w:tcPr>
          <w:p>
            <w:pPr>
              <w:spacing w:after="0"/>
            </w:pPr>
            <w:r>
              <w:rPr>
                <w:sz w:val="17"/>
              </w:rPr>
            </w:r>
          </w:p>
        </w:tc>
        <w:tc>
          <w:tcPr>
            <w:tcW w:type="dxa" w:w="3960"/>
            <w:tcMar>
              <w:top w:w="90" w:type="dxa"/>
              <w:start w:w="100" w:type="dxa"/>
              <w:bottom w:w="90" w:type="dxa"/>
              <w:end w:w="100" w:type="dxa"/>
            </w:tcMar>
          </w:tcPr>
          <w:p>
            <w:pPr>
              <w:spacing w:after="0"/>
            </w:pPr>
            <w:r>
              <w:rPr>
                <w:sz w:val="17"/>
              </w:rPr>
              <w:t>Approve / Approve with changes / Reject</w:t>
            </w:r>
          </w:p>
        </w:tc>
        <w:tc>
          <w:tcPr>
            <w:tcW w:type="dxa" w:w="2232"/>
            <w:tcMar>
              <w:top w:w="90" w:type="dxa"/>
              <w:start w:w="100" w:type="dxa"/>
              <w:bottom w:w="90" w:type="dxa"/>
              <w:end w:w="100" w:type="dxa"/>
            </w:tcMar>
          </w:tcPr>
          <w:p>
            <w:pPr>
              <w:spacing w:after="0"/>
            </w:pPr>
            <w:r>
              <w:rPr>
                <w:sz w:val="17"/>
              </w:rPr>
            </w:r>
          </w:p>
        </w:tc>
      </w:tr>
      <w:tr>
        <w:trPr>
          <w:cantSplit/>
        </w:trPr>
        <w:tc>
          <w:tcPr>
            <w:tcW w:type="dxa" w:w="2232"/>
            <w:tcMar>
              <w:top w:w="90" w:type="dxa"/>
              <w:start w:w="100" w:type="dxa"/>
              <w:bottom w:w="90" w:type="dxa"/>
              <w:end w:w="100" w:type="dxa"/>
            </w:tcMar>
            <w:shd w:fill="F7F9FC"/>
          </w:tcPr>
          <w:p>
            <w:pPr>
              <w:spacing w:after="0"/>
            </w:pPr>
            <w:r>
              <w:rPr>
                <w:sz w:val="17"/>
              </w:rPr>
              <w:t>Client GIS Lead</w:t>
            </w:r>
          </w:p>
        </w:tc>
        <w:tc>
          <w:tcPr>
            <w:tcW w:type="dxa" w:w="2088"/>
            <w:tcMar>
              <w:top w:w="90" w:type="dxa"/>
              <w:start w:w="100" w:type="dxa"/>
              <w:bottom w:w="90" w:type="dxa"/>
              <w:end w:w="100" w:type="dxa"/>
            </w:tcMar>
            <w:shd w:fill="F7F9FC"/>
          </w:tcPr>
          <w:p>
            <w:pPr>
              <w:spacing w:after="0"/>
            </w:pPr>
            <w:r>
              <w:rPr>
                <w:sz w:val="17"/>
              </w:rPr>
            </w:r>
          </w:p>
        </w:tc>
        <w:tc>
          <w:tcPr>
            <w:tcW w:type="dxa" w:w="3960"/>
            <w:tcMar>
              <w:top w:w="90" w:type="dxa"/>
              <w:start w:w="100" w:type="dxa"/>
              <w:bottom w:w="90" w:type="dxa"/>
              <w:end w:w="100" w:type="dxa"/>
            </w:tcMar>
            <w:shd w:fill="F7F9FC"/>
          </w:tcPr>
          <w:p>
            <w:pPr>
              <w:spacing w:after="0"/>
            </w:pPr>
            <w:r>
              <w:rPr>
                <w:sz w:val="17"/>
              </w:rPr>
              <w:t>Approve / Approve with changes / Reject</w:t>
            </w:r>
          </w:p>
        </w:tc>
        <w:tc>
          <w:tcPr>
            <w:tcW w:type="dxa" w:w="2232"/>
            <w:tcMar>
              <w:top w:w="90" w:type="dxa"/>
              <w:start w:w="100" w:type="dxa"/>
              <w:bottom w:w="90" w:type="dxa"/>
              <w:end w:w="100" w:type="dxa"/>
            </w:tcMar>
            <w:shd w:fill="F7F9FC"/>
          </w:tcPr>
          <w:p>
            <w:pPr>
              <w:spacing w:after="0"/>
            </w:pPr>
            <w:r>
              <w:rPr>
                <w:sz w:val="17"/>
              </w:rPr>
            </w:r>
          </w:p>
        </w:tc>
      </w:tr>
      <w:tr>
        <w:trPr>
          <w:cantSplit/>
        </w:trPr>
        <w:tc>
          <w:tcPr>
            <w:tcW w:type="dxa" w:w="2232"/>
            <w:tcMar>
              <w:top w:w="90" w:type="dxa"/>
              <w:start w:w="100" w:type="dxa"/>
              <w:bottom w:w="90" w:type="dxa"/>
              <w:end w:w="100" w:type="dxa"/>
            </w:tcMar>
          </w:tcPr>
          <w:p>
            <w:pPr>
              <w:spacing w:after="0"/>
            </w:pPr>
            <w:r>
              <w:rPr>
                <w:sz w:val="17"/>
              </w:rPr>
              <w:t>Client Security Lead</w:t>
            </w:r>
          </w:p>
        </w:tc>
        <w:tc>
          <w:tcPr>
            <w:tcW w:type="dxa" w:w="2088"/>
            <w:tcMar>
              <w:top w:w="90" w:type="dxa"/>
              <w:start w:w="100" w:type="dxa"/>
              <w:bottom w:w="90" w:type="dxa"/>
              <w:end w:w="100" w:type="dxa"/>
            </w:tcMar>
          </w:tcPr>
          <w:p>
            <w:pPr>
              <w:spacing w:after="0"/>
            </w:pPr>
            <w:r>
              <w:rPr>
                <w:sz w:val="17"/>
              </w:rPr>
            </w:r>
          </w:p>
        </w:tc>
        <w:tc>
          <w:tcPr>
            <w:tcW w:type="dxa" w:w="3960"/>
            <w:tcMar>
              <w:top w:w="90" w:type="dxa"/>
              <w:start w:w="100" w:type="dxa"/>
              <w:bottom w:w="90" w:type="dxa"/>
              <w:end w:w="100" w:type="dxa"/>
            </w:tcMar>
          </w:tcPr>
          <w:p>
            <w:pPr>
              <w:spacing w:after="0"/>
            </w:pPr>
            <w:r>
              <w:rPr>
                <w:sz w:val="17"/>
              </w:rPr>
              <w:t>Approve / Approve with changes / Reject</w:t>
            </w:r>
          </w:p>
        </w:tc>
        <w:tc>
          <w:tcPr>
            <w:tcW w:type="dxa" w:w="2232"/>
            <w:tcMar>
              <w:top w:w="90" w:type="dxa"/>
              <w:start w:w="100" w:type="dxa"/>
              <w:bottom w:w="90" w:type="dxa"/>
              <w:end w:w="100" w:type="dxa"/>
            </w:tcMar>
          </w:tcPr>
          <w:p>
            <w:pPr>
              <w:spacing w:after="0"/>
            </w:pPr>
            <w:r>
              <w:rPr>
                <w:sz w:val="17"/>
              </w:rPr>
            </w:r>
          </w:p>
        </w:tc>
      </w:tr>
      <w:tr>
        <w:trPr>
          <w:cantSplit/>
        </w:trPr>
        <w:tc>
          <w:tcPr>
            <w:tcW w:type="dxa" w:w="2232"/>
            <w:tcMar>
              <w:top w:w="90" w:type="dxa"/>
              <w:start w:w="100" w:type="dxa"/>
              <w:bottom w:w="90" w:type="dxa"/>
              <w:end w:w="100" w:type="dxa"/>
            </w:tcMar>
            <w:shd w:fill="F7F9FC"/>
          </w:tcPr>
          <w:p>
            <w:pPr>
              <w:spacing w:after="0"/>
            </w:pPr>
            <w:r>
              <w:rPr>
                <w:sz w:val="17"/>
              </w:rPr>
              <w:t>Delivery Lead</w:t>
            </w:r>
          </w:p>
        </w:tc>
        <w:tc>
          <w:tcPr>
            <w:tcW w:type="dxa" w:w="2088"/>
            <w:tcMar>
              <w:top w:w="90" w:type="dxa"/>
              <w:start w:w="100" w:type="dxa"/>
              <w:bottom w:w="90" w:type="dxa"/>
              <w:end w:w="100" w:type="dxa"/>
            </w:tcMar>
            <w:shd w:fill="F7F9FC"/>
          </w:tcPr>
          <w:p>
            <w:pPr>
              <w:spacing w:after="0"/>
            </w:pPr>
            <w:r>
              <w:rPr>
                <w:sz w:val="17"/>
              </w:rPr>
            </w:r>
          </w:p>
        </w:tc>
        <w:tc>
          <w:tcPr>
            <w:tcW w:type="dxa" w:w="3960"/>
            <w:tcMar>
              <w:top w:w="90" w:type="dxa"/>
              <w:start w:w="100" w:type="dxa"/>
              <w:bottom w:w="90" w:type="dxa"/>
              <w:end w:w="100" w:type="dxa"/>
            </w:tcMar>
            <w:shd w:fill="F7F9FC"/>
          </w:tcPr>
          <w:p>
            <w:pPr>
              <w:spacing w:after="0"/>
            </w:pPr>
            <w:r>
              <w:rPr>
                <w:sz w:val="17"/>
              </w:rPr>
              <w:t>Accepted for implementation</w:t>
            </w:r>
          </w:p>
        </w:tc>
        <w:tc>
          <w:tcPr>
            <w:tcW w:type="dxa" w:w="2232"/>
            <w:tcMar>
              <w:top w:w="90" w:type="dxa"/>
              <w:start w:w="100" w:type="dxa"/>
              <w:bottom w:w="90" w:type="dxa"/>
              <w:end w:w="100" w:type="dxa"/>
            </w:tcMar>
            <w:shd w:fill="F7F9FC"/>
          </w:tcPr>
          <w:p>
            <w:pPr>
              <w:spacing w:after="0"/>
            </w:pPr>
            <w:r>
              <w:rPr>
                <w:sz w:val="17"/>
              </w:rPr>
            </w:r>
          </w:p>
        </w:tc>
      </w:tr>
    </w:tbl>
    <w:p>
      <w:pPr>
        <w:pStyle w:val="Heading2"/>
      </w:pPr>
      <w:r>
        <w:t>How to review</w:t>
      </w:r>
    </w:p>
    <w:p>
      <w:pPr>
        <w:pStyle w:val="ListNumber"/>
      </w:pPr>
      <w:r>
        <w:t>Review the source-gap statement and confirm that this extension is a new requirement rather than a correction to PRD v1.2.</w:t>
      </w:r>
    </w:p>
    <w:p>
      <w:pPr>
        <w:pStyle w:val="ListNumber"/>
      </w:pPr>
      <w:r>
        <w:t>Resolve each DECISION REQUIRED item in section 10; record approved values in v0.2.</w:t>
      </w:r>
    </w:p>
    <w:p>
      <w:pPr>
        <w:pStyle w:val="ListNumber"/>
      </w:pPr>
      <w:r>
        <w:t>Walk through the implemented feature branch using the acceptance scenarios in section 9.</w:t>
      </w:r>
    </w:p>
    <w:p>
      <w:pPr>
        <w:pStyle w:val="ListNumber"/>
      </w:pPr>
      <w:r>
        <w:t>Approve merge, request changes on the same branch, or reject and retain the current production baseline.</w:t>
      </w:r>
    </w:p>
    <w:p>
      <w:pPr>
        <w:pStyle w:val="Heading2"/>
      </w:pPr>
      <w:r>
        <w:t>Contents</w:t>
      </w:r>
    </w:p>
    <w:p>
      <w:pPr>
        <w:pStyle w:val="ListBullet"/>
      </w:pPr>
      <w:r>
        <w:t>1. Executive summary</w:t>
      </w:r>
    </w:p>
    <w:p>
      <w:pPr>
        <w:pStyle w:val="ListBullet"/>
      </w:pPr>
      <w:r>
        <w:t>2. Source traceability and gap analysis</w:t>
      </w:r>
    </w:p>
    <w:p>
      <w:pPr>
        <w:pStyle w:val="ListBullet"/>
      </w:pPr>
      <w:r>
        <w:t>3. Assumptions and boundaries</w:t>
      </w:r>
    </w:p>
    <w:p>
      <w:pPr>
        <w:pStyle w:val="ListBullet"/>
      </w:pPr>
      <w:r>
        <w:t>4. Product Requirements (PRD)</w:t>
      </w:r>
    </w:p>
    <w:p>
      <w:pPr>
        <w:pStyle w:val="ListBullet"/>
      </w:pPr>
      <w:r>
        <w:t>5. Functional Requirements (FRS)</w:t>
      </w:r>
    </w:p>
    <w:p>
      <w:pPr>
        <w:pStyle w:val="ListBullet"/>
      </w:pPr>
      <w:r>
        <w:t>6. Software Requirements (SRS)</w:t>
      </w:r>
    </w:p>
    <w:p>
      <w:pPr>
        <w:pStyle w:val="ListBullet"/>
      </w:pPr>
      <w:r>
        <w:t>7. Security, privacy and audit</w:t>
      </w:r>
    </w:p>
    <w:p>
      <w:pPr>
        <w:pStyle w:val="ListBullet"/>
      </w:pPr>
      <w:r>
        <w:t>8. Non-functional requirements</w:t>
      </w:r>
    </w:p>
    <w:p>
      <w:pPr>
        <w:pStyle w:val="ListBullet"/>
      </w:pPr>
      <w:r>
        <w:t>9. Acceptance and traceability</w:t>
      </w:r>
    </w:p>
    <w:p>
      <w:pPr>
        <w:pStyle w:val="ListBullet"/>
      </w:pPr>
      <w:r>
        <w:t>10. Client decisions required</w:t>
      </w:r>
    </w:p>
    <w:p>
      <w:pPr>
        <w:pStyle w:val="ListBullet"/>
      </w:pPr>
      <w:r>
        <w:t>11. Rollback and change control</w:t>
      </w:r>
    </w:p>
    <w:p>
      <w:r>
        <w:br w:type="page"/>
      </w:r>
    </w:p>
    <w:p>
      <w:pPr>
        <w:pStyle w:val="Heading1"/>
      </w:pPr>
      <w:r>
        <w:t>1. Executive summary</w:t>
      </w:r>
    </w:p>
    <w:p>
      <w:r>
        <w:t>The proposed extension makes spatial network data operational inside IIMM. An Authority User can import a KML, KMZ or zipped Shapefile, map source attributes, validate geometry on Mappls, and publish both a versioned GIS layer and tenant-scoped asset records. Makers and Checkers then see imported networks below defects, capture geotagged evidence, enforce project/asset proximity context, and complete the existing Maker–Checker defect-resolution chain.</w:t>
      </w:r>
    </w:p>
    <w:p>
      <w:pPr>
        <w:pStyle w:val="Heading2"/>
      </w:pPr>
      <w:r>
        <w:t>1.1 Client asks translated into outcomes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2664"/>
            <w:shd w:fill="104685"/>
            <w:tcMar>
              <w:top w:w="90" w:type="dxa"/>
              <w:start w:w="100" w:type="dxa"/>
              <w:bottom w:w="90" w:type="dxa"/>
              <w:end w:w="100" w:type="dxa"/>
            </w:tcMar>
            <w:vAlign w:val="center"/>
          </w:tcPr>
          <w:p>
            <w:r>
              <w:rPr>
                <w:b/>
                <w:color w:val="FFFFFF"/>
                <w:sz w:val="17"/>
              </w:rPr>
              <w:t>Client ask</w:t>
            </w:r>
          </w:p>
        </w:tc>
        <w:tc>
          <w:tcPr>
            <w:tcW w:type="dxa" w:w="6048"/>
            <w:shd w:fill="104685"/>
            <w:tcMar>
              <w:top w:w="90" w:type="dxa"/>
              <w:start w:w="100" w:type="dxa"/>
              <w:bottom w:w="90" w:type="dxa"/>
              <w:end w:w="100" w:type="dxa"/>
            </w:tcMar>
            <w:vAlign w:val="center"/>
          </w:tcPr>
          <w:p>
            <w:r>
              <w:rPr>
                <w:b/>
                <w:color w:val="FFFFFF"/>
                <w:sz w:val="17"/>
              </w:rPr>
              <w:t>Proposed outcome</w:t>
            </w:r>
          </w:p>
        </w:tc>
        <w:tc>
          <w:tcPr>
            <w:tcW w:type="dxa" w:w="1800"/>
            <w:shd w:fill="104685"/>
            <w:tcMar>
              <w:top w:w="90" w:type="dxa"/>
              <w:start w:w="100" w:type="dxa"/>
              <w:bottom w:w="90" w:type="dxa"/>
              <w:end w:w="100" w:type="dxa"/>
            </w:tcMar>
            <w:vAlign w:val="center"/>
          </w:tcPr>
          <w:p>
            <w:r>
              <w:rPr>
                <w:b/>
                <w:color w:val="FFFFFF"/>
                <w:sz w:val="17"/>
              </w:rPr>
              <w:t>Review status</w:t>
            </w:r>
          </w:p>
        </w:tc>
      </w:tr>
      <w:tr>
        <w:trPr>
          <w:cantSplit/>
        </w:trPr>
        <w:tc>
          <w:tcPr>
            <w:tcW w:type="dxa" w:w="2664"/>
            <w:tcMar>
              <w:top w:w="90" w:type="dxa"/>
              <w:start w:w="100" w:type="dxa"/>
              <w:bottom w:w="90" w:type="dxa"/>
              <w:end w:w="100" w:type="dxa"/>
            </w:tcMar>
          </w:tcPr>
          <w:p>
            <w:pPr>
              <w:spacing w:after="0"/>
            </w:pPr>
            <w:r>
              <w:rPr>
                <w:sz w:val="17"/>
              </w:rPr>
              <w:t>Create assets using KML</w:t>
            </w:r>
          </w:p>
        </w:tc>
        <w:tc>
          <w:tcPr>
            <w:tcW w:type="dxa" w:w="6048"/>
            <w:tcMar>
              <w:top w:w="90" w:type="dxa"/>
              <w:start w:w="100" w:type="dxa"/>
              <w:bottom w:w="90" w:type="dxa"/>
              <w:end w:w="100" w:type="dxa"/>
            </w:tcMar>
          </w:tcPr>
          <w:p>
            <w:pPr>
              <w:spacing w:after="0"/>
            </w:pPr>
            <w:r>
              <w:rPr>
                <w:sz w:val="17"/>
              </w:rPr>
              <w:t>KML/KMZ/SHP upload → preview → field mapping → validated publish → one asset per feature</w:t>
            </w:r>
          </w:p>
        </w:tc>
        <w:tc>
          <w:tcPr>
            <w:tcW w:type="dxa" w:w="1800"/>
            <w:tcMar>
              <w:top w:w="90" w:type="dxa"/>
              <w:start w:w="100" w:type="dxa"/>
              <w:bottom w:w="90" w:type="dxa"/>
              <w:end w:w="100" w:type="dxa"/>
            </w:tcMar>
          </w:tcPr>
          <w:p>
            <w:pPr>
              <w:spacing w:after="0"/>
            </w:pPr>
            <w:r>
              <w:rPr>
                <w:sz w:val="17"/>
              </w:rPr>
              <w:t>Implemented on branch</w:t>
            </w:r>
          </w:p>
        </w:tc>
      </w:tr>
      <w:tr>
        <w:trPr>
          <w:cantSplit/>
        </w:trPr>
        <w:tc>
          <w:tcPr>
            <w:tcW w:type="dxa" w:w="2664"/>
            <w:tcMar>
              <w:top w:w="90" w:type="dxa"/>
              <w:start w:w="100" w:type="dxa"/>
              <w:bottom w:w="90" w:type="dxa"/>
              <w:end w:w="100" w:type="dxa"/>
            </w:tcMar>
            <w:shd w:fill="F7F9FC"/>
          </w:tcPr>
          <w:p>
            <w:pPr>
              <w:spacing w:after="0"/>
            </w:pPr>
            <w:r>
              <w:rPr>
                <w:sz w:val="17"/>
              </w:rPr>
              <w:t>Add and resolve defect with geolocation, geotag and geofence</w:t>
            </w:r>
          </w:p>
        </w:tc>
        <w:tc>
          <w:tcPr>
            <w:tcW w:type="dxa" w:w="6048"/>
            <w:tcMar>
              <w:top w:w="90" w:type="dxa"/>
              <w:start w:w="100" w:type="dxa"/>
              <w:bottom w:w="90" w:type="dxa"/>
              <w:end w:w="100" w:type="dxa"/>
            </w:tcMar>
            <w:shd w:fill="F7F9FC"/>
          </w:tcPr>
          <w:p>
            <w:pPr>
              <w:spacing w:after="0"/>
            </w:pPr>
            <w:r>
              <w:rPr>
                <w:sz w:val="17"/>
              </w:rPr>
              <w:t>Device coordinates + accuracy + media evidence; asset/project geofence context; Maker ATR; Checker verification</w:t>
            </w:r>
          </w:p>
        </w:tc>
        <w:tc>
          <w:tcPr>
            <w:tcW w:type="dxa" w:w="1800"/>
            <w:tcMar>
              <w:top w:w="90" w:type="dxa"/>
              <w:start w:w="100" w:type="dxa"/>
              <w:bottom w:w="90" w:type="dxa"/>
              <w:end w:w="100" w:type="dxa"/>
            </w:tcMar>
            <w:shd w:fill="F7F9FC"/>
          </w:tcPr>
          <w:p>
            <w:pPr>
              <w:spacing w:after="0"/>
            </w:pPr>
            <w:r>
              <w:rPr>
                <w:sz w:val="17"/>
              </w:rPr>
              <w:t>Existing flow enhanced by imported asset context</w:t>
            </w:r>
          </w:p>
        </w:tc>
      </w:tr>
      <w:tr>
        <w:trPr>
          <w:cantSplit/>
        </w:trPr>
        <w:tc>
          <w:tcPr>
            <w:tcW w:type="dxa" w:w="2664"/>
            <w:tcMar>
              <w:top w:w="90" w:type="dxa"/>
              <w:start w:w="100" w:type="dxa"/>
              <w:bottom w:w="90" w:type="dxa"/>
              <w:end w:w="100" w:type="dxa"/>
            </w:tcMar>
          </w:tcPr>
          <w:p>
            <w:pPr>
              <w:spacing w:after="0"/>
            </w:pPr>
            <w:r>
              <w:rPr>
                <w:sz w:val="17"/>
              </w:rPr>
              <w:t>View defect on map over KML/SHP network</w:t>
            </w:r>
          </w:p>
        </w:tc>
        <w:tc>
          <w:tcPr>
            <w:tcW w:type="dxa" w:w="6048"/>
            <w:tcMar>
              <w:top w:w="90" w:type="dxa"/>
              <w:start w:w="100" w:type="dxa"/>
              <w:bottom w:w="90" w:type="dxa"/>
              <w:end w:w="100" w:type="dxa"/>
            </w:tcMar>
          </w:tcPr>
          <w:p>
            <w:pPr>
              <w:spacing w:after="0"/>
            </w:pPr>
            <w:r>
              <w:rPr>
                <w:sz w:val="17"/>
              </w:rPr>
              <w:t>Mappls vector basemap with tenant-scoped network layers, assets, geofences and selectable defects</w:t>
            </w:r>
          </w:p>
        </w:tc>
        <w:tc>
          <w:tcPr>
            <w:tcW w:type="dxa" w:w="1800"/>
            <w:tcMar>
              <w:top w:w="90" w:type="dxa"/>
              <w:start w:w="100" w:type="dxa"/>
              <w:bottom w:w="90" w:type="dxa"/>
              <w:end w:w="100" w:type="dxa"/>
            </w:tcMar>
          </w:tcPr>
          <w:p>
            <w:pPr>
              <w:spacing w:after="0"/>
            </w:pPr>
            <w:r>
              <w:rPr>
                <w:sz w:val="17"/>
              </w:rPr>
              <w:t>Implemented on branch</w:t>
            </w:r>
          </w:p>
        </w:tc>
      </w:tr>
    </w:tbl>
    <w:p>
      <w:pPr>
        <w:pStyle w:val="Heading2"/>
      </w:pPr>
      <w:r>
        <w:t>1.2 Business benefits</w:t>
      </w:r>
    </w:p>
    <w:p>
      <w:pPr>
        <w:pStyle w:val="ListBullet"/>
      </w:pPr>
      <w:r>
        <w:t>Faster onboarding of existing road, building, utility and civic-asset inventories without manual re-entry.</w:t>
      </w:r>
    </w:p>
    <w:p>
      <w:pPr>
        <w:pStyle w:val="ListBullet"/>
      </w:pPr>
      <w:r>
        <w:t>A single visual context for network ownership, defect proximity, field action and verification evidence.</w:t>
      </w:r>
    </w:p>
    <w:p>
      <w:pPr>
        <w:pStyle w:val="ListBullet"/>
      </w:pPr>
      <w:r>
        <w:t>Controlled versioning and rollback so a bad GIS import does not silently corrupt the active network.</w:t>
      </w:r>
    </w:p>
    <w:p>
      <w:pPr>
        <w:pStyle w:val="ListBullet"/>
      </w:pPr>
      <w:r>
        <w:t>Tenant, project and role boundaries preserved from the base IIMM architecture.</w:t>
      </w:r>
    </w:p>
    <w:p>
      <w:pPr>
        <w:pStyle w:val="ListBullet"/>
      </w:pPr>
      <w:r>
        <w:t>A client-reviewable assumptions register that supports course correction before production merge.</w:t>
      </w:r>
    </w:p>
    <w:p>
      <w:pPr>
        <w:pStyle w:val="Heading2"/>
      </w:pPr>
      <w:r>
        <w:t>1.3 Recommended decision</w:t>
      </w:r>
    </w:p>
    <w:tbl>
      <w:tblPr>
        <w:tblW w:type="auto" w:w="0"/>
        <w:jc w:val="center"/>
        <w:tblLayout w:type="autofit"/>
        <w:tblLook w:firstColumn="1" w:firstRow="1" w:lastColumn="0" w:lastRow="0" w:noHBand="0" w:noVBand="1" w:val="04A0"/>
      </w:tblPr>
      <w:tblGrid>
        <w:gridCol w:w="10166"/>
      </w:tblGrid>
      <w:tr>
        <w:tc>
          <w:tcPr>
            <w:tcW w:type="dxa" w:w="10166"/>
            <w:shd w:fill="EAF1F8"/>
            <w:tcMar>
              <w:top w:w="150" w:type="dxa"/>
              <w:start w:w="170" w:type="dxa"/>
              <w:bottom w:w="150" w:type="dxa"/>
              <w:end w:w="170" w:type="dxa"/>
            </w:tcMar>
          </w:tcPr>
          <w:p>
            <w:r>
              <w:rPr>
                <w:b/>
                <w:color w:val="104685"/>
              </w:rPr>
              <w:t>Recommendation</w:t>
              <w:br/>
            </w:r>
            <w:r>
              <w:t>Approve the branch for structured UAT, not immediate production merge. Confirm coordinate systems, attribute-mapping rules, import size/volume, geofence policy and authoritative-source ownership first.</w:t>
            </w:r>
          </w:p>
        </w:tc>
      </w:tr>
    </w:tbl>
    <w:p>
      <w:pPr>
        <w:spacing w:after="0"/>
      </w:pPr>
    </w:p>
    <w:p>
      <w:r>
        <w:br w:type="page"/>
      </w:r>
    </w:p>
    <w:p>
      <w:pPr>
        <w:pStyle w:val="Heading1"/>
      </w:pPr>
      <w:r>
        <w:t>2. Source traceability and gap analysis</w:t>
      </w:r>
    </w:p>
    <w:p>
      <w:r>
        <w:t>The supplied PRD and standalone HTML were treated as authoritative for the prototype. They establish multi-tenancy, configurable asset types, geofenced Maker attendance, geo-tagged defect media, Citizen reporting, offline sync, Maker–Checker verification and Map/GIS-friendly architecture. They do not define GIS file ingestion or its operational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2232"/>
            <w:shd w:fill="104685"/>
            <w:tcMar>
              <w:top w:w="90" w:type="dxa"/>
              <w:start w:w="100" w:type="dxa"/>
              <w:bottom w:w="90" w:type="dxa"/>
              <w:end w:w="100" w:type="dxa"/>
            </w:tcMar>
            <w:vAlign w:val="center"/>
          </w:tcPr>
          <w:p>
            <w:r>
              <w:rPr>
                <w:b/>
                <w:color w:val="FFFFFF"/>
                <w:sz w:val="17"/>
              </w:rPr>
              <w:t>Topic</w:t>
            </w:r>
          </w:p>
        </w:tc>
        <w:tc>
          <w:tcPr>
            <w:tcW w:type="dxa" w:w="3384"/>
            <w:shd w:fill="104685"/>
            <w:tcMar>
              <w:top w:w="90" w:type="dxa"/>
              <w:start w:w="100" w:type="dxa"/>
              <w:bottom w:w="90" w:type="dxa"/>
              <w:end w:w="100" w:type="dxa"/>
            </w:tcMar>
            <w:vAlign w:val="center"/>
          </w:tcPr>
          <w:p>
            <w:r>
              <w:rPr>
                <w:b/>
                <w:color w:val="FFFFFF"/>
                <w:sz w:val="17"/>
              </w:rPr>
              <w:t>Source position</w:t>
            </w:r>
          </w:p>
        </w:tc>
        <w:tc>
          <w:tcPr>
            <w:tcW w:type="dxa" w:w="4896"/>
            <w:shd w:fill="104685"/>
            <w:tcMar>
              <w:top w:w="90" w:type="dxa"/>
              <w:start w:w="100" w:type="dxa"/>
              <w:bottom w:w="90" w:type="dxa"/>
              <w:end w:w="100" w:type="dxa"/>
            </w:tcMar>
            <w:vAlign w:val="center"/>
          </w:tcPr>
          <w:p>
            <w:r>
              <w:rPr>
                <w:b/>
                <w:color w:val="FFFFFF"/>
                <w:sz w:val="17"/>
              </w:rPr>
              <w:t>Gap / consequence</w:t>
            </w:r>
          </w:p>
        </w:tc>
      </w:tr>
      <w:tr>
        <w:trPr>
          <w:cantSplit/>
        </w:trPr>
        <w:tc>
          <w:tcPr>
            <w:tcW w:type="dxa" w:w="2232"/>
            <w:tcMar>
              <w:top w:w="90" w:type="dxa"/>
              <w:start w:w="100" w:type="dxa"/>
              <w:bottom w:w="90" w:type="dxa"/>
              <w:end w:w="100" w:type="dxa"/>
            </w:tcMar>
          </w:tcPr>
          <w:p>
            <w:pPr>
              <w:spacing w:after="0"/>
            </w:pPr>
            <w:r>
              <w:rPr>
                <w:sz w:val="17"/>
              </w:rPr>
              <w:t>Asset creation from KML/KMZ/SHP</w:t>
            </w:r>
          </w:p>
        </w:tc>
        <w:tc>
          <w:tcPr>
            <w:tcW w:type="dxa" w:w="3384"/>
            <w:tcMar>
              <w:top w:w="90" w:type="dxa"/>
              <w:start w:w="100" w:type="dxa"/>
              <w:bottom w:w="90" w:type="dxa"/>
              <w:end w:w="100" w:type="dxa"/>
            </w:tcMar>
          </w:tcPr>
          <w:p>
            <w:pPr>
              <w:spacing w:after="0"/>
            </w:pPr>
            <w:r>
              <w:rPr>
                <w:sz w:val="17"/>
              </w:rPr>
              <w:t>Not specified</w:t>
            </w:r>
          </w:p>
        </w:tc>
        <w:tc>
          <w:tcPr>
            <w:tcW w:type="dxa" w:w="4896"/>
            <w:tcMar>
              <w:top w:w="90" w:type="dxa"/>
              <w:start w:w="100" w:type="dxa"/>
              <w:bottom w:w="90" w:type="dxa"/>
              <w:end w:w="100" w:type="dxa"/>
            </w:tcMar>
          </w:tcPr>
          <w:p>
            <w:pPr>
              <w:spacing w:after="0"/>
            </w:pPr>
            <w:r>
              <w:rPr>
                <w:sz w:val="17"/>
              </w:rPr>
              <w:t>File formats, CRS, identity, mapping, validation, versioning and rollback require new requirements.</w:t>
            </w:r>
          </w:p>
        </w:tc>
      </w:tr>
      <w:tr>
        <w:trPr>
          <w:cantSplit/>
        </w:trPr>
        <w:tc>
          <w:tcPr>
            <w:tcW w:type="dxa" w:w="2232"/>
            <w:tcMar>
              <w:top w:w="90" w:type="dxa"/>
              <w:start w:w="100" w:type="dxa"/>
              <w:bottom w:w="90" w:type="dxa"/>
              <w:end w:w="100" w:type="dxa"/>
            </w:tcMar>
            <w:shd w:fill="F7F9FC"/>
          </w:tcPr>
          <w:p>
            <w:pPr>
              <w:spacing w:after="0"/>
            </w:pPr>
            <w:r>
              <w:rPr>
                <w:sz w:val="17"/>
              </w:rPr>
              <w:t>Defect geolocation / media</w:t>
            </w:r>
          </w:p>
        </w:tc>
        <w:tc>
          <w:tcPr>
            <w:tcW w:type="dxa" w:w="3384"/>
            <w:tcMar>
              <w:top w:w="90" w:type="dxa"/>
              <w:start w:w="100" w:type="dxa"/>
              <w:bottom w:w="90" w:type="dxa"/>
              <w:end w:w="100" w:type="dxa"/>
            </w:tcMar>
            <w:shd w:fill="F7F9FC"/>
          </w:tcPr>
          <w:p>
            <w:pPr>
              <w:spacing w:after="0"/>
            </w:pPr>
            <w:r>
              <w:rPr>
                <w:sz w:val="17"/>
              </w:rPr>
              <w:t>Geo-tagged defect reporting and mobile evidence are in scope</w:t>
            </w:r>
          </w:p>
        </w:tc>
        <w:tc>
          <w:tcPr>
            <w:tcW w:type="dxa" w:w="4896"/>
            <w:tcMar>
              <w:top w:w="90" w:type="dxa"/>
              <w:start w:w="100" w:type="dxa"/>
              <w:bottom w:w="90" w:type="dxa"/>
              <w:end w:w="100" w:type="dxa"/>
            </w:tcMar>
            <w:shd w:fill="F7F9FC"/>
          </w:tcPr>
          <w:p>
            <w:pPr>
              <w:spacing w:after="0"/>
            </w:pPr>
            <w:r>
              <w:rPr>
                <w:sz w:val="17"/>
              </w:rPr>
              <w:t>Accuracy thresholds, network snapping and out-of-geofence behaviour are not specified.</w:t>
            </w:r>
          </w:p>
        </w:tc>
      </w:tr>
      <w:tr>
        <w:trPr>
          <w:cantSplit/>
        </w:trPr>
        <w:tc>
          <w:tcPr>
            <w:tcW w:type="dxa" w:w="2232"/>
            <w:tcMar>
              <w:top w:w="90" w:type="dxa"/>
              <w:start w:w="100" w:type="dxa"/>
              <w:bottom w:w="90" w:type="dxa"/>
              <w:end w:w="100" w:type="dxa"/>
            </w:tcMar>
          </w:tcPr>
          <w:p>
            <w:pPr>
              <w:spacing w:after="0"/>
            </w:pPr>
            <w:r>
              <w:rPr>
                <w:sz w:val="17"/>
              </w:rPr>
              <w:t>Geofencing</w:t>
            </w:r>
          </w:p>
        </w:tc>
        <w:tc>
          <w:tcPr>
            <w:tcW w:type="dxa" w:w="3384"/>
            <w:tcMar>
              <w:top w:w="90" w:type="dxa"/>
              <w:start w:w="100" w:type="dxa"/>
              <w:bottom w:w="90" w:type="dxa"/>
              <w:end w:w="100" w:type="dxa"/>
            </w:tcMar>
          </w:tcPr>
          <w:p>
            <w:pPr>
              <w:spacing w:after="0"/>
            </w:pPr>
            <w:r>
              <w:rPr>
                <w:sz w:val="17"/>
              </w:rPr>
              <w:t>Mobile-only Maker attendance is geofenced</w:t>
            </w:r>
          </w:p>
        </w:tc>
        <w:tc>
          <w:tcPr>
            <w:tcW w:type="dxa" w:w="4896"/>
            <w:tcMar>
              <w:top w:w="90" w:type="dxa"/>
              <w:start w:w="100" w:type="dxa"/>
              <w:bottom w:w="90" w:type="dxa"/>
              <w:end w:w="100" w:type="dxa"/>
            </w:tcMar>
          </w:tcPr>
          <w:p>
            <w:pPr>
              <w:spacing w:after="0"/>
            </w:pPr>
            <w:r>
              <w:rPr>
                <w:sz w:val="17"/>
              </w:rPr>
              <w:t>Defect-specific geofence enforcement is not defined; proposed as contextual validation.</w:t>
            </w:r>
          </w:p>
        </w:tc>
      </w:tr>
      <w:tr>
        <w:trPr>
          <w:cantSplit/>
        </w:trPr>
        <w:tc>
          <w:tcPr>
            <w:tcW w:type="dxa" w:w="2232"/>
            <w:tcMar>
              <w:top w:w="90" w:type="dxa"/>
              <w:start w:w="100" w:type="dxa"/>
              <w:bottom w:w="90" w:type="dxa"/>
              <w:end w:w="100" w:type="dxa"/>
            </w:tcMar>
            <w:shd w:fill="F7F9FC"/>
          </w:tcPr>
          <w:p>
            <w:pPr>
              <w:spacing w:after="0"/>
            </w:pPr>
            <w:r>
              <w:rPr>
                <w:sz w:val="17"/>
              </w:rPr>
              <w:t>Map view over underlying network</w:t>
            </w:r>
          </w:p>
        </w:tc>
        <w:tc>
          <w:tcPr>
            <w:tcW w:type="dxa" w:w="3384"/>
            <w:tcMar>
              <w:top w:w="90" w:type="dxa"/>
              <w:start w:w="100" w:type="dxa"/>
              <w:bottom w:w="90" w:type="dxa"/>
              <w:end w:w="100" w:type="dxa"/>
            </w:tcMar>
            <w:shd w:fill="F7F9FC"/>
          </w:tcPr>
          <w:p>
            <w:pPr>
              <w:spacing w:after="0"/>
            </w:pPr>
            <w:r>
              <w:rPr>
                <w:sz w:val="17"/>
              </w:rPr>
              <w:t>Deep GIS/Bhuvan integration is out of prototype scope</w:t>
            </w:r>
          </w:p>
        </w:tc>
        <w:tc>
          <w:tcPr>
            <w:tcW w:type="dxa" w:w="4896"/>
            <w:tcMar>
              <w:top w:w="90" w:type="dxa"/>
              <w:start w:w="100" w:type="dxa"/>
              <w:bottom w:w="90" w:type="dxa"/>
              <w:end w:w="100" w:type="dxa"/>
            </w:tcMar>
            <w:shd w:fill="F7F9FC"/>
          </w:tcPr>
          <w:p>
            <w:pPr>
              <w:spacing w:after="0"/>
            </w:pPr>
            <w:r>
              <w:rPr>
                <w:sz w:val="17"/>
              </w:rPr>
              <w:t>Local GeoJSON/KML/SHP overlays are an extension; no external government-system dependency is introduced.</w:t>
            </w:r>
          </w:p>
        </w:tc>
      </w:tr>
      <w:tr>
        <w:trPr>
          <w:cantSplit/>
        </w:trPr>
        <w:tc>
          <w:tcPr>
            <w:tcW w:type="dxa" w:w="2232"/>
            <w:tcMar>
              <w:top w:w="90" w:type="dxa"/>
              <w:start w:w="100" w:type="dxa"/>
              <w:bottom w:w="90" w:type="dxa"/>
              <w:end w:w="100" w:type="dxa"/>
            </w:tcMar>
          </w:tcPr>
          <w:p>
            <w:pPr>
              <w:spacing w:after="0"/>
            </w:pPr>
            <w:r>
              <w:rPr>
                <w:sz w:val="17"/>
              </w:rPr>
              <w:t>Mappls credentials</w:t>
            </w:r>
          </w:p>
        </w:tc>
        <w:tc>
          <w:tcPr>
            <w:tcW w:type="dxa" w:w="3384"/>
            <w:tcMar>
              <w:top w:w="90" w:type="dxa"/>
              <w:start w:w="100" w:type="dxa"/>
              <w:bottom w:w="90" w:type="dxa"/>
              <w:end w:w="100" w:type="dxa"/>
            </w:tcMar>
          </w:tcPr>
          <w:p>
            <w:pPr>
              <w:spacing w:after="0"/>
            </w:pPr>
            <w:r>
              <w:rPr>
                <w:sz w:val="17"/>
              </w:rPr>
              <w:t>Not specified in PRD</w:t>
            </w:r>
          </w:p>
        </w:tc>
        <w:tc>
          <w:tcPr>
            <w:tcW w:type="dxa" w:w="4896"/>
            <w:tcMar>
              <w:top w:w="90" w:type="dxa"/>
              <w:start w:w="100" w:type="dxa"/>
              <w:bottom w:w="90" w:type="dxa"/>
              <w:end w:w="100" w:type="dxa"/>
            </w:tcMar>
          </w:tcPr>
          <w:p>
            <w:pPr>
              <w:spacing w:after="0"/>
            </w:pPr>
            <w:r>
              <w:rPr>
                <w:sz w:val="17"/>
              </w:rPr>
              <w:t>Current Web JS and reverse-geocode APIs use a Console static key; mGIS methods require OAuth credentials/token.</w:t>
            </w:r>
          </w:p>
        </w:tc>
      </w:tr>
    </w:tbl>
    <w:p>
      <w:pPr>
        <w:pStyle w:val="Heading2"/>
      </w:pPr>
      <w:r>
        <w:t>2.1 Traceability principle</w:t>
      </w:r>
    </w:p>
    <w:p>
      <w:r>
        <w:t>No proposed GIS rule is represented as an original PRD requirement. New requirements use the prefix GIS- and explicitly identify the assumption they implement. Existing defect, access, audit and offline requirements remain controlling where they intersect.</w:t>
      </w:r>
    </w:p>
    <w:p>
      <w:pPr>
        <w:pStyle w:val="Heading2"/>
      </w:pPr>
      <w:r>
        <w:t>2.2 Out of scope for this extension</w:t>
      </w:r>
    </w:p>
    <w:p>
      <w:pPr>
        <w:pStyle w:val="ListBullet"/>
      </w:pPr>
      <w:r>
        <w:t>Authoritative bidirectional sync with Mappls mGIS, Bhuvan, NIC, PFMS, GeM or third-party enterprise GIS.</w:t>
      </w:r>
    </w:p>
    <w:p>
      <w:pPr>
        <w:pStyle w:val="ListBullet"/>
      </w:pPr>
      <w:r>
        <w:t>Editing source geometries in IIMM, topology repair, cartographic generalisation or survey-grade coordinate correction.</w:t>
      </w:r>
    </w:p>
    <w:p>
      <w:pPr>
        <w:pStyle w:val="ListBullet"/>
      </w:pPr>
      <w:r>
        <w:t>Contract/agreement management, budget allocation and fund-availability checks.</w:t>
      </w:r>
    </w:p>
    <w:p>
      <w:pPr>
        <w:pStyle w:val="ListBullet"/>
      </w:pPr>
      <w:r>
        <w:t>Native iOS/Android binaries; the responsive field experience remains a web prototype/PWA-ready implementation.</w:t>
      </w:r>
    </w:p>
    <w:p>
      <w:pPr>
        <w:pStyle w:val="ListBullet"/>
      </w:pPr>
      <w:r>
        <w:t>Automatic rejection of genuine field defects solely because the device is outside a configured geofence.</w:t>
      </w:r>
    </w:p>
    <w:p>
      <w:r>
        <w:br w:type="page"/>
      </w:r>
    </w:p>
    <w:p>
      <w:pPr>
        <w:pStyle w:val="Heading1"/>
      </w:pPr>
      <w:r>
        <w:t>3. Assumptions and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936"/>
            <w:shd w:fill="104685"/>
            <w:tcMar>
              <w:top w:w="90" w:type="dxa"/>
              <w:start w:w="100" w:type="dxa"/>
              <w:bottom w:w="90" w:type="dxa"/>
              <w:end w:w="100" w:type="dxa"/>
            </w:tcMar>
            <w:vAlign w:val="center"/>
          </w:tcPr>
          <w:p>
            <w:r>
              <w:rPr>
                <w:b/>
                <w:color w:val="FFFFFF"/>
                <w:sz w:val="15"/>
              </w:rPr>
              <w:t>ID</w:t>
            </w:r>
          </w:p>
        </w:tc>
        <w:tc>
          <w:tcPr>
            <w:tcW w:type="dxa" w:w="6264"/>
            <w:shd w:fill="104685"/>
            <w:tcMar>
              <w:top w:w="90" w:type="dxa"/>
              <w:start w:w="100" w:type="dxa"/>
              <w:bottom w:w="90" w:type="dxa"/>
              <w:end w:w="100" w:type="dxa"/>
            </w:tcMar>
            <w:vAlign w:val="center"/>
          </w:tcPr>
          <w:p>
            <w:r>
              <w:rPr>
                <w:b/>
                <w:color w:val="FFFFFF"/>
                <w:sz w:val="15"/>
              </w:rPr>
              <w:t>Assumption proposed for v0.1</w:t>
            </w:r>
          </w:p>
        </w:tc>
        <w:tc>
          <w:tcPr>
            <w:tcW w:type="dxa" w:w="3384"/>
            <w:shd w:fill="104685"/>
            <w:tcMar>
              <w:top w:w="90" w:type="dxa"/>
              <w:start w:w="100" w:type="dxa"/>
              <w:bottom w:w="90" w:type="dxa"/>
              <w:end w:w="100" w:type="dxa"/>
            </w:tcMar>
            <w:vAlign w:val="center"/>
          </w:tcPr>
          <w:p>
            <w:r>
              <w:rPr>
                <w:b/>
                <w:color w:val="FFFFFF"/>
                <w:sz w:val="15"/>
              </w:rPr>
              <w:t>Reason / course-correction path</w:t>
            </w:r>
          </w:p>
        </w:tc>
      </w:tr>
      <w:tr>
        <w:trPr>
          <w:cantSplit/>
        </w:trPr>
        <w:tc>
          <w:tcPr>
            <w:tcW w:type="dxa" w:w="936"/>
            <w:tcMar>
              <w:top w:w="90" w:type="dxa"/>
              <w:start w:w="100" w:type="dxa"/>
              <w:bottom w:w="90" w:type="dxa"/>
              <w:end w:w="100" w:type="dxa"/>
            </w:tcMar>
          </w:tcPr>
          <w:p>
            <w:pPr>
              <w:spacing w:after="0"/>
            </w:pPr>
            <w:r>
              <w:rPr>
                <w:sz w:val="15"/>
              </w:rPr>
              <w:t>ASM-01</w:t>
            </w:r>
          </w:p>
        </w:tc>
        <w:tc>
          <w:tcPr>
            <w:tcW w:type="dxa" w:w="6264"/>
            <w:tcMar>
              <w:top w:w="90" w:type="dxa"/>
              <w:start w:w="100" w:type="dxa"/>
              <w:bottom w:w="90" w:type="dxa"/>
              <w:end w:w="100" w:type="dxa"/>
            </w:tcMar>
          </w:tcPr>
          <w:p>
            <w:pPr>
              <w:spacing w:after="0"/>
            </w:pPr>
            <w:r>
              <w:rPr>
                <w:sz w:val="15"/>
              </w:rPr>
              <w:t>Accepted files: .kml, .kmz, and .zip containing a Shapefile set.</w:t>
            </w:r>
          </w:p>
        </w:tc>
        <w:tc>
          <w:tcPr>
            <w:tcW w:type="dxa" w:w="3384"/>
            <w:tcMar>
              <w:top w:w="90" w:type="dxa"/>
              <w:start w:w="100" w:type="dxa"/>
              <w:bottom w:w="90" w:type="dxa"/>
              <w:end w:w="100" w:type="dxa"/>
            </w:tcMar>
          </w:tcPr>
          <w:p>
            <w:pPr>
              <w:spacing w:after="0"/>
            </w:pPr>
            <w:r>
              <w:rPr>
                <w:sz w:val="15"/>
              </w:rPr>
              <w:t>Covers client request while keeping parsing client-side and provider-neutral.</w:t>
            </w:r>
          </w:p>
        </w:tc>
      </w:tr>
      <w:tr>
        <w:trPr>
          <w:cantSplit/>
        </w:trPr>
        <w:tc>
          <w:tcPr>
            <w:tcW w:type="dxa" w:w="936"/>
            <w:tcMar>
              <w:top w:w="90" w:type="dxa"/>
              <w:start w:w="100" w:type="dxa"/>
              <w:bottom w:w="90" w:type="dxa"/>
              <w:end w:w="100" w:type="dxa"/>
            </w:tcMar>
            <w:shd w:fill="F7F9FC"/>
          </w:tcPr>
          <w:p>
            <w:pPr>
              <w:spacing w:after="0"/>
            </w:pPr>
            <w:r>
              <w:rPr>
                <w:sz w:val="15"/>
              </w:rPr>
              <w:t>ASM-02</w:t>
            </w:r>
          </w:p>
        </w:tc>
        <w:tc>
          <w:tcPr>
            <w:tcW w:type="dxa" w:w="6264"/>
            <w:tcMar>
              <w:top w:w="90" w:type="dxa"/>
              <w:start w:w="100" w:type="dxa"/>
              <w:bottom w:w="90" w:type="dxa"/>
              <w:end w:w="100" w:type="dxa"/>
            </w:tcMar>
            <w:shd w:fill="F7F9FC"/>
          </w:tcPr>
          <w:p>
            <w:pPr>
              <w:spacing w:after="0"/>
            </w:pPr>
            <w:r>
              <w:rPr>
                <w:sz w:val="15"/>
              </w:rPr>
              <w:t>KML/KMZ coordinates are WGS84 (EPSG:4326). Shapefile ZIP must contain usable .prj projection metadata.</w:t>
            </w:r>
          </w:p>
        </w:tc>
        <w:tc>
          <w:tcPr>
            <w:tcW w:type="dxa" w:w="3384"/>
            <w:tcMar>
              <w:top w:w="90" w:type="dxa"/>
              <w:start w:w="100" w:type="dxa"/>
              <w:bottom w:w="90" w:type="dxa"/>
              <w:end w:w="100" w:type="dxa"/>
            </w:tcMar>
            <w:shd w:fill="F7F9FC"/>
          </w:tcPr>
          <w:p>
            <w:pPr>
              <w:spacing w:after="0"/>
            </w:pPr>
            <w:r>
              <w:rPr>
                <w:sz w:val="15"/>
              </w:rPr>
              <w:t>Mappls and stored GeoJSON use longitude/latitude; client must confirm allowed source CRS list.</w:t>
            </w:r>
          </w:p>
        </w:tc>
      </w:tr>
      <w:tr>
        <w:trPr>
          <w:cantSplit/>
        </w:trPr>
        <w:tc>
          <w:tcPr>
            <w:tcW w:type="dxa" w:w="936"/>
            <w:tcMar>
              <w:top w:w="90" w:type="dxa"/>
              <w:start w:w="100" w:type="dxa"/>
              <w:bottom w:w="90" w:type="dxa"/>
              <w:end w:w="100" w:type="dxa"/>
            </w:tcMar>
          </w:tcPr>
          <w:p>
            <w:pPr>
              <w:spacing w:after="0"/>
            </w:pPr>
            <w:r>
              <w:rPr>
                <w:sz w:val="15"/>
              </w:rPr>
              <w:t>ASM-03</w:t>
            </w:r>
          </w:p>
        </w:tc>
        <w:tc>
          <w:tcPr>
            <w:tcW w:type="dxa" w:w="6264"/>
            <w:tcMar>
              <w:top w:w="90" w:type="dxa"/>
              <w:start w:w="100" w:type="dxa"/>
              <w:bottom w:w="90" w:type="dxa"/>
              <w:end w:w="100" w:type="dxa"/>
            </w:tcMar>
          </w:tcPr>
          <w:p>
            <w:pPr>
              <w:spacing w:after="0"/>
            </w:pPr>
            <w:r>
              <w:rPr>
                <w:sz w:val="15"/>
              </w:rPr>
              <w:t>Supported geometry: Point, LineString, Polygon and their multi-line/multi-polygon forms; GeometryCollection is rejected.</w:t>
            </w:r>
          </w:p>
        </w:tc>
        <w:tc>
          <w:tcPr>
            <w:tcW w:type="dxa" w:w="3384"/>
            <w:tcMar>
              <w:top w:w="90" w:type="dxa"/>
              <w:start w:w="100" w:type="dxa"/>
              <w:bottom w:w="90" w:type="dxa"/>
              <w:end w:w="100" w:type="dxa"/>
            </w:tcMar>
          </w:tcPr>
          <w:p>
            <w:pPr>
              <w:spacing w:after="0"/>
            </w:pPr>
            <w:r>
              <w:rPr>
                <w:sz w:val="15"/>
              </w:rPr>
              <w:t>Matches IIMM operational map and asset geometry model.</w:t>
            </w:r>
          </w:p>
        </w:tc>
      </w:tr>
      <w:tr>
        <w:trPr>
          <w:cantSplit/>
        </w:trPr>
        <w:tc>
          <w:tcPr>
            <w:tcW w:type="dxa" w:w="936"/>
            <w:tcMar>
              <w:top w:w="90" w:type="dxa"/>
              <w:start w:w="100" w:type="dxa"/>
              <w:bottom w:w="90" w:type="dxa"/>
              <w:end w:w="100" w:type="dxa"/>
            </w:tcMar>
            <w:shd w:fill="F7F9FC"/>
          </w:tcPr>
          <w:p>
            <w:pPr>
              <w:spacing w:after="0"/>
            </w:pPr>
            <w:r>
              <w:rPr>
                <w:sz w:val="15"/>
              </w:rPr>
              <w:t>ASM-04</w:t>
            </w:r>
          </w:p>
        </w:tc>
        <w:tc>
          <w:tcPr>
            <w:tcW w:type="dxa" w:w="6264"/>
            <w:tcMar>
              <w:top w:w="90" w:type="dxa"/>
              <w:start w:w="100" w:type="dxa"/>
              <w:bottom w:w="90" w:type="dxa"/>
              <w:end w:w="100" w:type="dxa"/>
            </w:tcMar>
            <w:shd w:fill="F7F9FC"/>
          </w:tcPr>
          <w:p>
            <w:pPr>
              <w:spacing w:after="0"/>
            </w:pPr>
            <w:r>
              <w:rPr>
                <w:sz w:val="15"/>
              </w:rPr>
              <w:t>Each valid feature creates or updates one asset instance and also remains in the published network layer.</w:t>
            </w:r>
          </w:p>
        </w:tc>
        <w:tc>
          <w:tcPr>
            <w:tcW w:type="dxa" w:w="3384"/>
            <w:tcMar>
              <w:top w:w="90" w:type="dxa"/>
              <w:start w:w="100" w:type="dxa"/>
              <w:bottom w:w="90" w:type="dxa"/>
              <w:end w:w="100" w:type="dxa"/>
            </w:tcMar>
            <w:shd w:fill="F7F9FC"/>
          </w:tcPr>
          <w:p>
            <w:pPr>
              <w:spacing w:after="0"/>
            </w:pPr>
            <w:r>
              <w:rPr>
                <w:sz w:val="15"/>
              </w:rPr>
              <w:t>Provides searchable asset register plus visual network context.</w:t>
            </w:r>
          </w:p>
        </w:tc>
      </w:tr>
      <w:tr>
        <w:trPr>
          <w:cantSplit/>
        </w:trPr>
        <w:tc>
          <w:tcPr>
            <w:tcW w:type="dxa" w:w="936"/>
            <w:tcMar>
              <w:top w:w="90" w:type="dxa"/>
              <w:start w:w="100" w:type="dxa"/>
              <w:bottom w:w="90" w:type="dxa"/>
              <w:end w:w="100" w:type="dxa"/>
            </w:tcMar>
          </w:tcPr>
          <w:p>
            <w:pPr>
              <w:spacing w:after="0"/>
            </w:pPr>
            <w:r>
              <w:rPr>
                <w:sz w:val="15"/>
              </w:rPr>
              <w:t>ASM-05</w:t>
            </w:r>
          </w:p>
        </w:tc>
        <w:tc>
          <w:tcPr>
            <w:tcW w:type="dxa" w:w="6264"/>
            <w:tcMar>
              <w:top w:w="90" w:type="dxa"/>
              <w:start w:w="100" w:type="dxa"/>
              <w:bottom w:w="90" w:type="dxa"/>
              <w:end w:w="100" w:type="dxa"/>
            </w:tcMar>
          </w:tcPr>
          <w:p>
            <w:pPr>
              <w:spacing w:after="0"/>
            </w:pPr>
            <w:r>
              <w:rPr>
                <w:sz w:val="15"/>
              </w:rPr>
              <w:t>Source identity uses a selected field; otherwise asset_id, id, name, feature ID, then a deterministic geometry hash.</w:t>
            </w:r>
          </w:p>
        </w:tc>
        <w:tc>
          <w:tcPr>
            <w:tcW w:type="dxa" w:w="3384"/>
            <w:tcMar>
              <w:top w:w="90" w:type="dxa"/>
              <w:start w:w="100" w:type="dxa"/>
              <w:bottom w:w="90" w:type="dxa"/>
              <w:end w:w="100" w:type="dxa"/>
            </w:tcMar>
          </w:tcPr>
          <w:p>
            <w:pPr>
              <w:spacing w:after="0"/>
            </w:pPr>
            <w:r>
              <w:rPr>
                <w:sz w:val="15"/>
              </w:rPr>
              <w:t>Enables repeat import/upsert while avoiding silent duplicates.</w:t>
            </w:r>
          </w:p>
        </w:tc>
      </w:tr>
      <w:tr>
        <w:trPr>
          <w:cantSplit/>
        </w:trPr>
        <w:tc>
          <w:tcPr>
            <w:tcW w:type="dxa" w:w="936"/>
            <w:tcMar>
              <w:top w:w="90" w:type="dxa"/>
              <w:start w:w="100" w:type="dxa"/>
              <w:bottom w:w="90" w:type="dxa"/>
              <w:end w:w="100" w:type="dxa"/>
            </w:tcMar>
            <w:shd w:fill="F7F9FC"/>
          </w:tcPr>
          <w:p>
            <w:pPr>
              <w:spacing w:after="0"/>
            </w:pPr>
            <w:r>
              <w:rPr>
                <w:sz w:val="15"/>
              </w:rPr>
              <w:t>ASM-06</w:t>
            </w:r>
          </w:p>
        </w:tc>
        <w:tc>
          <w:tcPr>
            <w:tcW w:type="dxa" w:w="6264"/>
            <w:tcMar>
              <w:top w:w="90" w:type="dxa"/>
              <w:start w:w="100" w:type="dxa"/>
              <w:bottom w:w="90" w:type="dxa"/>
              <w:end w:w="100" w:type="dxa"/>
            </w:tcMar>
            <w:shd w:fill="F7F9FC"/>
          </w:tcPr>
          <w:p>
            <w:pPr>
              <w:spacing w:after="0"/>
            </w:pPr>
            <w:r>
              <w:rPr>
                <w:sz w:val="15"/>
              </w:rPr>
              <w:t>Authority Users publish and roll back imports. Makers, Checkers and Citizens can view only what their role and tenant allow.</w:t>
            </w:r>
          </w:p>
        </w:tc>
        <w:tc>
          <w:tcPr>
            <w:tcW w:type="dxa" w:w="3384"/>
            <w:tcMar>
              <w:top w:w="90" w:type="dxa"/>
              <w:start w:w="100" w:type="dxa"/>
              <w:bottom w:w="90" w:type="dxa"/>
              <w:end w:w="100" w:type="dxa"/>
            </w:tcMar>
            <w:shd w:fill="F7F9FC"/>
          </w:tcPr>
          <w:p>
            <w:pPr>
              <w:spacing w:after="0"/>
            </w:pPr>
            <w:r>
              <w:rPr>
                <w:sz w:val="15"/>
              </w:rPr>
              <w:t>Preserves governance and separation of duties.</w:t>
            </w:r>
          </w:p>
        </w:tc>
      </w:tr>
      <w:tr>
        <w:trPr>
          <w:cantSplit/>
        </w:trPr>
        <w:tc>
          <w:tcPr>
            <w:tcW w:type="dxa" w:w="936"/>
            <w:tcMar>
              <w:top w:w="90" w:type="dxa"/>
              <w:start w:w="100" w:type="dxa"/>
              <w:bottom w:w="90" w:type="dxa"/>
              <w:end w:w="100" w:type="dxa"/>
            </w:tcMar>
          </w:tcPr>
          <w:p>
            <w:pPr>
              <w:spacing w:after="0"/>
            </w:pPr>
            <w:r>
              <w:rPr>
                <w:sz w:val="15"/>
              </w:rPr>
              <w:t>ASM-07</w:t>
            </w:r>
          </w:p>
        </w:tc>
        <w:tc>
          <w:tcPr>
            <w:tcW w:type="dxa" w:w="6264"/>
            <w:tcMar>
              <w:top w:w="90" w:type="dxa"/>
              <w:start w:w="100" w:type="dxa"/>
              <w:bottom w:w="90" w:type="dxa"/>
              <w:end w:w="100" w:type="dxa"/>
            </w:tcMar>
          </w:tcPr>
          <w:p>
            <w:pPr>
              <w:spacing w:after="0"/>
            </w:pPr>
            <w:r>
              <w:rPr>
                <w:sz w:val="15"/>
              </w:rPr>
              <w:t>KML ≤10 MB; KMZ/SHP ZIP ≤25 MB; maximum 5,000 valid features per transaction.</w:t>
            </w:r>
          </w:p>
        </w:tc>
        <w:tc>
          <w:tcPr>
            <w:tcW w:type="dxa" w:w="3384"/>
            <w:tcMar>
              <w:top w:w="90" w:type="dxa"/>
              <w:start w:w="100" w:type="dxa"/>
              <w:bottom w:w="90" w:type="dxa"/>
              <w:end w:w="100" w:type="dxa"/>
            </w:tcMar>
          </w:tcPr>
          <w:p>
            <w:pPr>
              <w:spacing w:after="0"/>
            </w:pPr>
            <w:r>
              <w:rPr>
                <w:sz w:val="15"/>
              </w:rPr>
              <w:t>Prototype-safe browser/server limits; scale test before changing.</w:t>
            </w:r>
          </w:p>
        </w:tc>
      </w:tr>
      <w:tr>
        <w:trPr>
          <w:cantSplit/>
        </w:trPr>
        <w:tc>
          <w:tcPr>
            <w:tcW w:type="dxa" w:w="936"/>
            <w:tcMar>
              <w:top w:w="90" w:type="dxa"/>
              <w:start w:w="100" w:type="dxa"/>
              <w:bottom w:w="90" w:type="dxa"/>
              <w:end w:w="100" w:type="dxa"/>
            </w:tcMar>
            <w:shd w:fill="F7F9FC"/>
          </w:tcPr>
          <w:p>
            <w:pPr>
              <w:spacing w:after="0"/>
            </w:pPr>
            <w:r>
              <w:rPr>
                <w:sz w:val="15"/>
              </w:rPr>
              <w:t>ASM-08</w:t>
            </w:r>
          </w:p>
        </w:tc>
        <w:tc>
          <w:tcPr>
            <w:tcW w:type="dxa" w:w="6264"/>
            <w:tcMar>
              <w:top w:w="90" w:type="dxa"/>
              <w:start w:w="100" w:type="dxa"/>
              <w:bottom w:w="90" w:type="dxa"/>
              <w:end w:w="100" w:type="dxa"/>
            </w:tcMar>
            <w:shd w:fill="F7F9FC"/>
          </w:tcPr>
          <w:p>
            <w:pPr>
              <w:spacing w:after="0"/>
            </w:pPr>
            <w:r>
              <w:rPr>
                <w:sz w:val="15"/>
              </w:rPr>
              <w:t>Publishing a replacement hides the previous layer, increments the version and retains a rollback link.</w:t>
            </w:r>
          </w:p>
        </w:tc>
        <w:tc>
          <w:tcPr>
            <w:tcW w:type="dxa" w:w="3384"/>
            <w:tcMar>
              <w:top w:w="90" w:type="dxa"/>
              <w:start w:w="100" w:type="dxa"/>
              <w:bottom w:w="90" w:type="dxa"/>
              <w:end w:w="100" w:type="dxa"/>
            </w:tcMar>
            <w:shd w:fill="F7F9FC"/>
          </w:tcPr>
          <w:p>
            <w:pPr>
              <w:spacing w:after="0"/>
            </w:pPr>
            <w:r>
              <w:rPr>
                <w:sz w:val="15"/>
              </w:rPr>
              <w:t>Provides reversible network evolution.</w:t>
            </w:r>
          </w:p>
        </w:tc>
      </w:tr>
      <w:tr>
        <w:trPr>
          <w:cantSplit/>
        </w:trPr>
        <w:tc>
          <w:tcPr>
            <w:tcW w:type="dxa" w:w="936"/>
            <w:tcMar>
              <w:top w:w="90" w:type="dxa"/>
              <w:start w:w="100" w:type="dxa"/>
              <w:bottom w:w="90" w:type="dxa"/>
              <w:end w:w="100" w:type="dxa"/>
            </w:tcMar>
          </w:tcPr>
          <w:p>
            <w:pPr>
              <w:spacing w:after="0"/>
            </w:pPr>
            <w:r>
              <w:rPr>
                <w:sz w:val="15"/>
              </w:rPr>
              <w:t>ASM-09</w:t>
            </w:r>
          </w:p>
        </w:tc>
        <w:tc>
          <w:tcPr>
            <w:tcW w:type="dxa" w:w="6264"/>
            <w:tcMar>
              <w:top w:w="90" w:type="dxa"/>
              <w:start w:w="100" w:type="dxa"/>
              <w:bottom w:w="90" w:type="dxa"/>
              <w:end w:w="100" w:type="dxa"/>
            </w:tcMar>
          </w:tcPr>
          <w:p>
            <w:pPr>
              <w:spacing w:after="0"/>
            </w:pPr>
            <w:r>
              <w:rPr>
                <w:sz w:val="15"/>
              </w:rPr>
              <w:t>Default defect context: 75 m asset buffer; otherwise project radius. Outside results are flagged/audited, not silently blocked.</w:t>
            </w:r>
          </w:p>
        </w:tc>
        <w:tc>
          <w:tcPr>
            <w:tcW w:type="dxa" w:w="3384"/>
            <w:tcMar>
              <w:top w:w="90" w:type="dxa"/>
              <w:start w:w="100" w:type="dxa"/>
              <w:bottom w:w="90" w:type="dxa"/>
              <w:end w:w="100" w:type="dxa"/>
            </w:tcMar>
          </w:tcPr>
          <w:p>
            <w:pPr>
              <w:spacing w:after="0"/>
            </w:pPr>
            <w:r>
              <w:rPr>
                <w:sz w:val="15"/>
              </w:rPr>
              <w:t>Protects genuine incident capture and aligns with current prototype behaviour.</w:t>
            </w:r>
          </w:p>
        </w:tc>
      </w:tr>
      <w:tr>
        <w:trPr>
          <w:cantSplit/>
        </w:trPr>
        <w:tc>
          <w:tcPr>
            <w:tcW w:type="dxa" w:w="936"/>
            <w:tcMar>
              <w:top w:w="90" w:type="dxa"/>
              <w:start w:w="100" w:type="dxa"/>
              <w:bottom w:w="90" w:type="dxa"/>
              <w:end w:w="100" w:type="dxa"/>
            </w:tcMar>
            <w:shd w:fill="F7F9FC"/>
          </w:tcPr>
          <w:p>
            <w:pPr>
              <w:spacing w:after="0"/>
            </w:pPr>
            <w:r>
              <w:rPr>
                <w:sz w:val="15"/>
              </w:rPr>
              <w:t>ASM-10</w:t>
            </w:r>
          </w:p>
        </w:tc>
        <w:tc>
          <w:tcPr>
            <w:tcW w:type="dxa" w:w="6264"/>
            <w:tcMar>
              <w:top w:w="90" w:type="dxa"/>
              <w:start w:w="100" w:type="dxa"/>
              <w:bottom w:w="90" w:type="dxa"/>
              <w:end w:w="100" w:type="dxa"/>
            </w:tcMar>
            <w:shd w:fill="F7F9FC"/>
          </w:tcPr>
          <w:p>
            <w:pPr>
              <w:spacing w:after="0"/>
            </w:pPr>
            <w:r>
              <w:rPr>
                <w:sz w:val="15"/>
              </w:rPr>
              <w:t>Suggested network linkage/snapping tolerance is 25 m; original device coordinates remain authoritative evidence.</w:t>
            </w:r>
          </w:p>
        </w:tc>
        <w:tc>
          <w:tcPr>
            <w:tcW w:type="dxa" w:w="3384"/>
            <w:tcMar>
              <w:top w:w="90" w:type="dxa"/>
              <w:start w:w="100" w:type="dxa"/>
              <w:bottom w:w="90" w:type="dxa"/>
              <w:end w:w="100" w:type="dxa"/>
            </w:tcMar>
            <w:shd w:fill="F7F9FC"/>
          </w:tcPr>
          <w:p>
            <w:pPr>
              <w:spacing w:after="0"/>
            </w:pPr>
            <w:r>
              <w:rPr>
                <w:sz w:val="15"/>
              </w:rPr>
              <w:t>Prevents coordinate mutation while offering operational context; not yet implemented in v0.1.</w:t>
            </w:r>
          </w:p>
        </w:tc>
      </w:tr>
      <w:tr>
        <w:trPr>
          <w:cantSplit/>
        </w:trPr>
        <w:tc>
          <w:tcPr>
            <w:tcW w:type="dxa" w:w="936"/>
            <w:tcMar>
              <w:top w:w="90" w:type="dxa"/>
              <w:start w:w="100" w:type="dxa"/>
              <w:bottom w:w="90" w:type="dxa"/>
              <w:end w:w="100" w:type="dxa"/>
            </w:tcMar>
          </w:tcPr>
          <w:p>
            <w:pPr>
              <w:spacing w:after="0"/>
            </w:pPr>
            <w:r>
              <w:rPr>
                <w:sz w:val="15"/>
              </w:rPr>
              <w:t>ASM-11</w:t>
            </w:r>
          </w:p>
        </w:tc>
        <w:tc>
          <w:tcPr>
            <w:tcW w:type="dxa" w:w="6264"/>
            <w:tcMar>
              <w:top w:w="90" w:type="dxa"/>
              <w:start w:w="100" w:type="dxa"/>
              <w:bottom w:w="90" w:type="dxa"/>
              <w:end w:w="100" w:type="dxa"/>
            </w:tcMar>
          </w:tcPr>
          <w:p>
            <w:pPr>
              <w:spacing w:after="0"/>
            </w:pPr>
            <w:r>
              <w:rPr>
                <w:sz w:val="15"/>
              </w:rPr>
              <w:t>Device GPS accuracy is recorded; policy threshold is configurable, initially 100 m warning and not hard rejection.</w:t>
            </w:r>
          </w:p>
        </w:tc>
        <w:tc>
          <w:tcPr>
            <w:tcW w:type="dxa" w:w="3384"/>
            <w:tcMar>
              <w:top w:w="90" w:type="dxa"/>
              <w:start w:w="100" w:type="dxa"/>
              <w:bottom w:w="90" w:type="dxa"/>
              <w:end w:w="100" w:type="dxa"/>
            </w:tcMar>
          </w:tcPr>
          <w:p>
            <w:pPr>
              <w:spacing w:after="0"/>
            </w:pPr>
            <w:r>
              <w:rPr>
                <w:sz w:val="15"/>
              </w:rPr>
              <w:t>Low-connectivity field conditions vary; client must set threshold.</w:t>
            </w:r>
          </w:p>
        </w:tc>
      </w:tr>
      <w:tr>
        <w:trPr>
          <w:cantSplit/>
        </w:trPr>
        <w:tc>
          <w:tcPr>
            <w:tcW w:type="dxa" w:w="936"/>
            <w:tcMar>
              <w:top w:w="90" w:type="dxa"/>
              <w:start w:w="100" w:type="dxa"/>
              <w:bottom w:w="90" w:type="dxa"/>
              <w:end w:w="100" w:type="dxa"/>
            </w:tcMar>
            <w:shd w:fill="F7F9FC"/>
          </w:tcPr>
          <w:p>
            <w:pPr>
              <w:spacing w:after="0"/>
            </w:pPr>
            <w:r>
              <w:rPr>
                <w:sz w:val="15"/>
              </w:rPr>
              <w:t>ASM-12</w:t>
            </w:r>
          </w:p>
        </w:tc>
        <w:tc>
          <w:tcPr>
            <w:tcW w:type="dxa" w:w="6264"/>
            <w:tcMar>
              <w:top w:w="90" w:type="dxa"/>
              <w:start w:w="100" w:type="dxa"/>
              <w:bottom w:w="90" w:type="dxa"/>
              <w:end w:w="100" w:type="dxa"/>
            </w:tcMar>
            <w:shd w:fill="F7F9FC"/>
          </w:tcPr>
          <w:p>
            <w:pPr>
              <w:spacing w:after="0"/>
            </w:pPr>
            <w:r>
              <w:rPr>
                <w:sz w:val="15"/>
              </w:rPr>
              <w:t>Mappls static key is allowed in Web JS and current reverse-geocode flow when both APIs are enabled. mGIS OAuth remains server-only and optional.</w:t>
            </w:r>
          </w:p>
        </w:tc>
        <w:tc>
          <w:tcPr>
            <w:tcW w:type="dxa" w:w="3384"/>
            <w:tcMar>
              <w:top w:w="90" w:type="dxa"/>
              <w:start w:w="100" w:type="dxa"/>
              <w:bottom w:w="90" w:type="dxa"/>
              <w:end w:w="100" w:type="dxa"/>
            </w:tcMar>
            <w:shd w:fill="F7F9FC"/>
          </w:tcPr>
          <w:p>
            <w:pPr>
              <w:spacing w:after="0"/>
            </w:pPr>
            <w:r>
              <w:rPr>
                <w:sz w:val="15"/>
              </w:rPr>
              <w:t>Separates browser static credential from mGIS/private-layer access.</w:t>
            </w:r>
          </w:p>
        </w:tc>
      </w:tr>
    </w:tbl>
    <w:p>
      <w:pPr>
        <w:pStyle w:val="Heading2"/>
      </w:pPr>
      <w:r>
        <w:t>3.1 Failure policy</w:t>
      </w:r>
    </w:p>
    <w:p>
      <w:pPr>
        <w:pStyle w:val="ListBullet"/>
      </w:pPr>
      <w:r>
        <w:t>Parse and validate before publish; unsupported/empty geometry is shown as a validation note.</w:t>
      </w:r>
    </w:p>
    <w:p>
      <w:pPr>
        <w:pStyle w:val="ListBullet"/>
      </w:pPr>
      <w:r>
        <w:t>Duplicate chosen source IDs block publishing until the user selects a unique field.</w:t>
      </w:r>
    </w:p>
    <w:p>
      <w:pPr>
        <w:pStyle w:val="ListBullet"/>
      </w:pPr>
      <w:r>
        <w:t>Tenant/project/asset-type validation is repeated server-side; browser claims are never trusted alone.</w:t>
      </w:r>
    </w:p>
    <w:p>
      <w:pPr>
        <w:pStyle w:val="ListBullet"/>
      </w:pPr>
      <w:r>
        <w:t>A published import is atomic at the IIMM transaction level. Partial publishing is not offered in v0.1.</w:t>
      </w:r>
    </w:p>
    <w:p>
      <w:r>
        <w:br w:type="page"/>
      </w:r>
    </w:p>
    <w:p>
      <w:pPr>
        <w:pStyle w:val="Heading1"/>
      </w:pPr>
      <w:r>
        <w:t>4. Product Requirements (PRD)</w:t>
      </w:r>
    </w:p>
    <w:p>
      <w:pPr>
        <w:pStyle w:val="Heading2"/>
      </w:pPr>
      <w:r>
        <w:t>4.1 Product goal</w:t>
      </w:r>
    </w:p>
    <w:p>
      <w:r>
        <w:t>Enable public-infrastructure authorities to convert existing GIS files into governed IIMM assets and network layers, then use that spatial context throughout defect capture, rectification and verification without weakening tenant isolation or the Maker–Checker model.</w:t>
      </w:r>
    </w:p>
    <w:p>
      <w:pPr>
        <w:pStyle w:val="Heading2"/>
      </w:pPr>
      <w:r>
        <w:t>4.2 Users and jobs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1944"/>
            <w:shd w:fill="104685"/>
            <w:tcMar>
              <w:top w:w="90" w:type="dxa"/>
              <w:start w:w="100" w:type="dxa"/>
              <w:bottom w:w="90" w:type="dxa"/>
              <w:end w:w="100" w:type="dxa"/>
            </w:tcMar>
            <w:vAlign w:val="center"/>
          </w:tcPr>
          <w:p>
            <w:r>
              <w:rPr>
                <w:b/>
                <w:color w:val="FFFFFF"/>
                <w:sz w:val="17"/>
              </w:rPr>
              <w:t>Persona</w:t>
            </w:r>
          </w:p>
        </w:tc>
        <w:tc>
          <w:tcPr>
            <w:tcW w:type="dxa" w:w="4968"/>
            <w:shd w:fill="104685"/>
            <w:tcMar>
              <w:top w:w="90" w:type="dxa"/>
              <w:start w:w="100" w:type="dxa"/>
              <w:bottom w:w="90" w:type="dxa"/>
              <w:end w:w="100" w:type="dxa"/>
            </w:tcMar>
            <w:vAlign w:val="center"/>
          </w:tcPr>
          <w:p>
            <w:r>
              <w:rPr>
                <w:b/>
                <w:color w:val="FFFFFF"/>
                <w:sz w:val="17"/>
              </w:rPr>
              <w:t>Primary job</w:t>
            </w:r>
          </w:p>
        </w:tc>
        <w:tc>
          <w:tcPr>
            <w:tcW w:type="dxa" w:w="3744"/>
            <w:shd w:fill="104685"/>
            <w:tcMar>
              <w:top w:w="90" w:type="dxa"/>
              <w:start w:w="100" w:type="dxa"/>
              <w:bottom w:w="90" w:type="dxa"/>
              <w:end w:w="100" w:type="dxa"/>
            </w:tcMar>
            <w:vAlign w:val="center"/>
          </w:tcPr>
          <w:p>
            <w:r>
              <w:rPr>
                <w:b/>
                <w:color w:val="FFFFFF"/>
                <w:sz w:val="17"/>
              </w:rPr>
              <w:t>Product entitlement</w:t>
            </w:r>
          </w:p>
        </w:tc>
      </w:tr>
      <w:tr>
        <w:trPr>
          <w:cantSplit/>
        </w:trPr>
        <w:tc>
          <w:tcPr>
            <w:tcW w:type="dxa" w:w="1944"/>
            <w:tcMar>
              <w:top w:w="90" w:type="dxa"/>
              <w:start w:w="100" w:type="dxa"/>
              <w:bottom w:w="90" w:type="dxa"/>
              <w:end w:w="100" w:type="dxa"/>
            </w:tcMar>
          </w:tcPr>
          <w:p>
            <w:pPr>
              <w:spacing w:after="0"/>
            </w:pPr>
            <w:r>
              <w:rPr>
                <w:sz w:val="17"/>
              </w:rPr>
              <w:t>Authority User</w:t>
            </w:r>
          </w:p>
        </w:tc>
        <w:tc>
          <w:tcPr>
            <w:tcW w:type="dxa" w:w="4968"/>
            <w:tcMar>
              <w:top w:w="90" w:type="dxa"/>
              <w:start w:w="100" w:type="dxa"/>
              <w:bottom w:w="90" w:type="dxa"/>
              <w:end w:w="100" w:type="dxa"/>
            </w:tcMar>
          </w:tcPr>
          <w:p>
            <w:pPr>
              <w:spacing w:after="0"/>
            </w:pPr>
            <w:r>
              <w:rPr>
                <w:sz w:val="17"/>
              </w:rPr>
              <w:t>Onboard authoritative asset/network data and govern versions</w:t>
            </w:r>
          </w:p>
        </w:tc>
        <w:tc>
          <w:tcPr>
            <w:tcW w:type="dxa" w:w="3744"/>
            <w:tcMar>
              <w:top w:w="90" w:type="dxa"/>
              <w:start w:w="100" w:type="dxa"/>
              <w:bottom w:w="90" w:type="dxa"/>
              <w:end w:w="100" w:type="dxa"/>
            </w:tcMar>
          </w:tcPr>
          <w:p>
            <w:pPr>
              <w:spacing w:after="0"/>
            </w:pPr>
            <w:r>
              <w:rPr>
                <w:sz w:val="17"/>
              </w:rPr>
              <w:t>Upload, validate, map, publish, replace, roll back and audit</w:t>
            </w:r>
          </w:p>
        </w:tc>
      </w:tr>
      <w:tr>
        <w:trPr>
          <w:cantSplit/>
        </w:trPr>
        <w:tc>
          <w:tcPr>
            <w:tcW w:type="dxa" w:w="1944"/>
            <w:tcMar>
              <w:top w:w="90" w:type="dxa"/>
              <w:start w:w="100" w:type="dxa"/>
              <w:bottom w:w="90" w:type="dxa"/>
              <w:end w:w="100" w:type="dxa"/>
            </w:tcMar>
            <w:shd w:fill="F7F9FC"/>
          </w:tcPr>
          <w:p>
            <w:pPr>
              <w:spacing w:after="0"/>
            </w:pPr>
            <w:r>
              <w:rPr>
                <w:sz w:val="17"/>
              </w:rPr>
              <w:t>External Maker</w:t>
            </w:r>
          </w:p>
        </w:tc>
        <w:tc>
          <w:tcPr>
            <w:tcW w:type="dxa" w:w="4968"/>
            <w:tcMar>
              <w:top w:w="90" w:type="dxa"/>
              <w:start w:w="100" w:type="dxa"/>
              <w:bottom w:w="90" w:type="dxa"/>
              <w:end w:w="100" w:type="dxa"/>
            </w:tcMar>
            <w:shd w:fill="F7F9FC"/>
          </w:tcPr>
          <w:p>
            <w:pPr>
              <w:spacing w:after="0"/>
            </w:pPr>
            <w:r>
              <w:rPr>
                <w:sz w:val="17"/>
              </w:rPr>
              <w:t>Find assigned asset/defect and submit geotagged rectification evidence</w:t>
            </w:r>
          </w:p>
        </w:tc>
        <w:tc>
          <w:tcPr>
            <w:tcW w:type="dxa" w:w="3744"/>
            <w:tcMar>
              <w:top w:w="90" w:type="dxa"/>
              <w:start w:w="100" w:type="dxa"/>
              <w:bottom w:w="90" w:type="dxa"/>
              <w:end w:w="100" w:type="dxa"/>
            </w:tcMar>
            <w:shd w:fill="F7F9FC"/>
          </w:tcPr>
          <w:p>
            <w:pPr>
              <w:spacing w:after="0"/>
            </w:pPr>
            <w:r>
              <w:rPr>
                <w:sz w:val="17"/>
              </w:rPr>
              <w:t>View network, navigate/focus, start work and submit ATR</w:t>
            </w:r>
          </w:p>
        </w:tc>
      </w:tr>
      <w:tr>
        <w:trPr>
          <w:cantSplit/>
        </w:trPr>
        <w:tc>
          <w:tcPr>
            <w:tcW w:type="dxa" w:w="1944"/>
            <w:tcMar>
              <w:top w:w="90" w:type="dxa"/>
              <w:start w:w="100" w:type="dxa"/>
              <w:bottom w:w="90" w:type="dxa"/>
              <w:end w:w="100" w:type="dxa"/>
            </w:tcMar>
          </w:tcPr>
          <w:p>
            <w:pPr>
              <w:spacing w:after="0"/>
            </w:pPr>
            <w:r>
              <w:rPr>
                <w:sz w:val="17"/>
              </w:rPr>
              <w:t>External Checker</w:t>
            </w:r>
          </w:p>
        </w:tc>
        <w:tc>
          <w:tcPr>
            <w:tcW w:type="dxa" w:w="4968"/>
            <w:tcMar>
              <w:top w:w="90" w:type="dxa"/>
              <w:start w:w="100" w:type="dxa"/>
              <w:bottom w:w="90" w:type="dxa"/>
              <w:end w:w="100" w:type="dxa"/>
            </w:tcMar>
          </w:tcPr>
          <w:p>
            <w:pPr>
              <w:spacing w:after="0"/>
            </w:pPr>
            <w:r>
              <w:rPr>
                <w:sz w:val="17"/>
              </w:rPr>
              <w:t>Validate issue and verify repair against location/network evidence</w:t>
            </w:r>
          </w:p>
        </w:tc>
        <w:tc>
          <w:tcPr>
            <w:tcW w:type="dxa" w:w="3744"/>
            <w:tcMar>
              <w:top w:w="90" w:type="dxa"/>
              <w:start w:w="100" w:type="dxa"/>
              <w:bottom w:w="90" w:type="dxa"/>
              <w:end w:w="100" w:type="dxa"/>
            </w:tcMar>
          </w:tcPr>
          <w:p>
            <w:pPr>
              <w:spacing w:after="0"/>
            </w:pPr>
            <w:r>
              <w:rPr>
                <w:sz w:val="17"/>
              </w:rPr>
              <w:t>View network, validate citizen defect and verify/reject ATR</w:t>
            </w:r>
          </w:p>
        </w:tc>
      </w:tr>
      <w:tr>
        <w:trPr>
          <w:cantSplit/>
        </w:trPr>
        <w:tc>
          <w:tcPr>
            <w:tcW w:type="dxa" w:w="1944"/>
            <w:tcMar>
              <w:top w:w="90" w:type="dxa"/>
              <w:start w:w="100" w:type="dxa"/>
              <w:bottom w:w="90" w:type="dxa"/>
              <w:end w:w="100" w:type="dxa"/>
            </w:tcMar>
            <w:shd w:fill="F7F9FC"/>
          </w:tcPr>
          <w:p>
            <w:pPr>
              <w:spacing w:after="0"/>
            </w:pPr>
            <w:r>
              <w:rPr>
                <w:sz w:val="17"/>
              </w:rPr>
              <w:t>Citizen</w:t>
            </w:r>
          </w:p>
        </w:tc>
        <w:tc>
          <w:tcPr>
            <w:tcW w:type="dxa" w:w="4968"/>
            <w:tcMar>
              <w:top w:w="90" w:type="dxa"/>
              <w:start w:w="100" w:type="dxa"/>
              <w:bottom w:w="90" w:type="dxa"/>
              <w:end w:w="100" w:type="dxa"/>
            </w:tcMar>
            <w:shd w:fill="F7F9FC"/>
          </w:tcPr>
          <w:p>
            <w:pPr>
              <w:spacing w:after="0"/>
            </w:pPr>
            <w:r>
              <w:rPr>
                <w:sz w:val="17"/>
              </w:rPr>
              <w:t>Report and track a nearby public-infrastructure issue</w:t>
            </w:r>
          </w:p>
        </w:tc>
        <w:tc>
          <w:tcPr>
            <w:tcW w:type="dxa" w:w="3744"/>
            <w:tcMar>
              <w:top w:w="90" w:type="dxa"/>
              <w:start w:w="100" w:type="dxa"/>
              <w:bottom w:w="90" w:type="dxa"/>
              <w:end w:w="100" w:type="dxa"/>
            </w:tcMar>
            <w:shd w:fill="F7F9FC"/>
          </w:tcPr>
          <w:p>
            <w:pPr>
              <w:spacing w:after="0"/>
            </w:pPr>
            <w:r>
              <w:rPr>
                <w:sz w:val="17"/>
              </w:rPr>
              <w:t>Capture coordinates/media and see own issue status; no GIS import access</w:t>
            </w:r>
          </w:p>
        </w:tc>
      </w:tr>
      <w:tr>
        <w:trPr>
          <w:cantSplit/>
        </w:trPr>
        <w:tc>
          <w:tcPr>
            <w:tcW w:type="dxa" w:w="1944"/>
            <w:tcMar>
              <w:top w:w="90" w:type="dxa"/>
              <w:start w:w="100" w:type="dxa"/>
              <w:bottom w:w="90" w:type="dxa"/>
              <w:end w:w="100" w:type="dxa"/>
            </w:tcMar>
          </w:tcPr>
          <w:p>
            <w:pPr>
              <w:spacing w:after="0"/>
            </w:pPr>
            <w:r>
              <w:rPr>
                <w:sz w:val="17"/>
              </w:rPr>
              <w:t>Tenant Administrator</w:t>
            </w:r>
          </w:p>
        </w:tc>
        <w:tc>
          <w:tcPr>
            <w:tcW w:type="dxa" w:w="4968"/>
            <w:tcMar>
              <w:top w:w="90" w:type="dxa"/>
              <w:start w:w="100" w:type="dxa"/>
              <w:bottom w:w="90" w:type="dxa"/>
              <w:end w:w="100" w:type="dxa"/>
            </w:tcMar>
          </w:tcPr>
          <w:p>
            <w:pPr>
              <w:spacing w:after="0"/>
            </w:pPr>
            <w:r>
              <w:rPr>
                <w:sz w:val="17"/>
              </w:rPr>
              <w:t>Configure tenant and support securely</w:t>
            </w:r>
          </w:p>
        </w:tc>
        <w:tc>
          <w:tcPr>
            <w:tcW w:type="dxa" w:w="3744"/>
            <w:tcMar>
              <w:top w:w="90" w:type="dxa"/>
              <w:start w:w="100" w:type="dxa"/>
              <w:bottom w:w="90" w:type="dxa"/>
              <w:end w:w="100" w:type="dxa"/>
            </w:tcMar>
          </w:tcPr>
          <w:p>
            <w:pPr>
              <w:spacing w:after="0"/>
            </w:pPr>
            <w:r>
              <w:rPr>
                <w:sz w:val="17"/>
              </w:rPr>
              <w:t>No implicit access to tenant operational geometry without audited support context</w:t>
            </w:r>
          </w:p>
        </w:tc>
      </w:tr>
    </w:tbl>
    <w:p>
      <w:pPr>
        <w:pStyle w:val="Heading2"/>
      </w:pPr>
      <w:r>
        <w:t>4.3 Product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080"/>
            <w:shd w:fill="104685"/>
            <w:tcMar>
              <w:top w:w="90" w:type="dxa"/>
              <w:start w:w="100" w:type="dxa"/>
              <w:bottom w:w="90" w:type="dxa"/>
              <w:end w:w="100" w:type="dxa"/>
            </w:tcMar>
            <w:vAlign w:val="center"/>
          </w:tcPr>
          <w:p>
            <w:r>
              <w:rPr>
                <w:b/>
                <w:color w:val="FFFFFF"/>
                <w:sz w:val="16"/>
              </w:rPr>
              <w:t>ID</w:t>
            </w:r>
          </w:p>
        </w:tc>
        <w:tc>
          <w:tcPr>
            <w:tcW w:type="dxa" w:w="4680"/>
            <w:shd w:fill="104685"/>
            <w:tcMar>
              <w:top w:w="90" w:type="dxa"/>
              <w:start w:w="100" w:type="dxa"/>
              <w:bottom w:w="90" w:type="dxa"/>
              <w:end w:w="100" w:type="dxa"/>
            </w:tcMar>
            <w:vAlign w:val="center"/>
          </w:tcPr>
          <w:p>
            <w:r>
              <w:rPr>
                <w:b/>
                <w:color w:val="FFFFFF"/>
                <w:sz w:val="16"/>
              </w:rPr>
              <w:t>Requirement</w:t>
            </w:r>
          </w:p>
        </w:tc>
        <w:tc>
          <w:tcPr>
            <w:tcW w:type="dxa" w:w="3312"/>
            <w:shd w:fill="104685"/>
            <w:tcMar>
              <w:top w:w="90" w:type="dxa"/>
              <w:start w:w="100" w:type="dxa"/>
              <w:bottom w:w="90" w:type="dxa"/>
              <w:end w:w="100" w:type="dxa"/>
            </w:tcMar>
            <w:vAlign w:val="center"/>
          </w:tcPr>
          <w:p>
            <w:r>
              <w:rPr>
                <w:b/>
                <w:color w:val="FFFFFF"/>
                <w:sz w:val="16"/>
              </w:rPr>
              <w:t>Acceptance / evidence</w:t>
            </w:r>
          </w:p>
        </w:tc>
        <w:tc>
          <w:tcPr>
            <w:tcW w:type="dxa" w:w="936"/>
            <w:shd w:fill="104685"/>
            <w:tcMar>
              <w:top w:w="90" w:type="dxa"/>
              <w:start w:w="100" w:type="dxa"/>
              <w:bottom w:w="90" w:type="dxa"/>
              <w:end w:w="100" w:type="dxa"/>
            </w:tcMar>
            <w:vAlign w:val="center"/>
          </w:tcPr>
          <w:p>
            <w:r>
              <w:rPr>
                <w:b/>
                <w:color w:val="FFFFFF"/>
                <w:sz w:val="16"/>
              </w:rPr>
              <w:t>Priority</w:t>
            </w:r>
          </w:p>
        </w:tc>
      </w:tr>
      <w:tr>
        <w:trPr>
          <w:cantSplit/>
        </w:trPr>
        <w:tc>
          <w:tcPr>
            <w:tcW w:type="dxa" w:w="1080"/>
            <w:tcMar>
              <w:top w:w="90" w:type="dxa"/>
              <w:start w:w="100" w:type="dxa"/>
              <w:bottom w:w="90" w:type="dxa"/>
              <w:end w:w="100" w:type="dxa"/>
            </w:tcMar>
          </w:tcPr>
          <w:p>
            <w:pPr>
              <w:spacing w:after="0"/>
            </w:pPr>
            <w:r>
              <w:rPr>
                <w:sz w:val="16"/>
              </w:rPr>
              <w:t>GIS-PRD-01</w:t>
            </w:r>
          </w:p>
        </w:tc>
        <w:tc>
          <w:tcPr>
            <w:tcW w:type="dxa" w:w="4680"/>
            <w:tcMar>
              <w:top w:w="90" w:type="dxa"/>
              <w:start w:w="100" w:type="dxa"/>
              <w:bottom w:w="90" w:type="dxa"/>
              <w:end w:w="100" w:type="dxa"/>
            </w:tcMar>
          </w:tcPr>
          <w:p>
            <w:pPr>
              <w:spacing w:after="0"/>
            </w:pPr>
            <w:r>
              <w:rPr>
                <w:sz w:val="16"/>
              </w:rPr>
              <w:t>Authority can import KML, KMZ or zipped Shapefile into a selected tenant project and asset type.</w:t>
            </w:r>
          </w:p>
        </w:tc>
        <w:tc>
          <w:tcPr>
            <w:tcW w:type="dxa" w:w="3312"/>
            <w:tcMar>
              <w:top w:w="90" w:type="dxa"/>
              <w:start w:w="100" w:type="dxa"/>
              <w:bottom w:w="90" w:type="dxa"/>
              <w:end w:w="100" w:type="dxa"/>
            </w:tcMar>
          </w:tcPr>
          <w:p>
            <w:pPr>
              <w:spacing w:after="0"/>
            </w:pPr>
            <w:r>
              <w:rPr>
                <w:sz w:val="16"/>
              </w:rPr>
              <w:t>Successful validated import produces asset records and a published layer.</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GIS-PRD-02</w:t>
            </w:r>
          </w:p>
        </w:tc>
        <w:tc>
          <w:tcPr>
            <w:tcW w:type="dxa" w:w="4680"/>
            <w:tcMar>
              <w:top w:w="90" w:type="dxa"/>
              <w:start w:w="100" w:type="dxa"/>
              <w:bottom w:w="90" w:type="dxa"/>
              <w:end w:w="100" w:type="dxa"/>
            </w:tcMar>
            <w:shd w:fill="F7F9FC"/>
          </w:tcPr>
          <w:p>
            <w:pPr>
              <w:spacing w:after="0"/>
            </w:pPr>
            <w:r>
              <w:rPr>
                <w:sz w:val="16"/>
              </w:rPr>
              <w:t>User previews geometry, feature count, fields and sample mappings before publish.</w:t>
            </w:r>
          </w:p>
        </w:tc>
        <w:tc>
          <w:tcPr>
            <w:tcW w:type="dxa" w:w="3312"/>
            <w:tcMar>
              <w:top w:w="90" w:type="dxa"/>
              <w:start w:w="100" w:type="dxa"/>
              <w:bottom w:w="90" w:type="dxa"/>
              <w:end w:w="100" w:type="dxa"/>
            </w:tcMar>
            <w:shd w:fill="F7F9FC"/>
          </w:tcPr>
          <w:p>
            <w:pPr>
              <w:spacing w:after="0"/>
            </w:pPr>
            <w:r>
              <w:rPr>
                <w:sz w:val="16"/>
              </w:rPr>
              <w:t>No publish action before parse/validation succeeds.</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GIS-PRD-03</w:t>
            </w:r>
          </w:p>
        </w:tc>
        <w:tc>
          <w:tcPr>
            <w:tcW w:type="dxa" w:w="4680"/>
            <w:tcMar>
              <w:top w:w="90" w:type="dxa"/>
              <w:start w:w="100" w:type="dxa"/>
              <w:bottom w:w="90" w:type="dxa"/>
              <w:end w:w="100" w:type="dxa"/>
            </w:tcMar>
          </w:tcPr>
          <w:p>
            <w:pPr>
              <w:spacing w:after="0"/>
            </w:pPr>
            <w:r>
              <w:rPr>
                <w:sz w:val="16"/>
              </w:rPr>
              <w:t>Repeat import supports deterministic upsert and explicit replacement version.</w:t>
            </w:r>
          </w:p>
        </w:tc>
        <w:tc>
          <w:tcPr>
            <w:tcW w:type="dxa" w:w="3312"/>
            <w:tcMar>
              <w:top w:w="90" w:type="dxa"/>
              <w:start w:w="100" w:type="dxa"/>
              <w:bottom w:w="90" w:type="dxa"/>
              <w:end w:w="100" w:type="dxa"/>
            </w:tcMar>
          </w:tcPr>
          <w:p>
            <w:pPr>
              <w:spacing w:after="0"/>
            </w:pPr>
            <w:r>
              <w:rPr>
                <w:sz w:val="16"/>
              </w:rPr>
              <w:t>Counts show created/updated; previous version can be restored.</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GIS-PRD-04</w:t>
            </w:r>
          </w:p>
        </w:tc>
        <w:tc>
          <w:tcPr>
            <w:tcW w:type="dxa" w:w="4680"/>
            <w:tcMar>
              <w:top w:w="90" w:type="dxa"/>
              <w:start w:w="100" w:type="dxa"/>
              <w:bottom w:w="90" w:type="dxa"/>
              <w:end w:w="100" w:type="dxa"/>
            </w:tcMar>
            <w:shd w:fill="F7F9FC"/>
          </w:tcPr>
          <w:p>
            <w:pPr>
              <w:spacing w:after="0"/>
            </w:pPr>
            <w:r>
              <w:rPr>
                <w:sz w:val="16"/>
              </w:rPr>
              <w:t>Map displays active network, asset geometry, project geofences and defects together.</w:t>
            </w:r>
          </w:p>
        </w:tc>
        <w:tc>
          <w:tcPr>
            <w:tcW w:type="dxa" w:w="3312"/>
            <w:tcMar>
              <w:top w:w="90" w:type="dxa"/>
              <w:start w:w="100" w:type="dxa"/>
              <w:bottom w:w="90" w:type="dxa"/>
              <w:end w:w="100" w:type="dxa"/>
            </w:tcMar>
            <w:shd w:fill="F7F9FC"/>
          </w:tcPr>
          <w:p>
            <w:pPr>
              <w:spacing w:after="0"/>
            </w:pPr>
            <w:r>
              <w:rPr>
                <w:sz w:val="16"/>
              </w:rPr>
              <w:t>Selectable defect shows underlying asset/layer context.</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GIS-PRD-05</w:t>
            </w:r>
          </w:p>
        </w:tc>
        <w:tc>
          <w:tcPr>
            <w:tcW w:type="dxa" w:w="4680"/>
            <w:tcMar>
              <w:top w:w="90" w:type="dxa"/>
              <w:start w:w="100" w:type="dxa"/>
              <w:bottom w:w="90" w:type="dxa"/>
              <w:end w:w="100" w:type="dxa"/>
            </w:tcMar>
          </w:tcPr>
          <w:p>
            <w:pPr>
              <w:spacing w:after="0"/>
            </w:pPr>
            <w:r>
              <w:rPr>
                <w:sz w:val="16"/>
              </w:rPr>
              <w:t>Field defect and ATR evidence retains device location, accuracy, timestamp and media linkage.</w:t>
            </w:r>
          </w:p>
        </w:tc>
        <w:tc>
          <w:tcPr>
            <w:tcW w:type="dxa" w:w="3312"/>
            <w:tcMar>
              <w:top w:w="90" w:type="dxa"/>
              <w:start w:w="100" w:type="dxa"/>
              <w:bottom w:w="90" w:type="dxa"/>
              <w:end w:w="100" w:type="dxa"/>
            </w:tcMar>
          </w:tcPr>
          <w:p>
            <w:pPr>
              <w:spacing w:after="0"/>
            </w:pPr>
            <w:r>
              <w:rPr>
                <w:sz w:val="16"/>
              </w:rPr>
              <w:t>Maker/Checker journey is auditable end to end.</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GIS-PRD-06</w:t>
            </w:r>
          </w:p>
        </w:tc>
        <w:tc>
          <w:tcPr>
            <w:tcW w:type="dxa" w:w="4680"/>
            <w:tcMar>
              <w:top w:w="90" w:type="dxa"/>
              <w:start w:w="100" w:type="dxa"/>
              <w:bottom w:w="90" w:type="dxa"/>
              <w:end w:w="100" w:type="dxa"/>
            </w:tcMar>
            <w:shd w:fill="F7F9FC"/>
          </w:tcPr>
          <w:p>
            <w:pPr>
              <w:spacing w:after="0"/>
            </w:pPr>
            <w:r>
              <w:rPr>
                <w:sz w:val="16"/>
              </w:rPr>
              <w:t>Responsive interaction works on 390 px mobile and desktop layouts.</w:t>
            </w:r>
          </w:p>
        </w:tc>
        <w:tc>
          <w:tcPr>
            <w:tcW w:type="dxa" w:w="3312"/>
            <w:tcMar>
              <w:top w:w="90" w:type="dxa"/>
              <w:start w:w="100" w:type="dxa"/>
              <w:bottom w:w="90" w:type="dxa"/>
              <w:end w:w="100" w:type="dxa"/>
            </w:tcMar>
            <w:shd w:fill="F7F9FC"/>
          </w:tcPr>
          <w:p>
            <w:pPr>
              <w:spacing w:after="0"/>
            </w:pPr>
            <w:r>
              <w:rPr>
                <w:sz w:val="16"/>
              </w:rPr>
              <w:t>No clipped primary action; import and field actions remain operable.</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GIS-PRD-07</w:t>
            </w:r>
          </w:p>
        </w:tc>
        <w:tc>
          <w:tcPr>
            <w:tcW w:type="dxa" w:w="4680"/>
            <w:tcMar>
              <w:top w:w="90" w:type="dxa"/>
              <w:start w:w="100" w:type="dxa"/>
              <w:bottom w:w="90" w:type="dxa"/>
              <w:end w:w="100" w:type="dxa"/>
            </w:tcMar>
          </w:tcPr>
          <w:p>
            <w:pPr>
              <w:spacing w:after="0"/>
            </w:pPr>
            <w:r>
              <w:rPr>
                <w:sz w:val="16"/>
              </w:rPr>
              <w:t>Import is tenant-scoped, role-controlled and recorded in Activity Log.</w:t>
            </w:r>
          </w:p>
        </w:tc>
        <w:tc>
          <w:tcPr>
            <w:tcW w:type="dxa" w:w="3312"/>
            <w:tcMar>
              <w:top w:w="90" w:type="dxa"/>
              <w:start w:w="100" w:type="dxa"/>
              <w:bottom w:w="90" w:type="dxa"/>
              <w:end w:w="100" w:type="dxa"/>
            </w:tcMar>
          </w:tcPr>
          <w:p>
            <w:pPr>
              <w:spacing w:after="0"/>
            </w:pPr>
            <w:r>
              <w:rPr>
                <w:sz w:val="16"/>
              </w:rPr>
              <w:t>Cross-tenant reads/writes fail; publish/rollback have actor and timestamp.</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GIS-PRD-08</w:t>
            </w:r>
          </w:p>
        </w:tc>
        <w:tc>
          <w:tcPr>
            <w:tcW w:type="dxa" w:w="4680"/>
            <w:tcMar>
              <w:top w:w="90" w:type="dxa"/>
              <w:start w:w="100" w:type="dxa"/>
              <w:bottom w:w="90" w:type="dxa"/>
              <w:end w:w="100" w:type="dxa"/>
            </w:tcMar>
            <w:shd w:fill="F7F9FC"/>
          </w:tcPr>
          <w:p>
            <w:pPr>
              <w:spacing w:after="0"/>
            </w:pPr>
            <w:r>
              <w:rPr>
                <w:sz w:val="16"/>
              </w:rPr>
              <w:t>mGIS/private Mappls layers can be added later without exposing OAuth secrets to browsers.</w:t>
            </w:r>
          </w:p>
        </w:tc>
        <w:tc>
          <w:tcPr>
            <w:tcW w:type="dxa" w:w="3312"/>
            <w:tcMar>
              <w:top w:w="90" w:type="dxa"/>
              <w:start w:w="100" w:type="dxa"/>
              <w:bottom w:w="90" w:type="dxa"/>
              <w:end w:w="100" w:type="dxa"/>
            </w:tcMar>
            <w:shd w:fill="F7F9FC"/>
          </w:tcPr>
          <w:p>
            <w:pPr>
              <w:spacing w:after="0"/>
            </w:pPr>
            <w:r>
              <w:rPr>
                <w:sz w:val="16"/>
              </w:rPr>
              <w:t>Credential adapter boundary documented; no client secret in UI bundle.</w:t>
            </w:r>
          </w:p>
        </w:tc>
        <w:tc>
          <w:tcPr>
            <w:tcW w:type="dxa" w:w="936"/>
            <w:tcMar>
              <w:top w:w="90" w:type="dxa"/>
              <w:start w:w="100" w:type="dxa"/>
              <w:bottom w:w="90" w:type="dxa"/>
              <w:end w:w="100" w:type="dxa"/>
            </w:tcMar>
            <w:shd w:fill="F7F9FC"/>
          </w:tcPr>
          <w:p>
            <w:pPr>
              <w:spacing w:after="0"/>
            </w:pPr>
            <w:r>
              <w:rPr>
                <w:sz w:val="16"/>
              </w:rPr>
              <w:t>Should</w:t>
            </w:r>
          </w:p>
        </w:tc>
      </w:tr>
    </w:tbl>
    <w:p>
      <w:pPr>
        <w:pStyle w:val="Heading2"/>
      </w:pPr>
      <w:r>
        <w:t>4.4 Success measures</w:t>
      </w:r>
    </w:p>
    <w:p>
      <w:pPr>
        <w:pStyle w:val="ListBullet"/>
      </w:pPr>
      <w:r>
        <w:t>≥95% of valid client sample features import without manual geometry conversion.</w:t>
      </w:r>
    </w:p>
    <w:p>
      <w:pPr>
        <w:pStyle w:val="ListBullet"/>
      </w:pPr>
      <w:r>
        <w:t>100% of imported assets retain tenant, project, asset type, source identity and active layer linkage.</w:t>
      </w:r>
    </w:p>
    <w:p>
      <w:pPr>
        <w:pStyle w:val="ListBullet"/>
      </w:pPr>
      <w:r>
        <w:t>100% of publish and rollback actions appear in the activity trail.</w:t>
      </w:r>
    </w:p>
    <w:p>
      <w:pPr>
        <w:pStyle w:val="ListBullet"/>
      </w:pPr>
      <w:r>
        <w:t>No cross-tenant geometry, asset, defect or import-history exposure in API tests.</w:t>
      </w:r>
    </w:p>
    <w:p>
      <w:pPr>
        <w:pStyle w:val="ListBullet"/>
      </w:pPr>
      <w:r>
        <w:t>A trained Authority User completes a 500-feature import in under five minutes, excluding file preparation.</w:t>
      </w:r>
    </w:p>
    <w:p>
      <w:pPr>
        <w:pStyle w:val="Heading1"/>
      </w:pPr>
      <w:r>
        <w:t>5. Functional Requirements (FRS)</w:t>
      </w:r>
    </w:p>
    <w:p>
      <w:pPr>
        <w:pStyle w:val="Heading2"/>
      </w:pPr>
      <w:r>
        <w:t>5.1 Import and validation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080"/>
            <w:shd w:fill="104685"/>
            <w:tcMar>
              <w:top w:w="90" w:type="dxa"/>
              <w:start w:w="100" w:type="dxa"/>
              <w:bottom w:w="90" w:type="dxa"/>
              <w:end w:w="100" w:type="dxa"/>
            </w:tcMar>
            <w:vAlign w:val="center"/>
          </w:tcPr>
          <w:p>
            <w:r>
              <w:rPr>
                <w:b/>
                <w:color w:val="FFFFFF"/>
                <w:sz w:val="16"/>
              </w:rPr>
              <w:t>ID</w:t>
            </w:r>
          </w:p>
        </w:tc>
        <w:tc>
          <w:tcPr>
            <w:tcW w:type="dxa" w:w="4680"/>
            <w:shd w:fill="104685"/>
            <w:tcMar>
              <w:top w:w="90" w:type="dxa"/>
              <w:start w:w="100" w:type="dxa"/>
              <w:bottom w:w="90" w:type="dxa"/>
              <w:end w:w="100" w:type="dxa"/>
            </w:tcMar>
            <w:vAlign w:val="center"/>
          </w:tcPr>
          <w:p>
            <w:r>
              <w:rPr>
                <w:b/>
                <w:color w:val="FFFFFF"/>
                <w:sz w:val="16"/>
              </w:rPr>
              <w:t>Requirement</w:t>
            </w:r>
          </w:p>
        </w:tc>
        <w:tc>
          <w:tcPr>
            <w:tcW w:type="dxa" w:w="3312"/>
            <w:shd w:fill="104685"/>
            <w:tcMar>
              <w:top w:w="90" w:type="dxa"/>
              <w:start w:w="100" w:type="dxa"/>
              <w:bottom w:w="90" w:type="dxa"/>
              <w:end w:w="100" w:type="dxa"/>
            </w:tcMar>
            <w:vAlign w:val="center"/>
          </w:tcPr>
          <w:p>
            <w:r>
              <w:rPr>
                <w:b/>
                <w:color w:val="FFFFFF"/>
                <w:sz w:val="16"/>
              </w:rPr>
              <w:t>Acceptance / evidence</w:t>
            </w:r>
          </w:p>
        </w:tc>
        <w:tc>
          <w:tcPr>
            <w:tcW w:type="dxa" w:w="936"/>
            <w:shd w:fill="104685"/>
            <w:tcMar>
              <w:top w:w="90" w:type="dxa"/>
              <w:start w:w="100" w:type="dxa"/>
              <w:bottom w:w="90" w:type="dxa"/>
              <w:end w:w="100" w:type="dxa"/>
            </w:tcMar>
            <w:vAlign w:val="center"/>
          </w:tcPr>
          <w:p>
            <w:r>
              <w:rPr>
                <w:b/>
                <w:color w:val="FFFFFF"/>
                <w:sz w:val="16"/>
              </w:rPr>
              <w:t>Priority</w:t>
            </w:r>
          </w:p>
        </w:tc>
      </w:tr>
      <w:tr>
        <w:trPr>
          <w:cantSplit/>
        </w:trPr>
        <w:tc>
          <w:tcPr>
            <w:tcW w:type="dxa" w:w="1080"/>
            <w:tcMar>
              <w:top w:w="90" w:type="dxa"/>
              <w:start w:w="100" w:type="dxa"/>
              <w:bottom w:w="90" w:type="dxa"/>
              <w:end w:w="100" w:type="dxa"/>
            </w:tcMar>
          </w:tcPr>
          <w:p>
            <w:pPr>
              <w:spacing w:after="0"/>
            </w:pPr>
            <w:r>
              <w:rPr>
                <w:sz w:val="16"/>
              </w:rPr>
              <w:t>GIS-FR-001</w:t>
            </w:r>
          </w:p>
        </w:tc>
        <w:tc>
          <w:tcPr>
            <w:tcW w:type="dxa" w:w="4680"/>
            <w:tcMar>
              <w:top w:w="90" w:type="dxa"/>
              <w:start w:w="100" w:type="dxa"/>
              <w:bottom w:w="90" w:type="dxa"/>
              <w:end w:w="100" w:type="dxa"/>
            </w:tcMar>
          </w:tcPr>
          <w:p>
            <w:pPr>
              <w:spacing w:after="0"/>
            </w:pPr>
            <w:r>
              <w:rPr>
                <w:sz w:val="16"/>
              </w:rPr>
              <w:t>File chooser accepts only .kml, .kmz and .zip; size limit is checked before parsing.</w:t>
            </w:r>
          </w:p>
        </w:tc>
        <w:tc>
          <w:tcPr>
            <w:tcW w:type="dxa" w:w="3312"/>
            <w:tcMar>
              <w:top w:w="90" w:type="dxa"/>
              <w:start w:w="100" w:type="dxa"/>
              <w:bottom w:w="90" w:type="dxa"/>
              <w:end w:w="100" w:type="dxa"/>
            </w:tcMar>
          </w:tcPr>
          <w:p>
            <w:pPr>
              <w:spacing w:after="0"/>
            </w:pPr>
            <w:r>
              <w:rPr>
                <w:sz w:val="16"/>
              </w:rPr>
              <w:t>Invalid extension/size returns a clear non-destructive message.</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GIS-FR-002</w:t>
            </w:r>
          </w:p>
        </w:tc>
        <w:tc>
          <w:tcPr>
            <w:tcW w:type="dxa" w:w="4680"/>
            <w:tcMar>
              <w:top w:w="90" w:type="dxa"/>
              <w:start w:w="100" w:type="dxa"/>
              <w:bottom w:w="90" w:type="dxa"/>
              <w:end w:w="100" w:type="dxa"/>
            </w:tcMar>
            <w:shd w:fill="F7F9FC"/>
          </w:tcPr>
          <w:p>
            <w:pPr>
              <w:spacing w:after="0"/>
            </w:pPr>
            <w:r>
              <w:rPr>
                <w:sz w:val="16"/>
              </w:rPr>
              <w:t>KMZ is decompressed and the first KML document parsed. Shapefile ZIP is converted to GeoJSON using projection metadata.</w:t>
            </w:r>
          </w:p>
        </w:tc>
        <w:tc>
          <w:tcPr>
            <w:tcW w:type="dxa" w:w="3312"/>
            <w:tcMar>
              <w:top w:w="90" w:type="dxa"/>
              <w:start w:w="100" w:type="dxa"/>
              <w:bottom w:w="90" w:type="dxa"/>
              <w:end w:w="100" w:type="dxa"/>
            </w:tcMar>
            <w:shd w:fill="F7F9FC"/>
          </w:tcPr>
          <w:p>
            <w:pPr>
              <w:spacing w:after="0"/>
            </w:pPr>
            <w:r>
              <w:rPr>
                <w:sz w:val="16"/>
              </w:rPr>
              <w:t>FeatureCollection is normalised to supported geometry and scalar attributes.</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GIS-FR-003</w:t>
            </w:r>
          </w:p>
        </w:tc>
        <w:tc>
          <w:tcPr>
            <w:tcW w:type="dxa" w:w="4680"/>
            <w:tcMar>
              <w:top w:w="90" w:type="dxa"/>
              <w:start w:w="100" w:type="dxa"/>
              <w:bottom w:w="90" w:type="dxa"/>
              <w:end w:w="100" w:type="dxa"/>
            </w:tcMar>
          </w:tcPr>
          <w:p>
            <w:pPr>
              <w:spacing w:after="0"/>
            </w:pPr>
            <w:r>
              <w:rPr>
                <w:sz w:val="16"/>
              </w:rPr>
              <w:t>UI lists geometry types, source fields, valid count and validation notes.</w:t>
            </w:r>
          </w:p>
        </w:tc>
        <w:tc>
          <w:tcPr>
            <w:tcW w:type="dxa" w:w="3312"/>
            <w:tcMar>
              <w:top w:w="90" w:type="dxa"/>
              <w:start w:w="100" w:type="dxa"/>
              <w:bottom w:w="90" w:type="dxa"/>
              <w:end w:w="100" w:type="dxa"/>
            </w:tcMar>
          </w:tcPr>
          <w:p>
            <w:pPr>
              <w:spacing w:after="0"/>
            </w:pPr>
            <w:r>
              <w:rPr>
                <w:sz w:val="16"/>
              </w:rPr>
              <w:t>Summary and first five mapped features are visible.</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GIS-FR-004</w:t>
            </w:r>
          </w:p>
        </w:tc>
        <w:tc>
          <w:tcPr>
            <w:tcW w:type="dxa" w:w="4680"/>
            <w:tcMar>
              <w:top w:w="90" w:type="dxa"/>
              <w:start w:w="100" w:type="dxa"/>
              <w:bottom w:w="90" w:type="dxa"/>
              <w:end w:w="100" w:type="dxa"/>
            </w:tcMar>
            <w:shd w:fill="F7F9FC"/>
          </w:tcPr>
          <w:p>
            <w:pPr>
              <w:spacing w:after="0"/>
            </w:pPr>
            <w:r>
              <w:rPr>
                <w:sz w:val="16"/>
              </w:rPr>
              <w:t>Authority selects project, tenant asset type, layer name, source ID, display-name field, colour and optional replaced layer.</w:t>
            </w:r>
          </w:p>
        </w:tc>
        <w:tc>
          <w:tcPr>
            <w:tcW w:type="dxa" w:w="3312"/>
            <w:tcMar>
              <w:top w:w="90" w:type="dxa"/>
              <w:start w:w="100" w:type="dxa"/>
              <w:bottom w:w="90" w:type="dxa"/>
              <w:end w:w="100" w:type="dxa"/>
            </w:tcMar>
            <w:shd w:fill="F7F9FC"/>
          </w:tcPr>
          <w:p>
            <w:pPr>
              <w:spacing w:after="0"/>
            </w:pPr>
            <w:r>
              <w:rPr>
                <w:sz w:val="16"/>
              </w:rPr>
              <w:t>Required fields gate publish; replacement list is project-scoped.</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GIS-FR-005</w:t>
            </w:r>
          </w:p>
        </w:tc>
        <w:tc>
          <w:tcPr>
            <w:tcW w:type="dxa" w:w="4680"/>
            <w:tcMar>
              <w:top w:w="90" w:type="dxa"/>
              <w:start w:w="100" w:type="dxa"/>
              <w:bottom w:w="90" w:type="dxa"/>
              <w:end w:w="100" w:type="dxa"/>
            </w:tcMar>
          </w:tcPr>
          <w:p>
            <w:pPr>
              <w:spacing w:after="0"/>
            </w:pPr>
            <w:r>
              <w:rPr>
                <w:sz w:val="16"/>
              </w:rPr>
              <w:t>Chosen source ID must be unique within the file.</w:t>
            </w:r>
          </w:p>
        </w:tc>
        <w:tc>
          <w:tcPr>
            <w:tcW w:type="dxa" w:w="3312"/>
            <w:tcMar>
              <w:top w:w="90" w:type="dxa"/>
              <w:start w:w="100" w:type="dxa"/>
              <w:bottom w:w="90" w:type="dxa"/>
              <w:end w:w="100" w:type="dxa"/>
            </w:tcMar>
          </w:tcPr>
          <w:p>
            <w:pPr>
              <w:spacing w:after="0"/>
            </w:pPr>
            <w:r>
              <w:rPr>
                <w:sz w:val="16"/>
              </w:rPr>
              <w:t>Duplicate count is shown and publish remains disabled.</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GIS-FR-006</w:t>
            </w:r>
          </w:p>
        </w:tc>
        <w:tc>
          <w:tcPr>
            <w:tcW w:type="dxa" w:w="4680"/>
            <w:tcMar>
              <w:top w:w="90" w:type="dxa"/>
              <w:start w:w="100" w:type="dxa"/>
              <w:bottom w:w="90" w:type="dxa"/>
              <w:end w:w="100" w:type="dxa"/>
            </w:tcMar>
            <w:shd w:fill="F7F9FC"/>
          </w:tcPr>
          <w:p>
            <w:pPr>
              <w:spacing w:after="0"/>
            </w:pPr>
            <w:r>
              <w:rPr>
                <w:sz w:val="16"/>
              </w:rPr>
              <w:t>Server revalidates file-derived GeoJSON, project, asset type, replacement layer and maximum feature count.</w:t>
            </w:r>
          </w:p>
        </w:tc>
        <w:tc>
          <w:tcPr>
            <w:tcW w:type="dxa" w:w="3312"/>
            <w:tcMar>
              <w:top w:w="90" w:type="dxa"/>
              <w:start w:w="100" w:type="dxa"/>
              <w:bottom w:w="90" w:type="dxa"/>
              <w:end w:w="100" w:type="dxa"/>
            </w:tcMar>
            <w:shd w:fill="F7F9FC"/>
          </w:tcPr>
          <w:p>
            <w:pPr>
              <w:spacing w:after="0"/>
            </w:pPr>
            <w:r>
              <w:rPr>
                <w:sz w:val="16"/>
              </w:rPr>
              <w:t>Tampered/cross-tenant requests return 4xx with no mutation.</w:t>
            </w:r>
          </w:p>
        </w:tc>
        <w:tc>
          <w:tcPr>
            <w:tcW w:type="dxa" w:w="936"/>
            <w:tcMar>
              <w:top w:w="90" w:type="dxa"/>
              <w:start w:w="100" w:type="dxa"/>
              <w:bottom w:w="90" w:type="dxa"/>
              <w:end w:w="100" w:type="dxa"/>
            </w:tcMar>
            <w:shd w:fill="F7F9FC"/>
          </w:tcPr>
          <w:p>
            <w:pPr>
              <w:spacing w:after="0"/>
            </w:pPr>
            <w:r>
              <w:rPr>
                <w:sz w:val="16"/>
              </w:rPr>
              <w:t>Must</w:t>
            </w:r>
          </w:p>
        </w:tc>
      </w:tr>
    </w:tbl>
    <w:p>
      <w:pPr>
        <w:pStyle w:val="Heading2"/>
      </w:pPr>
      <w:r>
        <w:t>5.2 Asset and layer publishing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080"/>
            <w:shd w:fill="104685"/>
            <w:tcMar>
              <w:top w:w="90" w:type="dxa"/>
              <w:start w:w="100" w:type="dxa"/>
              <w:bottom w:w="90" w:type="dxa"/>
              <w:end w:w="100" w:type="dxa"/>
            </w:tcMar>
            <w:vAlign w:val="center"/>
          </w:tcPr>
          <w:p>
            <w:r>
              <w:rPr>
                <w:b/>
                <w:color w:val="FFFFFF"/>
                <w:sz w:val="16"/>
              </w:rPr>
              <w:t>ID</w:t>
            </w:r>
          </w:p>
        </w:tc>
        <w:tc>
          <w:tcPr>
            <w:tcW w:type="dxa" w:w="4680"/>
            <w:shd w:fill="104685"/>
            <w:tcMar>
              <w:top w:w="90" w:type="dxa"/>
              <w:start w:w="100" w:type="dxa"/>
              <w:bottom w:w="90" w:type="dxa"/>
              <w:end w:w="100" w:type="dxa"/>
            </w:tcMar>
            <w:vAlign w:val="center"/>
          </w:tcPr>
          <w:p>
            <w:r>
              <w:rPr>
                <w:b/>
                <w:color w:val="FFFFFF"/>
                <w:sz w:val="16"/>
              </w:rPr>
              <w:t>Requirement</w:t>
            </w:r>
          </w:p>
        </w:tc>
        <w:tc>
          <w:tcPr>
            <w:tcW w:type="dxa" w:w="3312"/>
            <w:shd w:fill="104685"/>
            <w:tcMar>
              <w:top w:w="90" w:type="dxa"/>
              <w:start w:w="100" w:type="dxa"/>
              <w:bottom w:w="90" w:type="dxa"/>
              <w:end w:w="100" w:type="dxa"/>
            </w:tcMar>
            <w:vAlign w:val="center"/>
          </w:tcPr>
          <w:p>
            <w:r>
              <w:rPr>
                <w:b/>
                <w:color w:val="FFFFFF"/>
                <w:sz w:val="16"/>
              </w:rPr>
              <w:t>Acceptance / evidence</w:t>
            </w:r>
          </w:p>
        </w:tc>
        <w:tc>
          <w:tcPr>
            <w:tcW w:type="dxa" w:w="936"/>
            <w:shd w:fill="104685"/>
            <w:tcMar>
              <w:top w:w="90" w:type="dxa"/>
              <w:start w:w="100" w:type="dxa"/>
              <w:bottom w:w="90" w:type="dxa"/>
              <w:end w:w="100" w:type="dxa"/>
            </w:tcMar>
            <w:vAlign w:val="center"/>
          </w:tcPr>
          <w:p>
            <w:r>
              <w:rPr>
                <w:b/>
                <w:color w:val="FFFFFF"/>
                <w:sz w:val="16"/>
              </w:rPr>
              <w:t>Priority</w:t>
            </w:r>
          </w:p>
        </w:tc>
      </w:tr>
      <w:tr>
        <w:trPr>
          <w:cantSplit/>
        </w:trPr>
        <w:tc>
          <w:tcPr>
            <w:tcW w:type="dxa" w:w="1080"/>
            <w:tcMar>
              <w:top w:w="90" w:type="dxa"/>
              <w:start w:w="100" w:type="dxa"/>
              <w:bottom w:w="90" w:type="dxa"/>
              <w:end w:w="100" w:type="dxa"/>
            </w:tcMar>
          </w:tcPr>
          <w:p>
            <w:pPr>
              <w:spacing w:after="0"/>
            </w:pPr>
            <w:r>
              <w:rPr>
                <w:sz w:val="16"/>
              </w:rPr>
              <w:t>GIS-FR-010</w:t>
            </w:r>
          </w:p>
        </w:tc>
        <w:tc>
          <w:tcPr>
            <w:tcW w:type="dxa" w:w="4680"/>
            <w:tcMar>
              <w:top w:w="90" w:type="dxa"/>
              <w:start w:w="100" w:type="dxa"/>
              <w:bottom w:w="90" w:type="dxa"/>
              <w:end w:w="100" w:type="dxa"/>
            </w:tcMar>
          </w:tcPr>
          <w:p>
            <w:pPr>
              <w:spacing w:after="0"/>
            </w:pPr>
            <w:r>
              <w:rPr>
                <w:sz w:val="16"/>
              </w:rPr>
              <w:t>Each feature is matched by tenant + project + asset type + source ID.</w:t>
            </w:r>
          </w:p>
        </w:tc>
        <w:tc>
          <w:tcPr>
            <w:tcW w:type="dxa" w:w="3312"/>
            <w:tcMar>
              <w:top w:w="90" w:type="dxa"/>
              <w:start w:w="100" w:type="dxa"/>
              <w:bottom w:w="90" w:type="dxa"/>
              <w:end w:w="100" w:type="dxa"/>
            </w:tcMar>
          </w:tcPr>
          <w:p>
            <w:pPr>
              <w:spacing w:after="0"/>
            </w:pPr>
            <w:r>
              <w:rPr>
                <w:sz w:val="16"/>
              </w:rPr>
              <w:t>Existing match updates; otherwise a new asset is created.</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GIS-FR-011</w:t>
            </w:r>
          </w:p>
        </w:tc>
        <w:tc>
          <w:tcPr>
            <w:tcW w:type="dxa" w:w="4680"/>
            <w:tcMar>
              <w:top w:w="90" w:type="dxa"/>
              <w:start w:w="100" w:type="dxa"/>
              <w:bottom w:w="90" w:type="dxa"/>
              <w:end w:w="100" w:type="dxa"/>
            </w:tcMar>
            <w:shd w:fill="F7F9FC"/>
          </w:tcPr>
          <w:p>
            <w:pPr>
              <w:spacing w:after="0"/>
            </w:pPr>
            <w:r>
              <w:rPr>
                <w:sz w:val="16"/>
              </w:rPr>
              <w:t>Asset name, geometry, coordinate label and up to 50 source attributes are stored.</w:t>
            </w:r>
          </w:p>
        </w:tc>
        <w:tc>
          <w:tcPr>
            <w:tcW w:type="dxa" w:w="3312"/>
            <w:tcMar>
              <w:top w:w="90" w:type="dxa"/>
              <w:start w:w="100" w:type="dxa"/>
              <w:bottom w:w="90" w:type="dxa"/>
              <w:end w:w="100" w:type="dxa"/>
            </w:tcMar>
            <w:shd w:fill="F7F9FC"/>
          </w:tcPr>
          <w:p>
            <w:pPr>
              <w:spacing w:after="0"/>
            </w:pPr>
            <w:r>
              <w:rPr>
                <w:sz w:val="16"/>
              </w:rPr>
              <w:t>Register card and map reflect published values.</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GIS-FR-012</w:t>
            </w:r>
          </w:p>
        </w:tc>
        <w:tc>
          <w:tcPr>
            <w:tcW w:type="dxa" w:w="4680"/>
            <w:tcMar>
              <w:top w:w="90" w:type="dxa"/>
              <w:start w:w="100" w:type="dxa"/>
              <w:bottom w:w="90" w:type="dxa"/>
              <w:end w:w="100" w:type="dxa"/>
            </w:tcMar>
          </w:tcPr>
          <w:p>
            <w:pPr>
              <w:spacing w:after="0"/>
            </w:pPr>
            <w:r>
              <w:rPr>
                <w:sz w:val="16"/>
              </w:rPr>
              <w:t>A published layer stores source format, style, geometry type, features, version and import linkage.</w:t>
            </w:r>
          </w:p>
        </w:tc>
        <w:tc>
          <w:tcPr>
            <w:tcW w:type="dxa" w:w="3312"/>
            <w:tcMar>
              <w:top w:w="90" w:type="dxa"/>
              <w:start w:w="100" w:type="dxa"/>
              <w:bottom w:w="90" w:type="dxa"/>
              <w:end w:w="100" w:type="dxa"/>
            </w:tcMar>
          </w:tcPr>
          <w:p>
            <w:pPr>
              <w:spacing w:after="0"/>
            </w:pPr>
            <w:r>
              <w:rPr>
                <w:sz w:val="16"/>
              </w:rPr>
              <w:t>Active layer is rendered in Asset and Map &amp; GIS screens.</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GIS-FR-013</w:t>
            </w:r>
          </w:p>
        </w:tc>
        <w:tc>
          <w:tcPr>
            <w:tcW w:type="dxa" w:w="4680"/>
            <w:tcMar>
              <w:top w:w="90" w:type="dxa"/>
              <w:start w:w="100" w:type="dxa"/>
              <w:bottom w:w="90" w:type="dxa"/>
              <w:end w:w="100" w:type="dxa"/>
            </w:tcMar>
            <w:shd w:fill="F7F9FC"/>
          </w:tcPr>
          <w:p>
            <w:pPr>
              <w:spacing w:after="0"/>
            </w:pPr>
            <w:r>
              <w:rPr>
                <w:sz w:val="16"/>
              </w:rPr>
              <w:t>Replacement hides the prior active layer and increments its version number.</w:t>
            </w:r>
          </w:p>
        </w:tc>
        <w:tc>
          <w:tcPr>
            <w:tcW w:type="dxa" w:w="3312"/>
            <w:tcMar>
              <w:top w:w="90" w:type="dxa"/>
              <w:start w:w="100" w:type="dxa"/>
              <w:bottom w:w="90" w:type="dxa"/>
              <w:end w:w="100" w:type="dxa"/>
            </w:tcMar>
            <w:shd w:fill="F7F9FC"/>
          </w:tcPr>
          <w:p>
            <w:pPr>
              <w:spacing w:after="0"/>
            </w:pPr>
            <w:r>
              <w:rPr>
                <w:sz w:val="16"/>
              </w:rPr>
              <w:t>Only active visible version is drawn; historical row remains stored.</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GIS-FR-014</w:t>
            </w:r>
          </w:p>
        </w:tc>
        <w:tc>
          <w:tcPr>
            <w:tcW w:type="dxa" w:w="4680"/>
            <w:tcMar>
              <w:top w:w="90" w:type="dxa"/>
              <w:start w:w="100" w:type="dxa"/>
              <w:bottom w:w="90" w:type="dxa"/>
              <w:end w:w="100" w:type="dxa"/>
            </w:tcMar>
          </w:tcPr>
          <w:p>
            <w:pPr>
              <w:spacing w:after="0"/>
            </w:pPr>
            <w:r>
              <w:rPr>
                <w:sz w:val="16"/>
              </w:rPr>
              <w:t>Import history shows source file, format/date, project/type, counts, status and rollback action.</w:t>
            </w:r>
          </w:p>
        </w:tc>
        <w:tc>
          <w:tcPr>
            <w:tcW w:type="dxa" w:w="3312"/>
            <w:tcMar>
              <w:top w:w="90" w:type="dxa"/>
              <w:start w:w="100" w:type="dxa"/>
              <w:bottom w:w="90" w:type="dxa"/>
              <w:end w:w="100" w:type="dxa"/>
            </w:tcMar>
          </w:tcPr>
          <w:p>
            <w:pPr>
              <w:spacing w:after="0"/>
            </w:pPr>
            <w:r>
              <w:rPr>
                <w:sz w:val="16"/>
              </w:rPr>
              <w:t>Authority can distinguish created versus updated assets.</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GIS-FR-015</w:t>
            </w:r>
          </w:p>
        </w:tc>
        <w:tc>
          <w:tcPr>
            <w:tcW w:type="dxa" w:w="4680"/>
            <w:tcMar>
              <w:top w:w="90" w:type="dxa"/>
              <w:start w:w="100" w:type="dxa"/>
              <w:bottom w:w="90" w:type="dxa"/>
              <w:end w:w="100" w:type="dxa"/>
            </w:tcMar>
            <w:shd w:fill="F7F9FC"/>
          </w:tcPr>
          <w:p>
            <w:pPr>
              <w:spacing w:after="0"/>
            </w:pPr>
            <w:r>
              <w:rPr>
                <w:sz w:val="16"/>
              </w:rPr>
              <w:t>Rollback removes assets created by the import, restores snapshots of updated assets, hides its layer and reactivates the prior layer.</w:t>
            </w:r>
          </w:p>
        </w:tc>
        <w:tc>
          <w:tcPr>
            <w:tcW w:type="dxa" w:w="3312"/>
            <w:tcMar>
              <w:top w:w="90" w:type="dxa"/>
              <w:start w:w="100" w:type="dxa"/>
              <w:bottom w:w="90" w:type="dxa"/>
              <w:end w:w="100" w:type="dxa"/>
            </w:tcMar>
            <w:shd w:fill="F7F9FC"/>
          </w:tcPr>
          <w:p>
            <w:pPr>
              <w:spacing w:after="0"/>
            </w:pPr>
            <w:r>
              <w:rPr>
                <w:sz w:val="16"/>
              </w:rPr>
              <w:t>Post-rollback register and map equal pre-import state for affected records.</w:t>
            </w:r>
          </w:p>
        </w:tc>
        <w:tc>
          <w:tcPr>
            <w:tcW w:type="dxa" w:w="936"/>
            <w:tcMar>
              <w:top w:w="90" w:type="dxa"/>
              <w:start w:w="100" w:type="dxa"/>
              <w:bottom w:w="90" w:type="dxa"/>
              <w:end w:w="100" w:type="dxa"/>
            </w:tcMar>
            <w:shd w:fill="F7F9FC"/>
          </w:tcPr>
          <w:p>
            <w:pPr>
              <w:spacing w:after="0"/>
            </w:pPr>
            <w:r>
              <w:rPr>
                <w:sz w:val="16"/>
              </w:rPr>
              <w:t>Must</w:t>
            </w:r>
          </w:p>
        </w:tc>
      </w:tr>
    </w:tbl>
    <w:p>
      <w:pPr>
        <w:pStyle w:val="Heading2"/>
      </w:pPr>
      <w:r>
        <w:t>5.3 Defect location and field lifecycle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080"/>
            <w:shd w:fill="104685"/>
            <w:tcMar>
              <w:top w:w="90" w:type="dxa"/>
              <w:start w:w="100" w:type="dxa"/>
              <w:bottom w:w="90" w:type="dxa"/>
              <w:end w:w="100" w:type="dxa"/>
            </w:tcMar>
            <w:vAlign w:val="center"/>
          </w:tcPr>
          <w:p>
            <w:r>
              <w:rPr>
                <w:b/>
                <w:color w:val="FFFFFF"/>
                <w:sz w:val="16"/>
              </w:rPr>
              <w:t>ID</w:t>
            </w:r>
          </w:p>
        </w:tc>
        <w:tc>
          <w:tcPr>
            <w:tcW w:type="dxa" w:w="4680"/>
            <w:shd w:fill="104685"/>
            <w:tcMar>
              <w:top w:w="90" w:type="dxa"/>
              <w:start w:w="100" w:type="dxa"/>
              <w:bottom w:w="90" w:type="dxa"/>
              <w:end w:w="100" w:type="dxa"/>
            </w:tcMar>
            <w:vAlign w:val="center"/>
          </w:tcPr>
          <w:p>
            <w:r>
              <w:rPr>
                <w:b/>
                <w:color w:val="FFFFFF"/>
                <w:sz w:val="16"/>
              </w:rPr>
              <w:t>Requirement</w:t>
            </w:r>
          </w:p>
        </w:tc>
        <w:tc>
          <w:tcPr>
            <w:tcW w:type="dxa" w:w="3312"/>
            <w:shd w:fill="104685"/>
            <w:tcMar>
              <w:top w:w="90" w:type="dxa"/>
              <w:start w:w="100" w:type="dxa"/>
              <w:bottom w:w="90" w:type="dxa"/>
              <w:end w:w="100" w:type="dxa"/>
            </w:tcMar>
            <w:vAlign w:val="center"/>
          </w:tcPr>
          <w:p>
            <w:r>
              <w:rPr>
                <w:b/>
                <w:color w:val="FFFFFF"/>
                <w:sz w:val="16"/>
              </w:rPr>
              <w:t>Acceptance / evidence</w:t>
            </w:r>
          </w:p>
        </w:tc>
        <w:tc>
          <w:tcPr>
            <w:tcW w:type="dxa" w:w="936"/>
            <w:shd w:fill="104685"/>
            <w:tcMar>
              <w:top w:w="90" w:type="dxa"/>
              <w:start w:w="100" w:type="dxa"/>
              <w:bottom w:w="90" w:type="dxa"/>
              <w:end w:w="100" w:type="dxa"/>
            </w:tcMar>
            <w:vAlign w:val="center"/>
          </w:tcPr>
          <w:p>
            <w:r>
              <w:rPr>
                <w:b/>
                <w:color w:val="FFFFFF"/>
                <w:sz w:val="16"/>
              </w:rPr>
              <w:t>Priority</w:t>
            </w:r>
          </w:p>
        </w:tc>
      </w:tr>
      <w:tr>
        <w:trPr>
          <w:cantSplit/>
        </w:trPr>
        <w:tc>
          <w:tcPr>
            <w:tcW w:type="dxa" w:w="1080"/>
            <w:tcMar>
              <w:top w:w="90" w:type="dxa"/>
              <w:start w:w="100" w:type="dxa"/>
              <w:bottom w:w="90" w:type="dxa"/>
              <w:end w:w="100" w:type="dxa"/>
            </w:tcMar>
          </w:tcPr>
          <w:p>
            <w:pPr>
              <w:spacing w:after="0"/>
            </w:pPr>
            <w:r>
              <w:rPr>
                <w:sz w:val="16"/>
              </w:rPr>
              <w:t>GIS-FR-020</w:t>
            </w:r>
          </w:p>
        </w:tc>
        <w:tc>
          <w:tcPr>
            <w:tcW w:type="dxa" w:w="4680"/>
            <w:tcMar>
              <w:top w:w="90" w:type="dxa"/>
              <w:start w:w="100" w:type="dxa"/>
              <w:bottom w:w="90" w:type="dxa"/>
              <w:end w:w="100" w:type="dxa"/>
            </w:tcMar>
          </w:tcPr>
          <w:p>
            <w:pPr>
              <w:spacing w:after="0"/>
            </w:pPr>
            <w:r>
              <w:rPr>
                <w:sz w:val="16"/>
              </w:rPr>
              <w:t>Defect capture records latitude, longitude, optional accuracy and geo-tagged photo/video evidence.</w:t>
            </w:r>
          </w:p>
        </w:tc>
        <w:tc>
          <w:tcPr>
            <w:tcW w:type="dxa" w:w="3312"/>
            <w:tcMar>
              <w:top w:w="90" w:type="dxa"/>
              <w:start w:w="100" w:type="dxa"/>
              <w:bottom w:w="90" w:type="dxa"/>
              <w:end w:w="100" w:type="dxa"/>
            </w:tcMar>
          </w:tcPr>
          <w:p>
            <w:pPr>
              <w:spacing w:after="0"/>
            </w:pPr>
            <w:r>
              <w:rPr>
                <w:sz w:val="16"/>
              </w:rPr>
              <w:t>Evidence retrieval remains tenant-scoped.</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GIS-FR-021</w:t>
            </w:r>
          </w:p>
        </w:tc>
        <w:tc>
          <w:tcPr>
            <w:tcW w:type="dxa" w:w="4680"/>
            <w:tcMar>
              <w:top w:w="90" w:type="dxa"/>
              <w:start w:w="100" w:type="dxa"/>
              <w:bottom w:w="90" w:type="dxa"/>
              <w:end w:w="100" w:type="dxa"/>
            </w:tcMar>
            <w:shd w:fill="F7F9FC"/>
          </w:tcPr>
          <w:p>
            <w:pPr>
              <w:spacing w:after="0"/>
            </w:pPr>
            <w:r>
              <w:rPr>
                <w:sz w:val="16"/>
              </w:rPr>
              <w:t>Server computes nearest applicable asset/project geofence; client cannot claim an in-fence result.</w:t>
            </w:r>
          </w:p>
        </w:tc>
        <w:tc>
          <w:tcPr>
            <w:tcW w:type="dxa" w:w="3312"/>
            <w:tcMar>
              <w:top w:w="90" w:type="dxa"/>
              <w:start w:w="100" w:type="dxa"/>
              <w:bottom w:w="90" w:type="dxa"/>
              <w:end w:w="100" w:type="dxa"/>
            </w:tcMar>
            <w:shd w:fill="F7F9FC"/>
          </w:tcPr>
          <w:p>
            <w:pPr>
              <w:spacing w:after="0"/>
            </w:pPr>
            <w:r>
              <w:rPr>
                <w:sz w:val="16"/>
              </w:rPr>
              <w:t>Distance, radius, source type and source ID are stored.</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GIS-FR-022</w:t>
            </w:r>
          </w:p>
        </w:tc>
        <w:tc>
          <w:tcPr>
            <w:tcW w:type="dxa" w:w="4680"/>
            <w:tcMar>
              <w:top w:w="90" w:type="dxa"/>
              <w:start w:w="100" w:type="dxa"/>
              <w:bottom w:w="90" w:type="dxa"/>
              <w:end w:w="100" w:type="dxa"/>
            </w:tcMar>
          </w:tcPr>
          <w:p>
            <w:pPr>
              <w:spacing w:after="0"/>
            </w:pPr>
            <w:r>
              <w:rPr>
                <w:sz w:val="16"/>
              </w:rPr>
              <w:t>Checker validates Citizen defect before Maker assignment.</w:t>
            </w:r>
          </w:p>
        </w:tc>
        <w:tc>
          <w:tcPr>
            <w:tcW w:type="dxa" w:w="3312"/>
            <w:tcMar>
              <w:top w:w="90" w:type="dxa"/>
              <w:start w:w="100" w:type="dxa"/>
              <w:bottom w:w="90" w:type="dxa"/>
              <w:end w:w="100" w:type="dxa"/>
            </w:tcMar>
          </w:tcPr>
          <w:p>
            <w:pPr>
              <w:spacing w:after="0"/>
            </w:pPr>
            <w:r>
              <w:rPr>
                <w:sz w:val="16"/>
              </w:rPr>
              <w:t>Maker cannot self-validate; invalid issue can be rejected.</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GIS-FR-023</w:t>
            </w:r>
          </w:p>
        </w:tc>
        <w:tc>
          <w:tcPr>
            <w:tcW w:type="dxa" w:w="4680"/>
            <w:tcMar>
              <w:top w:w="90" w:type="dxa"/>
              <w:start w:w="100" w:type="dxa"/>
              <w:bottom w:w="90" w:type="dxa"/>
              <w:end w:w="100" w:type="dxa"/>
            </w:tcMar>
            <w:shd w:fill="F7F9FC"/>
          </w:tcPr>
          <w:p>
            <w:pPr>
              <w:spacing w:after="0"/>
            </w:pPr>
            <w:r>
              <w:rPr>
                <w:sz w:val="16"/>
              </w:rPr>
              <w:t>Maker starts assigned work and submits ATR summary, media and current device coordinates.</w:t>
            </w:r>
          </w:p>
        </w:tc>
        <w:tc>
          <w:tcPr>
            <w:tcW w:type="dxa" w:w="3312"/>
            <w:tcMar>
              <w:top w:w="90" w:type="dxa"/>
              <w:start w:w="100" w:type="dxa"/>
              <w:bottom w:w="90" w:type="dxa"/>
              <w:end w:w="100" w:type="dxa"/>
            </w:tcMar>
            <w:shd w:fill="F7F9FC"/>
          </w:tcPr>
          <w:p>
            <w:pPr>
              <w:spacing w:after="0"/>
            </w:pPr>
            <w:r>
              <w:rPr>
                <w:sz w:val="16"/>
              </w:rPr>
              <w:t>ATR Submitted state is unavailable without required evidence.</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GIS-FR-024</w:t>
            </w:r>
          </w:p>
        </w:tc>
        <w:tc>
          <w:tcPr>
            <w:tcW w:type="dxa" w:w="4680"/>
            <w:tcMar>
              <w:top w:w="90" w:type="dxa"/>
              <w:start w:w="100" w:type="dxa"/>
              <w:bottom w:w="90" w:type="dxa"/>
              <w:end w:w="100" w:type="dxa"/>
            </w:tcMar>
          </w:tcPr>
          <w:p>
            <w:pPr>
              <w:spacing w:after="0"/>
            </w:pPr>
            <w:r>
              <w:rPr>
                <w:sz w:val="16"/>
              </w:rPr>
              <w:t>Checker verifies or rejects ATR; Citizen can close or reopen after resolution.</w:t>
            </w:r>
          </w:p>
        </w:tc>
        <w:tc>
          <w:tcPr>
            <w:tcW w:type="dxa" w:w="3312"/>
            <w:tcMar>
              <w:top w:w="90" w:type="dxa"/>
              <w:start w:w="100" w:type="dxa"/>
              <w:bottom w:w="90" w:type="dxa"/>
              <w:end w:w="100" w:type="dxa"/>
            </w:tcMar>
          </w:tcPr>
          <w:p>
            <w:pPr>
              <w:spacing w:after="0"/>
            </w:pPr>
            <w:r>
              <w:rPr>
                <w:sz w:val="16"/>
              </w:rPr>
              <w:t>Status, note, actor and time are retained.</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GIS-FR-025</w:t>
            </w:r>
          </w:p>
        </w:tc>
        <w:tc>
          <w:tcPr>
            <w:tcW w:type="dxa" w:w="4680"/>
            <w:tcMar>
              <w:top w:w="90" w:type="dxa"/>
              <w:start w:w="100" w:type="dxa"/>
              <w:bottom w:w="90" w:type="dxa"/>
              <w:end w:w="100" w:type="dxa"/>
            </w:tcMar>
            <w:shd w:fill="F7F9FC"/>
          </w:tcPr>
          <w:p>
            <w:pPr>
              <w:spacing w:after="0"/>
            </w:pPr>
            <w:r>
              <w:rPr>
                <w:sz w:val="16"/>
              </w:rPr>
              <w:t>Map selection identifies the defect, its coordinates, geofence result, underlying asset and active network layer.</w:t>
            </w:r>
          </w:p>
        </w:tc>
        <w:tc>
          <w:tcPr>
            <w:tcW w:type="dxa" w:w="3312"/>
            <w:tcMar>
              <w:top w:w="90" w:type="dxa"/>
              <w:start w:w="100" w:type="dxa"/>
              <w:bottom w:w="90" w:type="dxa"/>
              <w:end w:w="100" w:type="dxa"/>
            </w:tcMar>
            <w:shd w:fill="F7F9FC"/>
          </w:tcPr>
          <w:p>
            <w:pPr>
              <w:spacing w:after="0"/>
            </w:pPr>
            <w:r>
              <w:rPr>
                <w:sz w:val="16"/>
              </w:rPr>
              <w:t>Selected map/detail state remains consistent.</w:t>
            </w:r>
          </w:p>
        </w:tc>
        <w:tc>
          <w:tcPr>
            <w:tcW w:type="dxa" w:w="936"/>
            <w:tcMar>
              <w:top w:w="90" w:type="dxa"/>
              <w:start w:w="100" w:type="dxa"/>
              <w:bottom w:w="90" w:type="dxa"/>
              <w:end w:w="100" w:type="dxa"/>
            </w:tcMar>
            <w:shd w:fill="F7F9FC"/>
          </w:tcPr>
          <w:p>
            <w:pPr>
              <w:spacing w:after="0"/>
            </w:pPr>
            <w:r>
              <w:rPr>
                <w:sz w:val="16"/>
              </w:rPr>
              <w:t>Must</w:t>
            </w:r>
          </w:p>
        </w:tc>
      </w:tr>
    </w:tbl>
    <w:p>
      <w:pPr>
        <w:pStyle w:val="Heading1"/>
      </w:pPr>
      <w:r>
        <w:t>6. Software Requirements (SRS)</w:t>
      </w:r>
    </w:p>
    <w:p>
      <w:pPr>
        <w:pStyle w:val="Heading2"/>
      </w:pPr>
      <w:r>
        <w:t>6.1 Logical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1872"/>
            <w:shd w:fill="104685"/>
            <w:tcMar>
              <w:top w:w="90" w:type="dxa"/>
              <w:start w:w="100" w:type="dxa"/>
              <w:bottom w:w="90" w:type="dxa"/>
              <w:end w:w="100" w:type="dxa"/>
            </w:tcMar>
            <w:vAlign w:val="center"/>
          </w:tcPr>
          <w:p>
            <w:r>
              <w:rPr>
                <w:b/>
                <w:color w:val="FFFFFF"/>
                <w:sz w:val="17"/>
              </w:rPr>
              <w:t>Layer</w:t>
            </w:r>
          </w:p>
        </w:tc>
        <w:tc>
          <w:tcPr>
            <w:tcW w:type="dxa" w:w="4032"/>
            <w:shd w:fill="104685"/>
            <w:tcMar>
              <w:top w:w="90" w:type="dxa"/>
              <w:start w:w="100" w:type="dxa"/>
              <w:bottom w:w="90" w:type="dxa"/>
              <w:end w:w="100" w:type="dxa"/>
            </w:tcMar>
            <w:vAlign w:val="center"/>
          </w:tcPr>
          <w:p>
            <w:r>
              <w:rPr>
                <w:b/>
                <w:color w:val="FFFFFF"/>
                <w:sz w:val="17"/>
              </w:rPr>
              <w:t>Responsibility</w:t>
            </w:r>
          </w:p>
        </w:tc>
        <w:tc>
          <w:tcPr>
            <w:tcW w:type="dxa" w:w="4752"/>
            <w:shd w:fill="104685"/>
            <w:tcMar>
              <w:top w:w="90" w:type="dxa"/>
              <w:start w:w="100" w:type="dxa"/>
              <w:bottom w:w="90" w:type="dxa"/>
              <w:end w:w="100" w:type="dxa"/>
            </w:tcMar>
            <w:vAlign w:val="center"/>
          </w:tcPr>
          <w:p>
            <w:r>
              <w:rPr>
                <w:b/>
                <w:color w:val="FFFFFF"/>
                <w:sz w:val="17"/>
              </w:rPr>
              <w:t>Implementation / boundary</w:t>
            </w:r>
          </w:p>
        </w:tc>
      </w:tr>
      <w:tr>
        <w:trPr>
          <w:cantSplit/>
        </w:trPr>
        <w:tc>
          <w:tcPr>
            <w:tcW w:type="dxa" w:w="1872"/>
            <w:tcMar>
              <w:top w:w="90" w:type="dxa"/>
              <w:start w:w="100" w:type="dxa"/>
              <w:bottom w:w="90" w:type="dxa"/>
              <w:end w:w="100" w:type="dxa"/>
            </w:tcMar>
          </w:tcPr>
          <w:p>
            <w:pPr>
              <w:spacing w:after="0"/>
            </w:pPr>
            <w:r>
              <w:rPr>
                <w:sz w:val="17"/>
              </w:rPr>
              <w:t>Responsive React client</w:t>
            </w:r>
          </w:p>
        </w:tc>
        <w:tc>
          <w:tcPr>
            <w:tcW w:type="dxa" w:w="4032"/>
            <w:tcMar>
              <w:top w:w="90" w:type="dxa"/>
              <w:start w:w="100" w:type="dxa"/>
              <w:bottom w:w="90" w:type="dxa"/>
              <w:end w:w="100" w:type="dxa"/>
            </w:tcMar>
          </w:tcPr>
          <w:p>
            <w:pPr>
              <w:spacing w:after="0"/>
            </w:pPr>
            <w:r>
              <w:rPr>
                <w:sz w:val="17"/>
              </w:rPr>
              <w:t>File selection, parsing, preview, mapping, map display and workflow UI</w:t>
            </w:r>
          </w:p>
        </w:tc>
        <w:tc>
          <w:tcPr>
            <w:tcW w:type="dxa" w:w="4752"/>
            <w:tcMar>
              <w:top w:w="90" w:type="dxa"/>
              <w:start w:w="100" w:type="dxa"/>
              <w:bottom w:w="90" w:type="dxa"/>
              <w:end w:w="100" w:type="dxa"/>
            </w:tcMar>
          </w:tcPr>
          <w:p>
            <w:pPr>
              <w:spacing w:after="0"/>
            </w:pPr>
            <w:r>
              <w:rPr>
                <w:sz w:val="17"/>
              </w:rPr>
              <w:t>@tmcw/togeojson, fflate, shpjs, Mappls Web JS SDK adapter</w:t>
            </w:r>
          </w:p>
        </w:tc>
      </w:tr>
      <w:tr>
        <w:trPr>
          <w:cantSplit/>
        </w:trPr>
        <w:tc>
          <w:tcPr>
            <w:tcW w:type="dxa" w:w="1872"/>
            <w:tcMar>
              <w:top w:w="90" w:type="dxa"/>
              <w:start w:w="100" w:type="dxa"/>
              <w:bottom w:w="90" w:type="dxa"/>
              <w:end w:w="100" w:type="dxa"/>
            </w:tcMar>
            <w:shd w:fill="F7F9FC"/>
          </w:tcPr>
          <w:p>
            <w:pPr>
              <w:spacing w:after="0"/>
            </w:pPr>
            <w:r>
              <w:rPr>
                <w:sz w:val="17"/>
              </w:rPr>
              <w:t>IIMM API</w:t>
            </w:r>
          </w:p>
        </w:tc>
        <w:tc>
          <w:tcPr>
            <w:tcW w:type="dxa" w:w="4032"/>
            <w:tcMar>
              <w:top w:w="90" w:type="dxa"/>
              <w:start w:w="100" w:type="dxa"/>
              <w:bottom w:w="90" w:type="dxa"/>
              <w:end w:w="100" w:type="dxa"/>
            </w:tcMar>
            <w:shd w:fill="F7F9FC"/>
          </w:tcPr>
          <w:p>
            <w:pPr>
              <w:spacing w:after="0"/>
            </w:pPr>
            <w:r>
              <w:rPr>
                <w:sz w:val="17"/>
              </w:rPr>
              <w:t>Authentication, role/tenant validation, schema validation, upsert, versioning, rollback and audit</w:t>
            </w:r>
          </w:p>
        </w:tc>
        <w:tc>
          <w:tcPr>
            <w:tcW w:type="dxa" w:w="4752"/>
            <w:tcMar>
              <w:top w:w="90" w:type="dxa"/>
              <w:start w:w="100" w:type="dxa"/>
              <w:bottom w:w="90" w:type="dxa"/>
              <w:end w:w="100" w:type="dxa"/>
            </w:tcMar>
            <w:shd w:fill="F7F9FC"/>
          </w:tcPr>
          <w:p>
            <w:pPr>
              <w:spacing w:after="0"/>
            </w:pPr>
            <w:r>
              <w:rPr>
                <w:sz w:val="17"/>
              </w:rPr>
              <w:t>Express + Zod; never trusts client geofence or tenancy claims</w:t>
            </w:r>
          </w:p>
        </w:tc>
      </w:tr>
      <w:tr>
        <w:trPr>
          <w:cantSplit/>
        </w:trPr>
        <w:tc>
          <w:tcPr>
            <w:tcW w:type="dxa" w:w="1872"/>
            <w:tcMar>
              <w:top w:w="90" w:type="dxa"/>
              <w:start w:w="100" w:type="dxa"/>
              <w:bottom w:w="90" w:type="dxa"/>
              <w:end w:w="100" w:type="dxa"/>
            </w:tcMar>
          </w:tcPr>
          <w:p>
            <w:pPr>
              <w:spacing w:after="0"/>
            </w:pPr>
            <w:r>
              <w:rPr>
                <w:sz w:val="17"/>
              </w:rPr>
              <w:t>Operational store</w:t>
            </w:r>
          </w:p>
        </w:tc>
        <w:tc>
          <w:tcPr>
            <w:tcW w:type="dxa" w:w="4032"/>
            <w:tcMar>
              <w:top w:w="90" w:type="dxa"/>
              <w:start w:w="100" w:type="dxa"/>
              <w:bottom w:w="90" w:type="dxa"/>
              <w:end w:w="100" w:type="dxa"/>
            </w:tcMar>
          </w:tcPr>
          <w:p>
            <w:pPr>
              <w:spacing w:after="0"/>
            </w:pPr>
            <w:r>
              <w:rPr>
                <w:sz w:val="17"/>
              </w:rPr>
              <w:t>Assets, layers, imports/snapshots, defects, evidence metadata and activity</w:t>
            </w:r>
          </w:p>
        </w:tc>
        <w:tc>
          <w:tcPr>
            <w:tcW w:type="dxa" w:w="4752"/>
            <w:tcMar>
              <w:top w:w="90" w:type="dxa"/>
              <w:start w:w="100" w:type="dxa"/>
              <w:bottom w:w="90" w:type="dxa"/>
              <w:end w:w="100" w:type="dxa"/>
            </w:tcMar>
          </w:tcPr>
          <w:p>
            <w:pPr>
              <w:spacing w:after="0"/>
            </w:pPr>
            <w:r>
              <w:rPr>
                <w:sz w:val="17"/>
              </w:rPr>
              <w:t>Prototype JSON store; production target must be transactional Postgres/PostGIS/object storage</w:t>
            </w:r>
          </w:p>
        </w:tc>
      </w:tr>
      <w:tr>
        <w:trPr>
          <w:cantSplit/>
        </w:trPr>
        <w:tc>
          <w:tcPr>
            <w:tcW w:type="dxa" w:w="1872"/>
            <w:tcMar>
              <w:top w:w="90" w:type="dxa"/>
              <w:start w:w="100" w:type="dxa"/>
              <w:bottom w:w="90" w:type="dxa"/>
              <w:end w:w="100" w:type="dxa"/>
            </w:tcMar>
            <w:shd w:fill="F7F9FC"/>
          </w:tcPr>
          <w:p>
            <w:pPr>
              <w:spacing w:after="0"/>
            </w:pPr>
            <w:r>
              <w:rPr>
                <w:sz w:val="17"/>
              </w:rPr>
              <w:t>Mappls services</w:t>
            </w:r>
          </w:p>
        </w:tc>
        <w:tc>
          <w:tcPr>
            <w:tcW w:type="dxa" w:w="4032"/>
            <w:tcMar>
              <w:top w:w="90" w:type="dxa"/>
              <w:start w:w="100" w:type="dxa"/>
              <w:bottom w:w="90" w:type="dxa"/>
              <w:end w:w="100" w:type="dxa"/>
            </w:tcMar>
            <w:shd w:fill="F7F9FC"/>
          </w:tcPr>
          <w:p>
            <w:pPr>
              <w:spacing w:after="0"/>
            </w:pPr>
            <w:r>
              <w:rPr>
                <w:sz w:val="17"/>
              </w:rPr>
              <w:t>Vector basemap and reverse geocoding; optional mGIS/private layers later</w:t>
            </w:r>
          </w:p>
        </w:tc>
        <w:tc>
          <w:tcPr>
            <w:tcW w:type="dxa" w:w="4752"/>
            <w:tcMar>
              <w:top w:w="90" w:type="dxa"/>
              <w:start w:w="100" w:type="dxa"/>
              <w:bottom w:w="90" w:type="dxa"/>
              <w:end w:w="100" w:type="dxa"/>
            </w:tcMar>
            <w:shd w:fill="F7F9FC"/>
          </w:tcPr>
          <w:p>
            <w:pPr>
              <w:spacing w:after="0"/>
            </w:pPr>
            <w:r>
              <w:rPr>
                <w:sz w:val="17"/>
              </w:rPr>
              <w:t>Static key for current Web/REST endpoints; server-only OAuth for mGIS</w:t>
            </w:r>
          </w:p>
        </w:tc>
      </w:tr>
    </w:tbl>
    <w:p>
      <w:pPr>
        <w:pStyle w:val="Heading2"/>
      </w:pPr>
      <w:r>
        <w:t>6.2 Data model additions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1728"/>
            <w:shd w:fill="104685"/>
            <w:tcMar>
              <w:top w:w="90" w:type="dxa"/>
              <w:start w:w="100" w:type="dxa"/>
              <w:bottom w:w="90" w:type="dxa"/>
              <w:end w:w="100" w:type="dxa"/>
            </w:tcMar>
            <w:vAlign w:val="center"/>
          </w:tcPr>
          <w:p>
            <w:r>
              <w:rPr>
                <w:b/>
                <w:color w:val="FFFFFF"/>
                <w:sz w:val="17"/>
              </w:rPr>
              <w:t>Entity</w:t>
            </w:r>
          </w:p>
        </w:tc>
        <w:tc>
          <w:tcPr>
            <w:tcW w:type="dxa" w:w="4536"/>
            <w:shd w:fill="104685"/>
            <w:tcMar>
              <w:top w:w="90" w:type="dxa"/>
              <w:start w:w="100" w:type="dxa"/>
              <w:bottom w:w="90" w:type="dxa"/>
              <w:end w:w="100" w:type="dxa"/>
            </w:tcMar>
            <w:vAlign w:val="center"/>
          </w:tcPr>
          <w:p>
            <w:r>
              <w:rPr>
                <w:b/>
                <w:color w:val="FFFFFF"/>
                <w:sz w:val="17"/>
              </w:rPr>
              <w:t>Key fields</w:t>
            </w:r>
          </w:p>
        </w:tc>
        <w:tc>
          <w:tcPr>
            <w:tcW w:type="dxa" w:w="4392"/>
            <w:shd w:fill="104685"/>
            <w:tcMar>
              <w:top w:w="90" w:type="dxa"/>
              <w:start w:w="100" w:type="dxa"/>
              <w:bottom w:w="90" w:type="dxa"/>
              <w:end w:w="100" w:type="dxa"/>
            </w:tcMar>
            <w:vAlign w:val="center"/>
          </w:tcPr>
          <w:p>
            <w:r>
              <w:rPr>
                <w:b/>
                <w:color w:val="FFFFFF"/>
                <w:sz w:val="17"/>
              </w:rPr>
              <w:t>Rules</w:t>
            </w:r>
          </w:p>
        </w:tc>
      </w:tr>
      <w:tr>
        <w:trPr>
          <w:cantSplit/>
        </w:trPr>
        <w:tc>
          <w:tcPr>
            <w:tcW w:type="dxa" w:w="1728"/>
            <w:tcMar>
              <w:top w:w="90" w:type="dxa"/>
              <w:start w:w="100" w:type="dxa"/>
              <w:bottom w:w="90" w:type="dxa"/>
              <w:end w:w="100" w:type="dxa"/>
            </w:tcMar>
          </w:tcPr>
          <w:p>
            <w:pPr>
              <w:spacing w:after="0"/>
            </w:pPr>
            <w:r>
              <w:rPr>
                <w:sz w:val="17"/>
              </w:rPr>
              <w:t>GisImport</w:t>
            </w:r>
          </w:p>
        </w:tc>
        <w:tc>
          <w:tcPr>
            <w:tcW w:type="dxa" w:w="4536"/>
            <w:tcMar>
              <w:top w:w="90" w:type="dxa"/>
              <w:start w:w="100" w:type="dxa"/>
              <w:bottom w:w="90" w:type="dxa"/>
              <w:end w:w="100" w:type="dxa"/>
            </w:tcMar>
          </w:tcPr>
          <w:p>
            <w:pPr>
              <w:spacing w:after="0"/>
            </w:pPr>
            <w:r>
              <w:rPr>
                <w:sz w:val="17"/>
              </w:rPr>
              <w:t>tenantId, projectId, layerId, file/format, mapping fields, counts, status, actor/time</w:t>
            </w:r>
          </w:p>
        </w:tc>
        <w:tc>
          <w:tcPr>
            <w:tcW w:type="dxa" w:w="4392"/>
            <w:tcMar>
              <w:top w:w="90" w:type="dxa"/>
              <w:start w:w="100" w:type="dxa"/>
              <w:bottom w:w="90" w:type="dxa"/>
              <w:end w:w="100" w:type="dxa"/>
            </w:tcMar>
          </w:tcPr>
          <w:p>
            <w:pPr>
              <w:spacing w:after="0"/>
            </w:pPr>
            <w:r>
              <w:rPr>
                <w:sz w:val="17"/>
              </w:rPr>
              <w:t>Stores created IDs and pre-update asset snapshots internally for rollback; snapshots are not returned by list API.</w:t>
            </w:r>
          </w:p>
        </w:tc>
      </w:tr>
      <w:tr>
        <w:trPr>
          <w:cantSplit/>
        </w:trPr>
        <w:tc>
          <w:tcPr>
            <w:tcW w:type="dxa" w:w="1728"/>
            <w:tcMar>
              <w:top w:w="90" w:type="dxa"/>
              <w:start w:w="100" w:type="dxa"/>
              <w:bottom w:w="90" w:type="dxa"/>
              <w:end w:w="100" w:type="dxa"/>
            </w:tcMar>
            <w:shd w:fill="F7F9FC"/>
          </w:tcPr>
          <w:p>
            <w:pPr>
              <w:spacing w:after="0"/>
            </w:pPr>
            <w:r>
              <w:rPr>
                <w:sz w:val="17"/>
              </w:rPr>
              <w:t>GisLayer</w:t>
            </w:r>
          </w:p>
        </w:tc>
        <w:tc>
          <w:tcPr>
            <w:tcW w:type="dxa" w:w="4536"/>
            <w:tcMar>
              <w:top w:w="90" w:type="dxa"/>
              <w:start w:w="100" w:type="dxa"/>
              <w:bottom w:w="90" w:type="dxa"/>
              <w:end w:w="100" w:type="dxa"/>
            </w:tcMar>
            <w:shd w:fill="F7F9FC"/>
          </w:tcPr>
          <w:p>
            <w:pPr>
              <w:spacing w:after="0"/>
            </w:pPr>
            <w:r>
              <w:rPr>
                <w:sz w:val="17"/>
              </w:rPr>
              <w:t>importId, supersedesLayerId, source, version, visible, style, FeatureCollection</w:t>
            </w:r>
          </w:p>
        </w:tc>
        <w:tc>
          <w:tcPr>
            <w:tcW w:type="dxa" w:w="4392"/>
            <w:tcMar>
              <w:top w:w="90" w:type="dxa"/>
              <w:start w:w="100" w:type="dxa"/>
              <w:bottom w:w="90" w:type="dxa"/>
              <w:end w:w="100" w:type="dxa"/>
            </w:tcMar>
            <w:shd w:fill="F7F9FC"/>
          </w:tcPr>
          <w:p>
            <w:pPr>
              <w:spacing w:after="0"/>
            </w:pPr>
            <w:r>
              <w:rPr>
                <w:sz w:val="17"/>
              </w:rPr>
              <w:t>Exactly one intended active version per replacement chain; tenant/project validated.</w:t>
            </w:r>
          </w:p>
        </w:tc>
      </w:tr>
      <w:tr>
        <w:trPr>
          <w:cantSplit/>
        </w:trPr>
        <w:tc>
          <w:tcPr>
            <w:tcW w:type="dxa" w:w="1728"/>
            <w:tcMar>
              <w:top w:w="90" w:type="dxa"/>
              <w:start w:w="100" w:type="dxa"/>
              <w:bottom w:w="90" w:type="dxa"/>
              <w:end w:w="100" w:type="dxa"/>
            </w:tcMar>
          </w:tcPr>
          <w:p>
            <w:pPr>
              <w:spacing w:after="0"/>
            </w:pPr>
            <w:r>
              <w:rPr>
                <w:sz w:val="17"/>
              </w:rPr>
              <w:t>Asset</w:t>
            </w:r>
          </w:p>
        </w:tc>
        <w:tc>
          <w:tcPr>
            <w:tcW w:type="dxa" w:w="4536"/>
            <w:tcMar>
              <w:top w:w="90" w:type="dxa"/>
              <w:start w:w="100" w:type="dxa"/>
              <w:bottom w:w="90" w:type="dxa"/>
              <w:end w:w="100" w:type="dxa"/>
            </w:tcMar>
          </w:tcPr>
          <w:p>
            <w:pPr>
              <w:spacing w:after="0"/>
            </w:pPr>
            <w:r>
              <w:rPr>
                <w:sz w:val="17"/>
              </w:rPr>
              <w:t>sourceId, sourceImportId, layerId, geometry, attributes</w:t>
            </w:r>
          </w:p>
        </w:tc>
        <w:tc>
          <w:tcPr>
            <w:tcW w:type="dxa" w:w="4392"/>
            <w:tcMar>
              <w:top w:w="90" w:type="dxa"/>
              <w:start w:w="100" w:type="dxa"/>
              <w:bottom w:w="90" w:type="dxa"/>
              <w:end w:w="100" w:type="dxa"/>
            </w:tcMar>
          </w:tcPr>
          <w:p>
            <w:pPr>
              <w:spacing w:after="0"/>
            </w:pPr>
            <w:r>
              <w:rPr>
                <w:sz w:val="17"/>
              </w:rPr>
              <w:t>Upsert key includes tenant, project and asset type; geometry stored as EPSG:4326 GeoJSON.</w:t>
            </w:r>
          </w:p>
        </w:tc>
      </w:tr>
      <w:tr>
        <w:trPr>
          <w:cantSplit/>
        </w:trPr>
        <w:tc>
          <w:tcPr>
            <w:tcW w:type="dxa" w:w="1728"/>
            <w:tcMar>
              <w:top w:w="90" w:type="dxa"/>
              <w:start w:w="100" w:type="dxa"/>
              <w:bottom w:w="90" w:type="dxa"/>
              <w:end w:w="100" w:type="dxa"/>
            </w:tcMar>
            <w:shd w:fill="F7F9FC"/>
          </w:tcPr>
          <w:p>
            <w:pPr>
              <w:spacing w:after="0"/>
            </w:pPr>
            <w:r>
              <w:rPr>
                <w:sz w:val="17"/>
              </w:rPr>
              <w:t>Defect</w:t>
            </w:r>
          </w:p>
        </w:tc>
        <w:tc>
          <w:tcPr>
            <w:tcW w:type="dxa" w:w="4536"/>
            <w:tcMar>
              <w:top w:w="90" w:type="dxa"/>
              <w:start w:w="100" w:type="dxa"/>
              <w:bottom w:w="90" w:type="dxa"/>
              <w:end w:w="100" w:type="dxa"/>
            </w:tcMar>
            <w:shd w:fill="F7F9FC"/>
          </w:tcPr>
          <w:p>
            <w:pPr>
              <w:spacing w:after="0"/>
            </w:pPr>
            <w:r>
              <w:rPr>
                <w:sz w:val="17"/>
              </w:rPr>
              <w:t>lat/lng, accuracy, geofence, assetId, projectId, media, ATR</w:t>
            </w:r>
          </w:p>
        </w:tc>
        <w:tc>
          <w:tcPr>
            <w:tcW w:type="dxa" w:w="4392"/>
            <w:tcMar>
              <w:top w:w="90" w:type="dxa"/>
              <w:start w:w="100" w:type="dxa"/>
              <w:bottom w:w="90" w:type="dxa"/>
              <w:end w:w="100" w:type="dxa"/>
            </w:tcMar>
            <w:shd w:fill="F7F9FC"/>
          </w:tcPr>
          <w:p>
            <w:pPr>
              <w:spacing w:after="0"/>
            </w:pPr>
            <w:r>
              <w:rPr>
                <w:sz w:val="17"/>
              </w:rPr>
              <w:t>Original field coordinate remains evidence; asset/network linkage is contextual.</w:t>
            </w:r>
          </w:p>
        </w:tc>
      </w:tr>
    </w:tbl>
    <w:p>
      <w:pPr>
        <w:pStyle w:val="Heading2"/>
      </w:pPr>
      <w:r>
        <w:t>6.3 API contract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2664"/>
            <w:shd w:fill="104685"/>
            <w:tcMar>
              <w:top w:w="90" w:type="dxa"/>
              <w:start w:w="100" w:type="dxa"/>
              <w:bottom w:w="90" w:type="dxa"/>
              <w:end w:w="100" w:type="dxa"/>
            </w:tcMar>
            <w:vAlign w:val="center"/>
          </w:tcPr>
          <w:p>
            <w:r>
              <w:rPr>
                <w:b/>
                <w:color w:val="FFFFFF"/>
                <w:sz w:val="15"/>
              </w:rPr>
              <w:t>Method / path</w:t>
            </w:r>
          </w:p>
        </w:tc>
        <w:tc>
          <w:tcPr>
            <w:tcW w:type="dxa" w:w="1584"/>
            <w:shd w:fill="104685"/>
            <w:tcMar>
              <w:top w:w="90" w:type="dxa"/>
              <w:start w:w="100" w:type="dxa"/>
              <w:bottom w:w="90" w:type="dxa"/>
              <w:end w:w="100" w:type="dxa"/>
            </w:tcMar>
            <w:vAlign w:val="center"/>
          </w:tcPr>
          <w:p>
            <w:r>
              <w:rPr>
                <w:b/>
                <w:color w:val="FFFFFF"/>
                <w:sz w:val="15"/>
              </w:rPr>
              <w:t>Role</w:t>
            </w:r>
          </w:p>
        </w:tc>
        <w:tc>
          <w:tcPr>
            <w:tcW w:type="dxa" w:w="4320"/>
            <w:shd w:fill="104685"/>
            <w:tcMar>
              <w:top w:w="90" w:type="dxa"/>
              <w:start w:w="100" w:type="dxa"/>
              <w:bottom w:w="90" w:type="dxa"/>
              <w:end w:w="100" w:type="dxa"/>
            </w:tcMar>
            <w:vAlign w:val="center"/>
          </w:tcPr>
          <w:p>
            <w:r>
              <w:rPr>
                <w:b/>
                <w:color w:val="FFFFFF"/>
                <w:sz w:val="15"/>
              </w:rPr>
              <w:t>Purpose</w:t>
            </w:r>
          </w:p>
        </w:tc>
        <w:tc>
          <w:tcPr>
            <w:tcW w:type="dxa" w:w="2088"/>
            <w:shd w:fill="104685"/>
            <w:tcMar>
              <w:top w:w="90" w:type="dxa"/>
              <w:start w:w="100" w:type="dxa"/>
              <w:bottom w:w="90" w:type="dxa"/>
              <w:end w:w="100" w:type="dxa"/>
            </w:tcMar>
            <w:vAlign w:val="center"/>
          </w:tcPr>
          <w:p>
            <w:r>
              <w:rPr>
                <w:b/>
                <w:color w:val="FFFFFF"/>
                <w:sz w:val="15"/>
              </w:rPr>
              <w:t>Key response</w:t>
            </w:r>
          </w:p>
        </w:tc>
      </w:tr>
      <w:tr>
        <w:trPr>
          <w:cantSplit/>
        </w:trPr>
        <w:tc>
          <w:tcPr>
            <w:tcW w:type="dxa" w:w="2664"/>
            <w:tcMar>
              <w:top w:w="90" w:type="dxa"/>
              <w:start w:w="100" w:type="dxa"/>
              <w:bottom w:w="90" w:type="dxa"/>
              <w:end w:w="100" w:type="dxa"/>
            </w:tcMar>
          </w:tcPr>
          <w:p>
            <w:pPr>
              <w:spacing w:after="0"/>
            </w:pPr>
            <w:r>
              <w:rPr>
                <w:sz w:val="15"/>
              </w:rPr>
              <w:t>GET /api/gis/imports</w:t>
            </w:r>
          </w:p>
        </w:tc>
        <w:tc>
          <w:tcPr>
            <w:tcW w:type="dxa" w:w="1584"/>
            <w:tcMar>
              <w:top w:w="90" w:type="dxa"/>
              <w:start w:w="100" w:type="dxa"/>
              <w:bottom w:w="90" w:type="dxa"/>
              <w:end w:w="100" w:type="dxa"/>
            </w:tcMar>
          </w:tcPr>
          <w:p>
            <w:pPr>
              <w:spacing w:after="0"/>
            </w:pPr>
            <w:r>
              <w:rPr>
                <w:sz w:val="15"/>
              </w:rPr>
              <w:t>Authenticated tenant role</w:t>
            </w:r>
          </w:p>
        </w:tc>
        <w:tc>
          <w:tcPr>
            <w:tcW w:type="dxa" w:w="4320"/>
            <w:tcMar>
              <w:top w:w="90" w:type="dxa"/>
              <w:start w:w="100" w:type="dxa"/>
              <w:bottom w:w="90" w:type="dxa"/>
              <w:end w:w="100" w:type="dxa"/>
            </w:tcMar>
          </w:tcPr>
          <w:p>
            <w:pPr>
              <w:spacing w:after="0"/>
            </w:pPr>
            <w:r>
              <w:rPr>
                <w:sz w:val="15"/>
              </w:rPr>
              <w:t>Tenant-scoped import history without rollback snapshots</w:t>
            </w:r>
          </w:p>
        </w:tc>
        <w:tc>
          <w:tcPr>
            <w:tcW w:type="dxa" w:w="2088"/>
            <w:tcMar>
              <w:top w:w="90" w:type="dxa"/>
              <w:start w:w="100" w:type="dxa"/>
              <w:bottom w:w="90" w:type="dxa"/>
              <w:end w:w="100" w:type="dxa"/>
            </w:tcMar>
          </w:tcPr>
          <w:p>
            <w:pPr>
              <w:spacing w:after="0"/>
            </w:pPr>
            <w:r>
              <w:rPr>
                <w:sz w:val="15"/>
              </w:rPr>
              <w:t>Safe import summaries</w:t>
            </w:r>
          </w:p>
        </w:tc>
      </w:tr>
      <w:tr>
        <w:trPr>
          <w:cantSplit/>
        </w:trPr>
        <w:tc>
          <w:tcPr>
            <w:tcW w:type="dxa" w:w="2664"/>
            <w:tcMar>
              <w:top w:w="90" w:type="dxa"/>
              <w:start w:w="100" w:type="dxa"/>
              <w:bottom w:w="90" w:type="dxa"/>
              <w:end w:w="100" w:type="dxa"/>
            </w:tcMar>
            <w:shd w:fill="F7F9FC"/>
          </w:tcPr>
          <w:p>
            <w:pPr>
              <w:spacing w:after="0"/>
            </w:pPr>
            <w:r>
              <w:rPr>
                <w:sz w:val="15"/>
              </w:rPr>
              <w:t>POST /api/gis/imports</w:t>
            </w:r>
          </w:p>
        </w:tc>
        <w:tc>
          <w:tcPr>
            <w:tcW w:type="dxa" w:w="1584"/>
            <w:tcMar>
              <w:top w:w="90" w:type="dxa"/>
              <w:start w:w="100" w:type="dxa"/>
              <w:bottom w:w="90" w:type="dxa"/>
              <w:end w:w="100" w:type="dxa"/>
            </w:tcMar>
            <w:shd w:fill="F7F9FC"/>
          </w:tcPr>
          <w:p>
            <w:pPr>
              <w:spacing w:after="0"/>
            </w:pPr>
            <w:r>
              <w:rPr>
                <w:sz w:val="15"/>
              </w:rPr>
              <w:t>Authority</w:t>
            </w:r>
          </w:p>
        </w:tc>
        <w:tc>
          <w:tcPr>
            <w:tcW w:type="dxa" w:w="4320"/>
            <w:tcMar>
              <w:top w:w="90" w:type="dxa"/>
              <w:start w:w="100" w:type="dxa"/>
              <w:bottom w:w="90" w:type="dxa"/>
              <w:end w:w="100" w:type="dxa"/>
            </w:tcMar>
            <w:shd w:fill="F7F9FC"/>
          </w:tcPr>
          <w:p>
            <w:pPr>
              <w:spacing w:after="0"/>
            </w:pPr>
            <w:r>
              <w:rPr>
                <w:sz w:val="15"/>
              </w:rPr>
              <w:t>Validate and atomically publish assets + layer</w:t>
            </w:r>
          </w:p>
        </w:tc>
        <w:tc>
          <w:tcPr>
            <w:tcW w:type="dxa" w:w="2088"/>
            <w:tcMar>
              <w:top w:w="90" w:type="dxa"/>
              <w:start w:w="100" w:type="dxa"/>
              <w:bottom w:w="90" w:type="dxa"/>
              <w:end w:w="100" w:type="dxa"/>
            </w:tcMar>
            <w:shd w:fill="F7F9FC"/>
          </w:tcPr>
          <w:p>
            <w:pPr>
              <w:spacing w:after="0"/>
            </w:pPr>
            <w:r>
              <w:rPr>
                <w:sz w:val="15"/>
              </w:rPr>
              <w:t>Layer and created/updated counts</w:t>
            </w:r>
          </w:p>
        </w:tc>
      </w:tr>
      <w:tr>
        <w:trPr>
          <w:cantSplit/>
        </w:trPr>
        <w:tc>
          <w:tcPr>
            <w:tcW w:type="dxa" w:w="2664"/>
            <w:tcMar>
              <w:top w:w="90" w:type="dxa"/>
              <w:start w:w="100" w:type="dxa"/>
              <w:bottom w:w="90" w:type="dxa"/>
              <w:end w:w="100" w:type="dxa"/>
            </w:tcMar>
          </w:tcPr>
          <w:p>
            <w:pPr>
              <w:spacing w:after="0"/>
            </w:pPr>
            <w:r>
              <w:rPr>
                <w:sz w:val="15"/>
              </w:rPr>
              <w:t>POST /api/gis/imports/:id/rollback</w:t>
            </w:r>
          </w:p>
        </w:tc>
        <w:tc>
          <w:tcPr>
            <w:tcW w:type="dxa" w:w="1584"/>
            <w:tcMar>
              <w:top w:w="90" w:type="dxa"/>
              <w:start w:w="100" w:type="dxa"/>
              <w:bottom w:w="90" w:type="dxa"/>
              <w:end w:w="100" w:type="dxa"/>
            </w:tcMar>
          </w:tcPr>
          <w:p>
            <w:pPr>
              <w:spacing w:after="0"/>
            </w:pPr>
            <w:r>
              <w:rPr>
                <w:sz w:val="15"/>
              </w:rPr>
              <w:t>Authority</w:t>
            </w:r>
          </w:p>
        </w:tc>
        <w:tc>
          <w:tcPr>
            <w:tcW w:type="dxa" w:w="4320"/>
            <w:tcMar>
              <w:top w:w="90" w:type="dxa"/>
              <w:start w:w="100" w:type="dxa"/>
              <w:bottom w:w="90" w:type="dxa"/>
              <w:end w:w="100" w:type="dxa"/>
            </w:tcMar>
          </w:tcPr>
          <w:p>
            <w:pPr>
              <w:spacing w:after="0"/>
            </w:pPr>
            <w:r>
              <w:rPr>
                <w:sz w:val="15"/>
              </w:rPr>
              <w:t>Restore pre-import asset/layer state</w:t>
            </w:r>
          </w:p>
        </w:tc>
        <w:tc>
          <w:tcPr>
            <w:tcW w:type="dxa" w:w="2088"/>
            <w:tcMar>
              <w:top w:w="90" w:type="dxa"/>
              <w:start w:w="100" w:type="dxa"/>
              <w:bottom w:w="90" w:type="dxa"/>
              <w:end w:w="100" w:type="dxa"/>
            </w:tcMar>
          </w:tcPr>
          <w:p>
            <w:pPr>
              <w:spacing w:after="0"/>
            </w:pPr>
            <w:r>
              <w:rPr>
                <w:sz w:val="15"/>
              </w:rPr>
              <w:t>Rolled-back summary</w:t>
            </w:r>
          </w:p>
        </w:tc>
      </w:tr>
      <w:tr>
        <w:trPr>
          <w:cantSplit/>
        </w:trPr>
        <w:tc>
          <w:tcPr>
            <w:tcW w:type="dxa" w:w="2664"/>
            <w:tcMar>
              <w:top w:w="90" w:type="dxa"/>
              <w:start w:w="100" w:type="dxa"/>
              <w:bottom w:w="90" w:type="dxa"/>
              <w:end w:w="100" w:type="dxa"/>
            </w:tcMar>
            <w:shd w:fill="F7F9FC"/>
          </w:tcPr>
          <w:p>
            <w:pPr>
              <w:spacing w:after="0"/>
            </w:pPr>
            <w:r>
              <w:rPr>
                <w:sz w:val="15"/>
              </w:rPr>
              <w:t>GET /api/gis/overview</w:t>
            </w:r>
          </w:p>
        </w:tc>
        <w:tc>
          <w:tcPr>
            <w:tcW w:type="dxa" w:w="1584"/>
            <w:tcMar>
              <w:top w:w="90" w:type="dxa"/>
              <w:start w:w="100" w:type="dxa"/>
              <w:bottom w:w="90" w:type="dxa"/>
              <w:end w:w="100" w:type="dxa"/>
            </w:tcMar>
            <w:shd w:fill="F7F9FC"/>
          </w:tcPr>
          <w:p>
            <w:pPr>
              <w:spacing w:after="0"/>
            </w:pPr>
            <w:r>
              <w:rPr>
                <w:sz w:val="15"/>
              </w:rPr>
              <w:t>Authenticated</w:t>
            </w:r>
          </w:p>
        </w:tc>
        <w:tc>
          <w:tcPr>
            <w:tcW w:type="dxa" w:w="4320"/>
            <w:tcMar>
              <w:top w:w="90" w:type="dxa"/>
              <w:start w:w="100" w:type="dxa"/>
              <w:bottom w:w="90" w:type="dxa"/>
              <w:end w:w="100" w:type="dxa"/>
            </w:tcMar>
            <w:shd w:fill="F7F9FC"/>
          </w:tcPr>
          <w:p>
            <w:pPr>
              <w:spacing w:after="0"/>
            </w:pPr>
            <w:r>
              <w:rPr>
                <w:sz w:val="15"/>
              </w:rPr>
              <w:t>Return tenant-visible layers, assets, defects and projects</w:t>
            </w:r>
          </w:p>
        </w:tc>
        <w:tc>
          <w:tcPr>
            <w:tcW w:type="dxa" w:w="2088"/>
            <w:tcMar>
              <w:top w:w="90" w:type="dxa"/>
              <w:start w:w="100" w:type="dxa"/>
              <w:bottom w:w="90" w:type="dxa"/>
              <w:end w:w="100" w:type="dxa"/>
            </w:tcMar>
            <w:shd w:fill="F7F9FC"/>
          </w:tcPr>
          <w:p>
            <w:pPr>
              <w:spacing w:after="0"/>
            </w:pPr>
            <w:r>
              <w:rPr>
                <w:sz w:val="15"/>
              </w:rPr>
              <w:t>Map-ready operational view</w:t>
            </w:r>
          </w:p>
        </w:tc>
      </w:tr>
      <w:tr>
        <w:trPr>
          <w:cantSplit/>
        </w:trPr>
        <w:tc>
          <w:tcPr>
            <w:tcW w:type="dxa" w:w="2664"/>
            <w:tcMar>
              <w:top w:w="90" w:type="dxa"/>
              <w:start w:w="100" w:type="dxa"/>
              <w:bottom w:w="90" w:type="dxa"/>
              <w:end w:w="100" w:type="dxa"/>
            </w:tcMar>
          </w:tcPr>
          <w:p>
            <w:pPr>
              <w:spacing w:after="0"/>
            </w:pPr>
            <w:r>
              <w:rPr>
                <w:sz w:val="15"/>
              </w:rPr>
              <w:t>GET /api/mappls/config</w:t>
            </w:r>
          </w:p>
        </w:tc>
        <w:tc>
          <w:tcPr>
            <w:tcW w:type="dxa" w:w="1584"/>
            <w:tcMar>
              <w:top w:w="90" w:type="dxa"/>
              <w:start w:w="100" w:type="dxa"/>
              <w:bottom w:w="90" w:type="dxa"/>
              <w:end w:w="100" w:type="dxa"/>
            </w:tcMar>
          </w:tcPr>
          <w:p>
            <w:pPr>
              <w:spacing w:after="0"/>
            </w:pPr>
            <w:r>
              <w:rPr>
                <w:sz w:val="15"/>
              </w:rPr>
              <w:t>Authenticated</w:t>
            </w:r>
          </w:p>
        </w:tc>
        <w:tc>
          <w:tcPr>
            <w:tcW w:type="dxa" w:w="4320"/>
            <w:tcMar>
              <w:top w:w="90" w:type="dxa"/>
              <w:start w:w="100" w:type="dxa"/>
              <w:bottom w:w="90" w:type="dxa"/>
              <w:end w:w="100" w:type="dxa"/>
            </w:tcMar>
          </w:tcPr>
          <w:p>
            <w:pPr>
              <w:spacing w:after="0"/>
            </w:pPr>
            <w:r>
              <w:rPr>
                <w:sz w:val="15"/>
              </w:rPr>
              <w:t>Provide browser static key/configuration</w:t>
            </w:r>
          </w:p>
        </w:tc>
        <w:tc>
          <w:tcPr>
            <w:tcW w:type="dxa" w:w="2088"/>
            <w:tcMar>
              <w:top w:w="90" w:type="dxa"/>
              <w:start w:w="100" w:type="dxa"/>
              <w:bottom w:w="90" w:type="dxa"/>
              <w:end w:w="100" w:type="dxa"/>
            </w:tcMar>
          </w:tcPr>
          <w:p>
            <w:pPr>
              <w:spacing w:after="0"/>
            </w:pPr>
            <w:r>
              <w:rPr>
                <w:sz w:val="15"/>
              </w:rPr>
              <w:t>Configured flag, static key, capability list</w:t>
            </w:r>
          </w:p>
        </w:tc>
      </w:tr>
      <w:tr>
        <w:trPr>
          <w:cantSplit/>
        </w:trPr>
        <w:tc>
          <w:tcPr>
            <w:tcW w:type="dxa" w:w="2664"/>
            <w:tcMar>
              <w:top w:w="90" w:type="dxa"/>
              <w:start w:w="100" w:type="dxa"/>
              <w:bottom w:w="90" w:type="dxa"/>
              <w:end w:w="100" w:type="dxa"/>
            </w:tcMar>
            <w:shd w:fill="F7F9FC"/>
          </w:tcPr>
          <w:p>
            <w:pPr>
              <w:spacing w:after="0"/>
            </w:pPr>
            <w:r>
              <w:rPr>
                <w:sz w:val="15"/>
              </w:rPr>
              <w:t>GET /api/mappls/reverse-geocode</w:t>
            </w:r>
          </w:p>
        </w:tc>
        <w:tc>
          <w:tcPr>
            <w:tcW w:type="dxa" w:w="1584"/>
            <w:tcMar>
              <w:top w:w="90" w:type="dxa"/>
              <w:start w:w="100" w:type="dxa"/>
              <w:bottom w:w="90" w:type="dxa"/>
              <w:end w:w="100" w:type="dxa"/>
            </w:tcMar>
            <w:shd w:fill="F7F9FC"/>
          </w:tcPr>
          <w:p>
            <w:pPr>
              <w:spacing w:after="0"/>
            </w:pPr>
            <w:r>
              <w:rPr>
                <w:sz w:val="15"/>
              </w:rPr>
              <w:t>Authenticated</w:t>
            </w:r>
          </w:p>
        </w:tc>
        <w:tc>
          <w:tcPr>
            <w:tcW w:type="dxa" w:w="4320"/>
            <w:tcMar>
              <w:top w:w="90" w:type="dxa"/>
              <w:start w:w="100" w:type="dxa"/>
              <w:bottom w:w="90" w:type="dxa"/>
              <w:end w:w="100" w:type="dxa"/>
            </w:tcMar>
            <w:shd w:fill="F7F9FC"/>
          </w:tcPr>
          <w:p>
            <w:pPr>
              <w:spacing w:after="0"/>
            </w:pPr>
            <w:r>
              <w:rPr>
                <w:sz w:val="15"/>
              </w:rPr>
              <w:t>Resolve field coordinate to address</w:t>
            </w:r>
          </w:p>
        </w:tc>
        <w:tc>
          <w:tcPr>
            <w:tcW w:type="dxa" w:w="2088"/>
            <w:tcMar>
              <w:top w:w="90" w:type="dxa"/>
              <w:start w:w="100" w:type="dxa"/>
              <w:bottom w:w="90" w:type="dxa"/>
              <w:end w:w="100" w:type="dxa"/>
            </w:tcMar>
            <w:shd w:fill="F7F9FC"/>
          </w:tcPr>
          <w:p>
            <w:pPr>
              <w:spacing w:after="0"/>
            </w:pPr>
            <w:r>
              <w:rPr>
                <w:sz w:val="15"/>
              </w:rPr>
              <w:t>Address and provider source</w:t>
            </w:r>
          </w:p>
        </w:tc>
      </w:tr>
    </w:tbl>
    <w:p>
      <w:pPr>
        <w:pStyle w:val="Heading2"/>
      </w:pPr>
      <w:r>
        <w:t>6.4 Geometry and CRS rules</w:t>
      </w:r>
    </w:p>
    <w:p>
      <w:pPr>
        <w:pStyle w:val="ListBullet"/>
      </w:pPr>
      <w:r>
        <w:t>Persist and exchange GeoJSON longitude/latitude in WGS84 (EPSG:4326).</w:t>
      </w:r>
    </w:p>
    <w:p>
      <w:pPr>
        <w:pStyle w:val="ListBullet"/>
      </w:pPr>
      <w:r>
        <w:t>Reject empty geometry and unsupported GeometryCollection; require minimum coordinate counts for lines/polygons.</w:t>
      </w:r>
    </w:p>
    <w:p>
      <w:pPr>
        <w:pStyle w:val="ListBullet"/>
      </w:pPr>
      <w:r>
        <w:t>Shapefile converter may reproject from its .prj definition; missing/ambiguous CRS must fail or require explicit client confirmation in a future enhancement.</w:t>
      </w:r>
    </w:p>
    <w:p>
      <w:pPr>
        <w:pStyle w:val="ListBullet"/>
      </w:pPr>
      <w:r>
        <w:t>Calculate a display centre from feature coordinates for a human-readable asset location; this is not a survey centroid and must not replace source geometry.</w:t>
      </w:r>
    </w:p>
    <w:p>
      <w:pPr>
        <w:pStyle w:val="Heading1"/>
      </w:pPr>
      <w:r>
        <w:t>7. Security, privacy and audit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080"/>
            <w:shd w:fill="104685"/>
            <w:tcMar>
              <w:top w:w="90" w:type="dxa"/>
              <w:start w:w="100" w:type="dxa"/>
              <w:bottom w:w="90" w:type="dxa"/>
              <w:end w:w="100" w:type="dxa"/>
            </w:tcMar>
            <w:vAlign w:val="center"/>
          </w:tcPr>
          <w:p>
            <w:r>
              <w:rPr>
                <w:b/>
                <w:color w:val="FFFFFF"/>
                <w:sz w:val="16"/>
              </w:rPr>
              <w:t>ID</w:t>
            </w:r>
          </w:p>
        </w:tc>
        <w:tc>
          <w:tcPr>
            <w:tcW w:type="dxa" w:w="4680"/>
            <w:shd w:fill="104685"/>
            <w:tcMar>
              <w:top w:w="90" w:type="dxa"/>
              <w:start w:w="100" w:type="dxa"/>
              <w:bottom w:w="90" w:type="dxa"/>
              <w:end w:w="100" w:type="dxa"/>
            </w:tcMar>
            <w:vAlign w:val="center"/>
          </w:tcPr>
          <w:p>
            <w:r>
              <w:rPr>
                <w:b/>
                <w:color w:val="FFFFFF"/>
                <w:sz w:val="16"/>
              </w:rPr>
              <w:t>Requirement</w:t>
            </w:r>
          </w:p>
        </w:tc>
        <w:tc>
          <w:tcPr>
            <w:tcW w:type="dxa" w:w="3312"/>
            <w:shd w:fill="104685"/>
            <w:tcMar>
              <w:top w:w="90" w:type="dxa"/>
              <w:start w:w="100" w:type="dxa"/>
              <w:bottom w:w="90" w:type="dxa"/>
              <w:end w:w="100" w:type="dxa"/>
            </w:tcMar>
            <w:vAlign w:val="center"/>
          </w:tcPr>
          <w:p>
            <w:r>
              <w:rPr>
                <w:b/>
                <w:color w:val="FFFFFF"/>
                <w:sz w:val="16"/>
              </w:rPr>
              <w:t>Acceptance / evidence</w:t>
            </w:r>
          </w:p>
        </w:tc>
        <w:tc>
          <w:tcPr>
            <w:tcW w:type="dxa" w:w="936"/>
            <w:shd w:fill="104685"/>
            <w:tcMar>
              <w:top w:w="90" w:type="dxa"/>
              <w:start w:w="100" w:type="dxa"/>
              <w:bottom w:w="90" w:type="dxa"/>
              <w:end w:w="100" w:type="dxa"/>
            </w:tcMar>
            <w:vAlign w:val="center"/>
          </w:tcPr>
          <w:p>
            <w:r>
              <w:rPr>
                <w:b/>
                <w:color w:val="FFFFFF"/>
                <w:sz w:val="16"/>
              </w:rPr>
              <w:t>Priority</w:t>
            </w:r>
          </w:p>
        </w:tc>
      </w:tr>
      <w:tr>
        <w:trPr>
          <w:cantSplit/>
        </w:trPr>
        <w:tc>
          <w:tcPr>
            <w:tcW w:type="dxa" w:w="1080"/>
            <w:tcMar>
              <w:top w:w="90" w:type="dxa"/>
              <w:start w:w="100" w:type="dxa"/>
              <w:bottom w:w="90" w:type="dxa"/>
              <w:end w:w="100" w:type="dxa"/>
            </w:tcMar>
          </w:tcPr>
          <w:p>
            <w:pPr>
              <w:spacing w:after="0"/>
            </w:pPr>
            <w:r>
              <w:rPr>
                <w:sz w:val="16"/>
              </w:rPr>
              <w:t>GIS-SEC-01</w:t>
            </w:r>
          </w:p>
        </w:tc>
        <w:tc>
          <w:tcPr>
            <w:tcW w:type="dxa" w:w="4680"/>
            <w:tcMar>
              <w:top w:w="90" w:type="dxa"/>
              <w:start w:w="100" w:type="dxa"/>
              <w:bottom w:w="90" w:type="dxa"/>
              <w:end w:w="100" w:type="dxa"/>
            </w:tcMar>
          </w:tcPr>
          <w:p>
            <w:pPr>
              <w:spacing w:after="0"/>
            </w:pPr>
            <w:r>
              <w:rPr>
                <w:sz w:val="16"/>
              </w:rPr>
              <w:t>Only active Authority Users can publish or roll back GIS imports.</w:t>
            </w:r>
          </w:p>
        </w:tc>
        <w:tc>
          <w:tcPr>
            <w:tcW w:type="dxa" w:w="3312"/>
            <w:tcMar>
              <w:top w:w="90" w:type="dxa"/>
              <w:start w:w="100" w:type="dxa"/>
              <w:bottom w:w="90" w:type="dxa"/>
              <w:end w:w="100" w:type="dxa"/>
            </w:tcMar>
          </w:tcPr>
          <w:p>
            <w:pPr>
              <w:spacing w:after="0"/>
            </w:pPr>
            <w:r>
              <w:rPr>
                <w:sz w:val="16"/>
              </w:rPr>
              <w:t>API role middleware returns 403 for Maker/Checker/Citizen.</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GIS-SEC-02</w:t>
            </w:r>
          </w:p>
        </w:tc>
        <w:tc>
          <w:tcPr>
            <w:tcW w:type="dxa" w:w="4680"/>
            <w:tcMar>
              <w:top w:w="90" w:type="dxa"/>
              <w:start w:w="100" w:type="dxa"/>
              <w:bottom w:w="90" w:type="dxa"/>
              <w:end w:w="100" w:type="dxa"/>
            </w:tcMar>
            <w:shd w:fill="F7F9FC"/>
          </w:tcPr>
          <w:p>
            <w:pPr>
              <w:spacing w:after="0"/>
            </w:pPr>
            <w:r>
              <w:rPr>
                <w:sz w:val="16"/>
              </w:rPr>
              <w:t>Every project, layer, asset, import and evidence lookup is tenant-scoped server-side.</w:t>
            </w:r>
          </w:p>
        </w:tc>
        <w:tc>
          <w:tcPr>
            <w:tcW w:type="dxa" w:w="3312"/>
            <w:tcMar>
              <w:top w:w="90" w:type="dxa"/>
              <w:start w:w="100" w:type="dxa"/>
              <w:bottom w:w="90" w:type="dxa"/>
              <w:end w:w="100" w:type="dxa"/>
            </w:tcMar>
            <w:shd w:fill="F7F9FC"/>
          </w:tcPr>
          <w:p>
            <w:pPr>
              <w:spacing w:after="0"/>
            </w:pPr>
            <w:r>
              <w:rPr>
                <w:sz w:val="16"/>
              </w:rPr>
              <w:t>Cross-tenant test cases return 404/403 and no data.</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GIS-SEC-03</w:t>
            </w:r>
          </w:p>
        </w:tc>
        <w:tc>
          <w:tcPr>
            <w:tcW w:type="dxa" w:w="4680"/>
            <w:tcMar>
              <w:top w:w="90" w:type="dxa"/>
              <w:start w:w="100" w:type="dxa"/>
              <w:bottom w:w="90" w:type="dxa"/>
              <w:end w:w="100" w:type="dxa"/>
            </w:tcMar>
          </w:tcPr>
          <w:p>
            <w:pPr>
              <w:spacing w:after="0"/>
            </w:pPr>
            <w:r>
              <w:rPr>
                <w:sz w:val="16"/>
              </w:rPr>
              <w:t>File names and mapped properties are treated as untrusted data; no source script/HTML is executed.</w:t>
            </w:r>
          </w:p>
        </w:tc>
        <w:tc>
          <w:tcPr>
            <w:tcW w:type="dxa" w:w="3312"/>
            <w:tcMar>
              <w:top w:w="90" w:type="dxa"/>
              <w:start w:w="100" w:type="dxa"/>
              <w:bottom w:w="90" w:type="dxa"/>
              <w:end w:w="100" w:type="dxa"/>
            </w:tcMar>
          </w:tcPr>
          <w:p>
            <w:pPr>
              <w:spacing w:after="0"/>
            </w:pPr>
            <w:r>
              <w:rPr>
                <w:sz w:val="16"/>
              </w:rPr>
              <w:t>KML is parsed as XML/GeoJSON and rendered as text/geometry only.</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GIS-SEC-04</w:t>
            </w:r>
          </w:p>
        </w:tc>
        <w:tc>
          <w:tcPr>
            <w:tcW w:type="dxa" w:w="4680"/>
            <w:tcMar>
              <w:top w:w="90" w:type="dxa"/>
              <w:start w:w="100" w:type="dxa"/>
              <w:bottom w:w="90" w:type="dxa"/>
              <w:end w:w="100" w:type="dxa"/>
            </w:tcMar>
            <w:shd w:fill="F7F9FC"/>
          </w:tcPr>
          <w:p>
            <w:pPr>
              <w:spacing w:after="0"/>
            </w:pPr>
            <w:r>
              <w:rPr>
                <w:sz w:val="16"/>
              </w:rPr>
              <w:t>Client receives only a Mappls browser static key; OAuth client secret and mGIS token generation remain server-side.</w:t>
            </w:r>
          </w:p>
        </w:tc>
        <w:tc>
          <w:tcPr>
            <w:tcW w:type="dxa" w:w="3312"/>
            <w:tcMar>
              <w:top w:w="90" w:type="dxa"/>
              <w:start w:w="100" w:type="dxa"/>
              <w:bottom w:w="90" w:type="dxa"/>
              <w:end w:w="100" w:type="dxa"/>
            </w:tcMar>
            <w:shd w:fill="F7F9FC"/>
          </w:tcPr>
          <w:p>
            <w:pPr>
              <w:spacing w:after="0"/>
            </w:pPr>
            <w:r>
              <w:rPr>
                <w:sz w:val="16"/>
              </w:rPr>
              <w:t>No client-secret string in bundle, response or logs.</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GIS-SEC-05</w:t>
            </w:r>
          </w:p>
        </w:tc>
        <w:tc>
          <w:tcPr>
            <w:tcW w:type="dxa" w:w="4680"/>
            <w:tcMar>
              <w:top w:w="90" w:type="dxa"/>
              <w:start w:w="100" w:type="dxa"/>
              <w:bottom w:w="90" w:type="dxa"/>
              <w:end w:w="100" w:type="dxa"/>
            </w:tcMar>
          </w:tcPr>
          <w:p>
            <w:pPr>
              <w:spacing w:after="0"/>
            </w:pPr>
            <w:r>
              <w:rPr>
                <w:sz w:val="16"/>
              </w:rPr>
              <w:t>Publish and rollback create activity entries with actor, role, entity, timestamp and detail.</w:t>
            </w:r>
          </w:p>
        </w:tc>
        <w:tc>
          <w:tcPr>
            <w:tcW w:type="dxa" w:w="3312"/>
            <w:tcMar>
              <w:top w:w="90" w:type="dxa"/>
              <w:start w:w="100" w:type="dxa"/>
              <w:bottom w:w="90" w:type="dxa"/>
              <w:end w:w="100" w:type="dxa"/>
            </w:tcMar>
          </w:tcPr>
          <w:p>
            <w:pPr>
              <w:spacing w:after="0"/>
            </w:pPr>
            <w:r>
              <w:rPr>
                <w:sz w:val="16"/>
              </w:rPr>
              <w:t>Activity Log contains IMPORTED_GIS_ASSETS / ROLLED_BACK_GIS_IMPORT.</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GIS-SEC-06</w:t>
            </w:r>
          </w:p>
        </w:tc>
        <w:tc>
          <w:tcPr>
            <w:tcW w:type="dxa" w:w="4680"/>
            <w:tcMar>
              <w:top w:w="90" w:type="dxa"/>
              <w:start w:w="100" w:type="dxa"/>
              <w:bottom w:w="90" w:type="dxa"/>
              <w:end w:w="100" w:type="dxa"/>
            </w:tcMar>
            <w:shd w:fill="F7F9FC"/>
          </w:tcPr>
          <w:p>
            <w:pPr>
              <w:spacing w:after="0"/>
            </w:pPr>
            <w:r>
              <w:rPr>
                <w:sz w:val="16"/>
              </w:rPr>
              <w:t>Rollback snapshots are internal and excluded from import-history responses.</w:t>
            </w:r>
          </w:p>
        </w:tc>
        <w:tc>
          <w:tcPr>
            <w:tcW w:type="dxa" w:w="3312"/>
            <w:tcMar>
              <w:top w:w="90" w:type="dxa"/>
              <w:start w:w="100" w:type="dxa"/>
              <w:bottom w:w="90" w:type="dxa"/>
              <w:end w:w="100" w:type="dxa"/>
            </w:tcMar>
            <w:shd w:fill="F7F9FC"/>
          </w:tcPr>
          <w:p>
            <w:pPr>
              <w:spacing w:after="0"/>
            </w:pPr>
            <w:r>
              <w:rPr>
                <w:sz w:val="16"/>
              </w:rPr>
              <w:t>GET response has no assetSnapshots or createdAssetIds fields.</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GIS-SEC-07</w:t>
            </w:r>
          </w:p>
        </w:tc>
        <w:tc>
          <w:tcPr>
            <w:tcW w:type="dxa" w:w="4680"/>
            <w:tcMar>
              <w:top w:w="90" w:type="dxa"/>
              <w:start w:w="100" w:type="dxa"/>
              <w:bottom w:w="90" w:type="dxa"/>
              <w:end w:w="100" w:type="dxa"/>
            </w:tcMar>
          </w:tcPr>
          <w:p>
            <w:pPr>
              <w:spacing w:after="0"/>
            </w:pPr>
            <w:r>
              <w:rPr>
                <w:sz w:val="16"/>
              </w:rPr>
              <w:t>Production storage encrypts sensitive evidence at rest and uses signed/authorised media delivery.</w:t>
            </w:r>
          </w:p>
        </w:tc>
        <w:tc>
          <w:tcPr>
            <w:tcW w:type="dxa" w:w="3312"/>
            <w:tcMar>
              <w:top w:w="90" w:type="dxa"/>
              <w:start w:w="100" w:type="dxa"/>
              <w:bottom w:w="90" w:type="dxa"/>
              <w:end w:w="100" w:type="dxa"/>
            </w:tcMar>
          </w:tcPr>
          <w:p>
            <w:pPr>
              <w:spacing w:after="0"/>
            </w:pPr>
            <w:r>
              <w:rPr>
                <w:sz w:val="16"/>
              </w:rPr>
              <w:t>Architecture/security review before production.</w:t>
            </w:r>
          </w:p>
        </w:tc>
        <w:tc>
          <w:tcPr>
            <w:tcW w:type="dxa" w:w="936"/>
            <w:tcMar>
              <w:top w:w="90" w:type="dxa"/>
              <w:start w:w="100" w:type="dxa"/>
              <w:bottom w:w="90" w:type="dxa"/>
              <w:end w:w="100" w:type="dxa"/>
            </w:tcMar>
          </w:tcPr>
          <w:p>
            <w:pPr>
              <w:spacing w:after="0"/>
            </w:pPr>
            <w:r>
              <w:rPr>
                <w:sz w:val="16"/>
              </w:rPr>
              <w:t>Must</w:t>
            </w:r>
          </w:p>
        </w:tc>
      </w:tr>
    </w:tbl>
    <w:p>
      <w:pPr>
        <w:pStyle w:val="Heading2"/>
      </w:pPr>
      <w:r>
        <w:t>7.1 Mappls credential decision</w:t>
      </w:r>
    </w:p>
    <w:tbl>
      <w:tblPr>
        <w:tblW w:type="auto" w:w="0"/>
        <w:jc w:val="center"/>
        <w:tblLayout w:type="autofit"/>
        <w:tblLook w:firstColumn="1" w:firstRow="1" w:lastColumn="0" w:lastRow="0" w:noHBand="0" w:noVBand="1" w:val="04A0"/>
      </w:tblPr>
      <w:tblGrid>
        <w:gridCol w:w="10166"/>
      </w:tblGrid>
      <w:tr>
        <w:tc>
          <w:tcPr>
            <w:tcW w:type="dxa" w:w="10166"/>
            <w:shd w:fill="EAF1F8"/>
            <w:tcMar>
              <w:top w:w="150" w:type="dxa"/>
              <w:start w:w="170" w:type="dxa"/>
              <w:bottom w:w="150" w:type="dxa"/>
              <w:end w:w="170" w:type="dxa"/>
            </w:tcMar>
          </w:tcPr>
          <w:p>
            <w:r>
              <w:rPr>
                <w:b/>
                <w:color w:val="104685"/>
              </w:rPr>
              <w:t>Current integration</w:t>
              <w:br/>
            </w:r>
            <w:r>
              <w:t>A Mappls Console static key is correct for the Web Map JS SDK and current reverse-geocoding endpoint when those products are enabled for the same Console application. The deployment accepts MAPPLS_ACCESS_TOKEN and the lowercase mappls_access_token alias. Whitelist the deployed domain for browser use. If private mGIS methods are adopted, add server-held OAuth client credentials/token; never send the client secret to the browser.</w:t>
            </w:r>
          </w:p>
        </w:tc>
      </w:tr>
    </w:tbl>
    <w:p>
      <w:pPr>
        <w:spacing w:after="0"/>
      </w:pPr>
    </w:p>
    <w:p>
      <w:pPr>
        <w:pStyle w:val="Heading2"/>
      </w:pPr>
      <w:r>
        <w:t>7.2 Data retention questions</w:t>
      </w:r>
    </w:p>
    <w:p>
      <w:pPr>
        <w:pStyle w:val="ListBullet"/>
      </w:pPr>
      <w:r>
        <w:t>How long must source file, parsed features, import snapshots and rolled-back history be retained?</w:t>
      </w:r>
    </w:p>
    <w:p>
      <w:pPr>
        <w:pStyle w:val="ListBullet"/>
      </w:pPr>
      <w:r>
        <w:t>Are citizen/field coordinates personal data under the client’s policy, and what masking applies in reports?</w:t>
      </w:r>
    </w:p>
    <w:p>
      <w:pPr>
        <w:pStyle w:val="ListBullet"/>
      </w:pPr>
      <w:r>
        <w:t>Must uploaded media carry a visible watermark, hash, capture timestamp and tamper-evidence record?</w:t>
      </w:r>
    </w:p>
    <w:p>
      <w:r>
        <w:br w:type="page"/>
      </w:r>
    </w:p>
    <w:p>
      <w:pPr>
        <w:pStyle w:val="Heading1"/>
      </w:pPr>
      <w:r>
        <w:t>8. Non-functional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080"/>
            <w:shd w:fill="104685"/>
            <w:tcMar>
              <w:top w:w="90" w:type="dxa"/>
              <w:start w:w="100" w:type="dxa"/>
              <w:bottom w:w="90" w:type="dxa"/>
              <w:end w:w="100" w:type="dxa"/>
            </w:tcMar>
            <w:vAlign w:val="center"/>
          </w:tcPr>
          <w:p>
            <w:r>
              <w:rPr>
                <w:b/>
                <w:color w:val="FFFFFF"/>
                <w:sz w:val="16"/>
              </w:rPr>
              <w:t>ID</w:t>
            </w:r>
          </w:p>
        </w:tc>
        <w:tc>
          <w:tcPr>
            <w:tcW w:type="dxa" w:w="4680"/>
            <w:shd w:fill="104685"/>
            <w:tcMar>
              <w:top w:w="90" w:type="dxa"/>
              <w:start w:w="100" w:type="dxa"/>
              <w:bottom w:w="90" w:type="dxa"/>
              <w:end w:w="100" w:type="dxa"/>
            </w:tcMar>
            <w:vAlign w:val="center"/>
          </w:tcPr>
          <w:p>
            <w:r>
              <w:rPr>
                <w:b/>
                <w:color w:val="FFFFFF"/>
                <w:sz w:val="16"/>
              </w:rPr>
              <w:t>Requirement</w:t>
            </w:r>
          </w:p>
        </w:tc>
        <w:tc>
          <w:tcPr>
            <w:tcW w:type="dxa" w:w="3312"/>
            <w:shd w:fill="104685"/>
            <w:tcMar>
              <w:top w:w="90" w:type="dxa"/>
              <w:start w:w="100" w:type="dxa"/>
              <w:bottom w:w="90" w:type="dxa"/>
              <w:end w:w="100" w:type="dxa"/>
            </w:tcMar>
            <w:vAlign w:val="center"/>
          </w:tcPr>
          <w:p>
            <w:r>
              <w:rPr>
                <w:b/>
                <w:color w:val="FFFFFF"/>
                <w:sz w:val="16"/>
              </w:rPr>
              <w:t>Acceptance / evidence</w:t>
            </w:r>
          </w:p>
        </w:tc>
        <w:tc>
          <w:tcPr>
            <w:tcW w:type="dxa" w:w="936"/>
            <w:shd w:fill="104685"/>
            <w:tcMar>
              <w:top w:w="90" w:type="dxa"/>
              <w:start w:w="100" w:type="dxa"/>
              <w:bottom w:w="90" w:type="dxa"/>
              <w:end w:w="100" w:type="dxa"/>
            </w:tcMar>
            <w:vAlign w:val="center"/>
          </w:tcPr>
          <w:p>
            <w:r>
              <w:rPr>
                <w:b/>
                <w:color w:val="FFFFFF"/>
                <w:sz w:val="16"/>
              </w:rPr>
              <w:t>Priority</w:t>
            </w:r>
          </w:p>
        </w:tc>
      </w:tr>
      <w:tr>
        <w:trPr>
          <w:cantSplit/>
        </w:trPr>
        <w:tc>
          <w:tcPr>
            <w:tcW w:type="dxa" w:w="1080"/>
            <w:tcMar>
              <w:top w:w="90" w:type="dxa"/>
              <w:start w:w="100" w:type="dxa"/>
              <w:bottom w:w="90" w:type="dxa"/>
              <w:end w:w="100" w:type="dxa"/>
            </w:tcMar>
          </w:tcPr>
          <w:p>
            <w:pPr>
              <w:spacing w:after="0"/>
            </w:pPr>
            <w:r>
              <w:rPr>
                <w:sz w:val="16"/>
              </w:rPr>
              <w:t>GIS-NFR-01</w:t>
            </w:r>
          </w:p>
        </w:tc>
        <w:tc>
          <w:tcPr>
            <w:tcW w:type="dxa" w:w="4680"/>
            <w:tcMar>
              <w:top w:w="90" w:type="dxa"/>
              <w:start w:w="100" w:type="dxa"/>
              <w:bottom w:w="90" w:type="dxa"/>
              <w:end w:w="100" w:type="dxa"/>
            </w:tcMar>
          </w:tcPr>
          <w:p>
            <w:pPr>
              <w:spacing w:after="0"/>
            </w:pPr>
            <w:r>
              <w:rPr>
                <w:sz w:val="16"/>
              </w:rPr>
              <w:t>Import 5,000 supported features without browser crash on agreed minimum device.</w:t>
            </w:r>
          </w:p>
        </w:tc>
        <w:tc>
          <w:tcPr>
            <w:tcW w:type="dxa" w:w="3312"/>
            <w:tcMar>
              <w:top w:w="90" w:type="dxa"/>
              <w:start w:w="100" w:type="dxa"/>
              <w:bottom w:w="90" w:type="dxa"/>
              <w:end w:w="100" w:type="dxa"/>
            </w:tcMar>
          </w:tcPr>
          <w:p>
            <w:pPr>
              <w:spacing w:after="0"/>
            </w:pPr>
            <w:r>
              <w:rPr>
                <w:sz w:val="16"/>
              </w:rPr>
              <w:t>Performance test on client device/browser matrix.</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GIS-NFR-02</w:t>
            </w:r>
          </w:p>
        </w:tc>
        <w:tc>
          <w:tcPr>
            <w:tcW w:type="dxa" w:w="4680"/>
            <w:tcMar>
              <w:top w:w="90" w:type="dxa"/>
              <w:start w:w="100" w:type="dxa"/>
              <w:bottom w:w="90" w:type="dxa"/>
              <w:end w:w="100" w:type="dxa"/>
            </w:tcMar>
            <w:shd w:fill="F7F9FC"/>
          </w:tcPr>
          <w:p>
            <w:pPr>
              <w:spacing w:after="0"/>
            </w:pPr>
            <w:r>
              <w:rPr>
                <w:sz w:val="16"/>
              </w:rPr>
              <w:t>API publish is atomic: no half-created asset set or visible layer on validation failure.</w:t>
            </w:r>
          </w:p>
        </w:tc>
        <w:tc>
          <w:tcPr>
            <w:tcW w:type="dxa" w:w="3312"/>
            <w:tcMar>
              <w:top w:w="90" w:type="dxa"/>
              <w:start w:w="100" w:type="dxa"/>
              <w:bottom w:w="90" w:type="dxa"/>
              <w:end w:w="100" w:type="dxa"/>
            </w:tcMar>
            <w:shd w:fill="F7F9FC"/>
          </w:tcPr>
          <w:p>
            <w:pPr>
              <w:spacing w:after="0"/>
            </w:pPr>
            <w:r>
              <w:rPr>
                <w:sz w:val="16"/>
              </w:rPr>
              <w:t>Fault injection and store transaction test in production architecture.</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GIS-NFR-03</w:t>
            </w:r>
          </w:p>
        </w:tc>
        <w:tc>
          <w:tcPr>
            <w:tcW w:type="dxa" w:w="4680"/>
            <w:tcMar>
              <w:top w:w="90" w:type="dxa"/>
              <w:start w:w="100" w:type="dxa"/>
              <w:bottom w:w="90" w:type="dxa"/>
              <w:end w:w="100" w:type="dxa"/>
            </w:tcMar>
          </w:tcPr>
          <w:p>
            <w:pPr>
              <w:spacing w:after="0"/>
            </w:pPr>
            <w:r>
              <w:rPr>
                <w:sz w:val="16"/>
              </w:rPr>
              <w:t>Map and import UI remain usable at 390 px width and current desktop browsers.</w:t>
            </w:r>
          </w:p>
        </w:tc>
        <w:tc>
          <w:tcPr>
            <w:tcW w:type="dxa" w:w="3312"/>
            <w:tcMar>
              <w:top w:w="90" w:type="dxa"/>
              <w:start w:w="100" w:type="dxa"/>
              <w:bottom w:w="90" w:type="dxa"/>
              <w:end w:w="100" w:type="dxa"/>
            </w:tcMar>
          </w:tcPr>
          <w:p>
            <w:pPr>
              <w:spacing w:after="0"/>
            </w:pPr>
            <w:r>
              <w:rPr>
                <w:sz w:val="16"/>
              </w:rPr>
              <w:t>Responsive visual QA with no clipped primary controls.</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GIS-NFR-04</w:t>
            </w:r>
          </w:p>
        </w:tc>
        <w:tc>
          <w:tcPr>
            <w:tcW w:type="dxa" w:w="4680"/>
            <w:tcMar>
              <w:top w:w="90" w:type="dxa"/>
              <w:start w:w="100" w:type="dxa"/>
              <w:bottom w:w="90" w:type="dxa"/>
              <w:end w:w="100" w:type="dxa"/>
            </w:tcMar>
            <w:shd w:fill="F7F9FC"/>
          </w:tcPr>
          <w:p>
            <w:pPr>
              <w:spacing w:after="0"/>
            </w:pPr>
            <w:r>
              <w:rPr>
                <w:sz w:val="16"/>
              </w:rPr>
              <w:t>Import feedback identifies file, format, feature count, warnings and exact blocking issue.</w:t>
            </w:r>
          </w:p>
        </w:tc>
        <w:tc>
          <w:tcPr>
            <w:tcW w:type="dxa" w:w="3312"/>
            <w:tcMar>
              <w:top w:w="90" w:type="dxa"/>
              <w:start w:w="100" w:type="dxa"/>
              <w:bottom w:w="90" w:type="dxa"/>
              <w:end w:w="100" w:type="dxa"/>
            </w:tcMar>
            <w:shd w:fill="F7F9FC"/>
          </w:tcPr>
          <w:p>
            <w:pPr>
              <w:spacing w:after="0"/>
            </w:pPr>
            <w:r>
              <w:rPr>
                <w:sz w:val="16"/>
              </w:rPr>
              <w:t>User can correct mapping without reloading application.</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GIS-NFR-05</w:t>
            </w:r>
          </w:p>
        </w:tc>
        <w:tc>
          <w:tcPr>
            <w:tcW w:type="dxa" w:w="4680"/>
            <w:tcMar>
              <w:top w:w="90" w:type="dxa"/>
              <w:start w:w="100" w:type="dxa"/>
              <w:bottom w:w="90" w:type="dxa"/>
              <w:end w:w="100" w:type="dxa"/>
            </w:tcMar>
          </w:tcPr>
          <w:p>
            <w:pPr>
              <w:spacing w:after="0"/>
            </w:pPr>
            <w:r>
              <w:rPr>
                <w:sz w:val="16"/>
              </w:rPr>
              <w:t>Operational APIs return within 2 s p95 excluding Mappls and large import processing; map initial content within 4 s p95.</w:t>
            </w:r>
          </w:p>
        </w:tc>
        <w:tc>
          <w:tcPr>
            <w:tcW w:type="dxa" w:w="3312"/>
            <w:tcMar>
              <w:top w:w="90" w:type="dxa"/>
              <w:start w:w="100" w:type="dxa"/>
              <w:bottom w:w="90" w:type="dxa"/>
              <w:end w:w="100" w:type="dxa"/>
            </w:tcMar>
          </w:tcPr>
          <w:p>
            <w:pPr>
              <w:spacing w:after="0"/>
            </w:pPr>
            <w:r>
              <w:rPr>
                <w:sz w:val="16"/>
              </w:rPr>
              <w:t>Production observability dashboard and load test.</w:t>
            </w:r>
          </w:p>
        </w:tc>
        <w:tc>
          <w:tcPr>
            <w:tcW w:type="dxa" w:w="936"/>
            <w:tcMar>
              <w:top w:w="90" w:type="dxa"/>
              <w:start w:w="100" w:type="dxa"/>
              <w:bottom w:w="90" w:type="dxa"/>
              <w:end w:w="100" w:type="dxa"/>
            </w:tcMar>
          </w:tcPr>
          <w:p>
            <w:pPr>
              <w:spacing w:after="0"/>
            </w:pPr>
            <w:r>
              <w:rPr>
                <w:sz w:val="16"/>
              </w:rPr>
              <w:t>Should</w:t>
            </w:r>
          </w:p>
        </w:tc>
      </w:tr>
      <w:tr>
        <w:trPr>
          <w:cantSplit/>
        </w:trPr>
        <w:tc>
          <w:tcPr>
            <w:tcW w:type="dxa" w:w="1080"/>
            <w:tcMar>
              <w:top w:w="90" w:type="dxa"/>
              <w:start w:w="100" w:type="dxa"/>
              <w:bottom w:w="90" w:type="dxa"/>
              <w:end w:w="100" w:type="dxa"/>
            </w:tcMar>
            <w:shd w:fill="F7F9FC"/>
          </w:tcPr>
          <w:p>
            <w:pPr>
              <w:spacing w:after="0"/>
            </w:pPr>
            <w:r>
              <w:rPr>
                <w:sz w:val="16"/>
              </w:rPr>
              <w:t>GIS-NFR-06</w:t>
            </w:r>
          </w:p>
        </w:tc>
        <w:tc>
          <w:tcPr>
            <w:tcW w:type="dxa" w:w="4680"/>
            <w:tcMar>
              <w:top w:w="90" w:type="dxa"/>
              <w:start w:w="100" w:type="dxa"/>
              <w:bottom w:w="90" w:type="dxa"/>
              <w:end w:w="100" w:type="dxa"/>
            </w:tcMar>
            <w:shd w:fill="F7F9FC"/>
          </w:tcPr>
          <w:p>
            <w:pPr>
              <w:spacing w:after="0"/>
            </w:pPr>
            <w:r>
              <w:rPr>
                <w:sz w:val="16"/>
              </w:rPr>
              <w:t>Offline field edits follow existing server-timestamp-wins rule; conflicts enter manual review.</w:t>
            </w:r>
          </w:p>
        </w:tc>
        <w:tc>
          <w:tcPr>
            <w:tcW w:type="dxa" w:w="3312"/>
            <w:tcMar>
              <w:top w:w="90" w:type="dxa"/>
              <w:start w:w="100" w:type="dxa"/>
              <w:bottom w:w="90" w:type="dxa"/>
              <w:end w:w="100" w:type="dxa"/>
            </w:tcMar>
            <w:shd w:fill="F7F9FC"/>
          </w:tcPr>
          <w:p>
            <w:pPr>
              <w:spacing w:after="0"/>
            </w:pPr>
            <w:r>
              <w:rPr>
                <w:sz w:val="16"/>
              </w:rPr>
              <w:t>No silent drop of conflicting local change.</w:t>
            </w:r>
          </w:p>
        </w:tc>
        <w:tc>
          <w:tcPr>
            <w:tcW w:type="dxa" w:w="936"/>
            <w:tcMar>
              <w:top w:w="90" w:type="dxa"/>
              <w:start w:w="100" w:type="dxa"/>
              <w:bottom w:w="90" w:type="dxa"/>
              <w:end w:w="100" w:type="dxa"/>
            </w:tcMar>
            <w:shd w:fill="F7F9FC"/>
          </w:tcPr>
          <w:p>
            <w:pPr>
              <w:spacing w:after="0"/>
            </w:pPr>
            <w:r>
              <w:rPr>
                <w:sz w:val="16"/>
              </w:rPr>
              <w:t>Must</w:t>
            </w:r>
          </w:p>
        </w:tc>
      </w:tr>
      <w:tr>
        <w:trPr>
          <w:cantSplit/>
        </w:trPr>
        <w:tc>
          <w:tcPr>
            <w:tcW w:type="dxa" w:w="1080"/>
            <w:tcMar>
              <w:top w:w="90" w:type="dxa"/>
              <w:start w:w="100" w:type="dxa"/>
              <w:bottom w:w="90" w:type="dxa"/>
              <w:end w:w="100" w:type="dxa"/>
            </w:tcMar>
          </w:tcPr>
          <w:p>
            <w:pPr>
              <w:spacing w:after="0"/>
            </w:pPr>
            <w:r>
              <w:rPr>
                <w:sz w:val="16"/>
              </w:rPr>
              <w:t>GIS-NFR-07</w:t>
            </w:r>
          </w:p>
        </w:tc>
        <w:tc>
          <w:tcPr>
            <w:tcW w:type="dxa" w:w="4680"/>
            <w:tcMar>
              <w:top w:w="90" w:type="dxa"/>
              <w:start w:w="100" w:type="dxa"/>
              <w:bottom w:w="90" w:type="dxa"/>
              <w:end w:w="100" w:type="dxa"/>
            </w:tcMar>
          </w:tcPr>
          <w:p>
            <w:pPr>
              <w:spacing w:after="0"/>
            </w:pPr>
            <w:r>
              <w:rPr>
                <w:sz w:val="16"/>
              </w:rPr>
              <w:t>Map remains operational with a geometry fallback if Mappls SDK/static key is unavailable.</w:t>
            </w:r>
          </w:p>
        </w:tc>
        <w:tc>
          <w:tcPr>
            <w:tcW w:type="dxa" w:w="3312"/>
            <w:tcMar>
              <w:top w:w="90" w:type="dxa"/>
              <w:start w:w="100" w:type="dxa"/>
              <w:bottom w:w="90" w:type="dxa"/>
              <w:end w:w="100" w:type="dxa"/>
            </w:tcMar>
          </w:tcPr>
          <w:p>
            <w:pPr>
              <w:spacing w:after="0"/>
            </w:pPr>
            <w:r>
              <w:rPr>
                <w:sz w:val="16"/>
              </w:rPr>
              <w:t>Network/defect context still renders with a configuration notice.</w:t>
            </w:r>
          </w:p>
        </w:tc>
        <w:tc>
          <w:tcPr>
            <w:tcW w:type="dxa" w:w="936"/>
            <w:tcMar>
              <w:top w:w="90" w:type="dxa"/>
              <w:start w:w="100" w:type="dxa"/>
              <w:bottom w:w="90" w:type="dxa"/>
              <w:end w:w="100" w:type="dxa"/>
            </w:tcMar>
          </w:tcPr>
          <w:p>
            <w:pPr>
              <w:spacing w:after="0"/>
            </w:pPr>
            <w:r>
              <w:rPr>
                <w:sz w:val="16"/>
              </w:rPr>
              <w:t>Must</w:t>
            </w:r>
          </w:p>
        </w:tc>
      </w:tr>
      <w:tr>
        <w:trPr>
          <w:cantSplit/>
        </w:trPr>
        <w:tc>
          <w:tcPr>
            <w:tcW w:type="dxa" w:w="1080"/>
            <w:tcMar>
              <w:top w:w="90" w:type="dxa"/>
              <w:start w:w="100" w:type="dxa"/>
              <w:bottom w:w="90" w:type="dxa"/>
              <w:end w:w="100" w:type="dxa"/>
            </w:tcMar>
            <w:shd w:fill="F7F9FC"/>
          </w:tcPr>
          <w:p>
            <w:pPr>
              <w:spacing w:after="0"/>
            </w:pPr>
            <w:r>
              <w:rPr>
                <w:sz w:val="16"/>
              </w:rPr>
              <w:t>GIS-NFR-08</w:t>
            </w:r>
          </w:p>
        </w:tc>
        <w:tc>
          <w:tcPr>
            <w:tcW w:type="dxa" w:w="4680"/>
            <w:tcMar>
              <w:top w:w="90" w:type="dxa"/>
              <w:start w:w="100" w:type="dxa"/>
              <w:bottom w:w="90" w:type="dxa"/>
              <w:end w:w="100" w:type="dxa"/>
            </w:tcMar>
            <w:shd w:fill="F7F9FC"/>
          </w:tcPr>
          <w:p>
            <w:pPr>
              <w:spacing w:after="0"/>
            </w:pPr>
            <w:r>
              <w:rPr>
                <w:sz w:val="16"/>
              </w:rPr>
              <w:t>Production target supports transactional PostGIS and object storage; JSON store is prototype-only.</w:t>
            </w:r>
          </w:p>
        </w:tc>
        <w:tc>
          <w:tcPr>
            <w:tcW w:type="dxa" w:w="3312"/>
            <w:tcMar>
              <w:top w:w="90" w:type="dxa"/>
              <w:start w:w="100" w:type="dxa"/>
              <w:bottom w:w="90" w:type="dxa"/>
              <w:end w:w="100" w:type="dxa"/>
            </w:tcMar>
            <w:shd w:fill="F7F9FC"/>
          </w:tcPr>
          <w:p>
            <w:pPr>
              <w:spacing w:after="0"/>
            </w:pPr>
            <w:r>
              <w:rPr>
                <w:sz w:val="16"/>
              </w:rPr>
              <w:t>Architecture readiness gate before go-live.</w:t>
            </w:r>
          </w:p>
        </w:tc>
        <w:tc>
          <w:tcPr>
            <w:tcW w:type="dxa" w:w="936"/>
            <w:tcMar>
              <w:top w:w="90" w:type="dxa"/>
              <w:start w:w="100" w:type="dxa"/>
              <w:bottom w:w="90" w:type="dxa"/>
              <w:end w:w="100" w:type="dxa"/>
            </w:tcMar>
            <w:shd w:fill="F7F9FC"/>
          </w:tcPr>
          <w:p>
            <w:pPr>
              <w:spacing w:after="0"/>
            </w:pPr>
            <w:r>
              <w:rPr>
                <w:sz w:val="16"/>
              </w:rPr>
              <w:t>Must</w:t>
            </w:r>
          </w:p>
        </w:tc>
      </w:tr>
    </w:tbl>
    <w:p>
      <w:pPr>
        <w:pStyle w:val="Heading2"/>
      </w:pPr>
      <w:r>
        <w:t>8.1 Accessibility and usability</w:t>
      </w:r>
    </w:p>
    <w:p>
      <w:pPr>
        <w:pStyle w:val="ListBullet"/>
      </w:pPr>
      <w:r>
        <w:t>All primary actions have text labels; file chooser, fields, tables and modal are keyboard-addressable.</w:t>
      </w:r>
    </w:p>
    <w:p>
      <w:pPr>
        <w:pStyle w:val="ListBullet"/>
      </w:pPr>
      <w:r>
        <w:t>Status is not conveyed by colour alone; badges and validation messages include text.</w:t>
      </w:r>
    </w:p>
    <w:p>
      <w:pPr>
        <w:pStyle w:val="ListBullet"/>
      </w:pPr>
      <w:r>
        <w:t>Map information required to complete a workflow is duplicated in structured asset/defect details.</w:t>
      </w:r>
    </w:p>
    <w:p>
      <w:pPr>
        <w:pStyle w:val="ListBullet"/>
      </w:pPr>
      <w:r>
        <w:t>Target WCAG 2.1 AA contrast and form labelling for the production release.</w:t>
      </w:r>
    </w:p>
    <w:p>
      <w:r>
        <w:br w:type="page"/>
      </w:r>
    </w:p>
    <w:p>
      <w:pPr>
        <w:pStyle w:val="Heading1"/>
      </w:pPr>
      <w:r>
        <w:t>9. Acceptance and traceability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512"/>
            <w:shd w:fill="104685"/>
            <w:tcMar>
              <w:top w:w="90" w:type="dxa"/>
              <w:start w:w="100" w:type="dxa"/>
              <w:bottom w:w="90" w:type="dxa"/>
              <w:end w:w="100" w:type="dxa"/>
            </w:tcMar>
            <w:vAlign w:val="center"/>
          </w:tcPr>
          <w:p>
            <w:r>
              <w:rPr>
                <w:b/>
                <w:color w:val="FFFFFF"/>
                <w:sz w:val="15"/>
              </w:rPr>
              <w:t>Scenario</w:t>
            </w:r>
          </w:p>
        </w:tc>
        <w:tc>
          <w:tcPr>
            <w:tcW w:type="dxa" w:w="3888"/>
            <w:shd w:fill="104685"/>
            <w:tcMar>
              <w:top w:w="90" w:type="dxa"/>
              <w:start w:w="100" w:type="dxa"/>
              <w:bottom w:w="90" w:type="dxa"/>
              <w:end w:w="100" w:type="dxa"/>
            </w:tcMar>
            <w:vAlign w:val="center"/>
          </w:tcPr>
          <w:p>
            <w:r>
              <w:rPr>
                <w:b/>
                <w:color w:val="FFFFFF"/>
                <w:sz w:val="15"/>
              </w:rPr>
              <w:t>Precondition / action</w:t>
            </w:r>
          </w:p>
        </w:tc>
        <w:tc>
          <w:tcPr>
            <w:tcW w:type="dxa" w:w="4032"/>
            <w:shd w:fill="104685"/>
            <w:tcMar>
              <w:top w:w="90" w:type="dxa"/>
              <w:start w:w="100" w:type="dxa"/>
              <w:bottom w:w="90" w:type="dxa"/>
              <w:end w:w="100" w:type="dxa"/>
            </w:tcMar>
            <w:vAlign w:val="center"/>
          </w:tcPr>
          <w:p>
            <w:r>
              <w:rPr>
                <w:b/>
                <w:color w:val="FFFFFF"/>
                <w:sz w:val="15"/>
              </w:rPr>
              <w:t>Expected result</w:t>
            </w:r>
          </w:p>
        </w:tc>
        <w:tc>
          <w:tcPr>
            <w:tcW w:type="dxa" w:w="1512"/>
            <w:shd w:fill="104685"/>
            <w:tcMar>
              <w:top w:w="90" w:type="dxa"/>
              <w:start w:w="100" w:type="dxa"/>
              <w:bottom w:w="90" w:type="dxa"/>
              <w:end w:w="100" w:type="dxa"/>
            </w:tcMar>
            <w:vAlign w:val="center"/>
          </w:tcPr>
          <w:p>
            <w:r>
              <w:rPr>
                <w:b/>
                <w:color w:val="FFFFFF"/>
                <w:sz w:val="15"/>
              </w:rPr>
              <w:t>Req. IDs</w:t>
            </w:r>
          </w:p>
        </w:tc>
      </w:tr>
      <w:tr>
        <w:trPr>
          <w:cantSplit/>
        </w:trPr>
        <w:tc>
          <w:tcPr>
            <w:tcW w:type="dxa" w:w="1512"/>
            <w:tcMar>
              <w:top w:w="90" w:type="dxa"/>
              <w:start w:w="100" w:type="dxa"/>
              <w:bottom w:w="90" w:type="dxa"/>
              <w:end w:w="100" w:type="dxa"/>
            </w:tcMar>
          </w:tcPr>
          <w:p>
            <w:pPr>
              <w:spacing w:after="0"/>
            </w:pPr>
            <w:r>
              <w:rPr>
                <w:sz w:val="15"/>
              </w:rPr>
              <w:t>A1 KML publish</w:t>
            </w:r>
          </w:p>
        </w:tc>
        <w:tc>
          <w:tcPr>
            <w:tcW w:type="dxa" w:w="3888"/>
            <w:tcMar>
              <w:top w:w="90" w:type="dxa"/>
              <w:start w:w="100" w:type="dxa"/>
              <w:bottom w:w="90" w:type="dxa"/>
              <w:end w:w="100" w:type="dxa"/>
            </w:tcMar>
          </w:tcPr>
          <w:p>
            <w:pPr>
              <w:spacing w:after="0"/>
            </w:pPr>
            <w:r>
              <w:rPr>
                <w:sz w:val="15"/>
              </w:rPr>
              <w:t>Authority uploads valid WGS84 KML, selects project/type, maps asset_id and name, publishes.</w:t>
            </w:r>
          </w:p>
        </w:tc>
        <w:tc>
          <w:tcPr>
            <w:tcW w:type="dxa" w:w="4032"/>
            <w:tcMar>
              <w:top w:w="90" w:type="dxa"/>
              <w:start w:w="100" w:type="dxa"/>
              <w:bottom w:w="90" w:type="dxa"/>
              <w:end w:w="100" w:type="dxa"/>
            </w:tcMar>
          </w:tcPr>
          <w:p>
            <w:pPr>
              <w:spacing w:after="0"/>
            </w:pPr>
            <w:r>
              <w:rPr>
                <w:sz w:val="15"/>
              </w:rPr>
              <w:t>Preview shows geometry; N assets and one active layer created; activity logged.</w:t>
            </w:r>
          </w:p>
        </w:tc>
        <w:tc>
          <w:tcPr>
            <w:tcW w:type="dxa" w:w="1512"/>
            <w:tcMar>
              <w:top w:w="90" w:type="dxa"/>
              <w:start w:w="100" w:type="dxa"/>
              <w:bottom w:w="90" w:type="dxa"/>
              <w:end w:w="100" w:type="dxa"/>
            </w:tcMar>
          </w:tcPr>
          <w:p>
            <w:pPr>
              <w:spacing w:after="0"/>
            </w:pPr>
            <w:r>
              <w:rPr>
                <w:sz w:val="15"/>
              </w:rPr>
              <w:t>PRD-01/02, FR-001–012</w:t>
            </w:r>
          </w:p>
        </w:tc>
      </w:tr>
      <w:tr>
        <w:trPr>
          <w:cantSplit/>
        </w:trPr>
        <w:tc>
          <w:tcPr>
            <w:tcW w:type="dxa" w:w="1512"/>
            <w:tcMar>
              <w:top w:w="90" w:type="dxa"/>
              <w:start w:w="100" w:type="dxa"/>
              <w:bottom w:w="90" w:type="dxa"/>
              <w:end w:w="100" w:type="dxa"/>
            </w:tcMar>
            <w:shd w:fill="F7F9FC"/>
          </w:tcPr>
          <w:p>
            <w:pPr>
              <w:spacing w:after="0"/>
            </w:pPr>
            <w:r>
              <w:rPr>
                <w:sz w:val="15"/>
              </w:rPr>
              <w:t>A2 Repeat version</w:t>
            </w:r>
          </w:p>
        </w:tc>
        <w:tc>
          <w:tcPr>
            <w:tcW w:type="dxa" w:w="3888"/>
            <w:tcMar>
              <w:top w:w="90" w:type="dxa"/>
              <w:start w:w="100" w:type="dxa"/>
              <w:bottom w:w="90" w:type="dxa"/>
              <w:end w:w="100" w:type="dxa"/>
            </w:tcMar>
            <w:shd w:fill="F7F9FC"/>
          </w:tcPr>
          <w:p>
            <w:pPr>
              <w:spacing w:after="0"/>
            </w:pPr>
            <w:r>
              <w:rPr>
                <w:sz w:val="15"/>
              </w:rPr>
              <w:t>Authority imports revised file and selects prior layer as replacement.</w:t>
            </w:r>
          </w:p>
        </w:tc>
        <w:tc>
          <w:tcPr>
            <w:tcW w:type="dxa" w:w="4032"/>
            <w:tcMar>
              <w:top w:w="90" w:type="dxa"/>
              <w:start w:w="100" w:type="dxa"/>
              <w:bottom w:w="90" w:type="dxa"/>
              <w:end w:w="100" w:type="dxa"/>
            </w:tcMar>
            <w:shd w:fill="F7F9FC"/>
          </w:tcPr>
          <w:p>
            <w:pPr>
              <w:spacing w:after="0"/>
            </w:pPr>
            <w:r>
              <w:rPr>
                <w:sz w:val="15"/>
              </w:rPr>
              <w:t>Matching source IDs update, new IDs create, layer version increments and prior hides.</w:t>
            </w:r>
          </w:p>
        </w:tc>
        <w:tc>
          <w:tcPr>
            <w:tcW w:type="dxa" w:w="1512"/>
            <w:tcMar>
              <w:top w:w="90" w:type="dxa"/>
              <w:start w:w="100" w:type="dxa"/>
              <w:bottom w:w="90" w:type="dxa"/>
              <w:end w:w="100" w:type="dxa"/>
            </w:tcMar>
            <w:shd w:fill="F7F9FC"/>
          </w:tcPr>
          <w:p>
            <w:pPr>
              <w:spacing w:after="0"/>
            </w:pPr>
            <w:r>
              <w:rPr>
                <w:sz w:val="15"/>
              </w:rPr>
              <w:t>PRD-03, FR-010–014</w:t>
            </w:r>
          </w:p>
        </w:tc>
      </w:tr>
      <w:tr>
        <w:trPr>
          <w:cantSplit/>
        </w:trPr>
        <w:tc>
          <w:tcPr>
            <w:tcW w:type="dxa" w:w="1512"/>
            <w:tcMar>
              <w:top w:w="90" w:type="dxa"/>
              <w:start w:w="100" w:type="dxa"/>
              <w:bottom w:w="90" w:type="dxa"/>
              <w:end w:w="100" w:type="dxa"/>
            </w:tcMar>
          </w:tcPr>
          <w:p>
            <w:pPr>
              <w:spacing w:after="0"/>
            </w:pPr>
            <w:r>
              <w:rPr>
                <w:sz w:val="15"/>
              </w:rPr>
              <w:t>A3 Rollback</w:t>
            </w:r>
          </w:p>
        </w:tc>
        <w:tc>
          <w:tcPr>
            <w:tcW w:type="dxa" w:w="3888"/>
            <w:tcMar>
              <w:top w:w="90" w:type="dxa"/>
              <w:start w:w="100" w:type="dxa"/>
              <w:bottom w:w="90" w:type="dxa"/>
              <w:end w:w="100" w:type="dxa"/>
            </w:tcMar>
          </w:tcPr>
          <w:p>
            <w:pPr>
              <w:spacing w:after="0"/>
            </w:pPr>
            <w:r>
              <w:rPr>
                <w:sz w:val="15"/>
              </w:rPr>
              <w:t>Authority rolls back A2.</w:t>
            </w:r>
          </w:p>
        </w:tc>
        <w:tc>
          <w:tcPr>
            <w:tcW w:type="dxa" w:w="4032"/>
            <w:tcMar>
              <w:top w:w="90" w:type="dxa"/>
              <w:start w:w="100" w:type="dxa"/>
              <w:bottom w:w="90" w:type="dxa"/>
              <w:end w:w="100" w:type="dxa"/>
            </w:tcMar>
          </w:tcPr>
          <w:p>
            <w:pPr>
              <w:spacing w:after="0"/>
            </w:pPr>
            <w:r>
              <w:rPr>
                <w:sz w:val="15"/>
              </w:rPr>
              <w:t>A2-created assets removed, updated assets restored, A2 layer hidden, prior layer visible.</w:t>
            </w:r>
          </w:p>
        </w:tc>
        <w:tc>
          <w:tcPr>
            <w:tcW w:type="dxa" w:w="1512"/>
            <w:tcMar>
              <w:top w:w="90" w:type="dxa"/>
              <w:start w:w="100" w:type="dxa"/>
              <w:bottom w:w="90" w:type="dxa"/>
              <w:end w:w="100" w:type="dxa"/>
            </w:tcMar>
          </w:tcPr>
          <w:p>
            <w:pPr>
              <w:spacing w:after="0"/>
            </w:pPr>
            <w:r>
              <w:rPr>
                <w:sz w:val="15"/>
              </w:rPr>
              <w:t>FR-015, SEC-05/06</w:t>
            </w:r>
          </w:p>
        </w:tc>
      </w:tr>
      <w:tr>
        <w:trPr>
          <w:cantSplit/>
        </w:trPr>
        <w:tc>
          <w:tcPr>
            <w:tcW w:type="dxa" w:w="1512"/>
            <w:tcMar>
              <w:top w:w="90" w:type="dxa"/>
              <w:start w:w="100" w:type="dxa"/>
              <w:bottom w:w="90" w:type="dxa"/>
              <w:end w:w="100" w:type="dxa"/>
            </w:tcMar>
            <w:shd w:fill="F7F9FC"/>
          </w:tcPr>
          <w:p>
            <w:pPr>
              <w:spacing w:after="0"/>
            </w:pPr>
            <w:r>
              <w:rPr>
                <w:sz w:val="15"/>
              </w:rPr>
              <w:t>A4 Duplicate IDs</w:t>
            </w:r>
          </w:p>
        </w:tc>
        <w:tc>
          <w:tcPr>
            <w:tcW w:type="dxa" w:w="3888"/>
            <w:tcMar>
              <w:top w:w="90" w:type="dxa"/>
              <w:start w:w="100" w:type="dxa"/>
              <w:bottom w:w="90" w:type="dxa"/>
              <w:end w:w="100" w:type="dxa"/>
            </w:tcMar>
            <w:shd w:fill="F7F9FC"/>
          </w:tcPr>
          <w:p>
            <w:pPr>
              <w:spacing w:after="0"/>
            </w:pPr>
            <w:r>
              <w:rPr>
                <w:sz w:val="15"/>
              </w:rPr>
              <w:t>File contains duplicate values in selected source-ID field.</w:t>
            </w:r>
          </w:p>
        </w:tc>
        <w:tc>
          <w:tcPr>
            <w:tcW w:type="dxa" w:w="4032"/>
            <w:tcMar>
              <w:top w:w="90" w:type="dxa"/>
              <w:start w:w="100" w:type="dxa"/>
              <w:bottom w:w="90" w:type="dxa"/>
              <w:end w:w="100" w:type="dxa"/>
            </w:tcMar>
            <w:shd w:fill="F7F9FC"/>
          </w:tcPr>
          <w:p>
            <w:pPr>
              <w:spacing w:after="0"/>
            </w:pPr>
            <w:r>
              <w:rPr>
                <w:sz w:val="15"/>
              </w:rPr>
              <w:t>Publish disabled; duplicate count shown; no server mutation.</w:t>
            </w:r>
          </w:p>
        </w:tc>
        <w:tc>
          <w:tcPr>
            <w:tcW w:type="dxa" w:w="1512"/>
            <w:tcMar>
              <w:top w:w="90" w:type="dxa"/>
              <w:start w:w="100" w:type="dxa"/>
              <w:bottom w:w="90" w:type="dxa"/>
              <w:end w:w="100" w:type="dxa"/>
            </w:tcMar>
            <w:shd w:fill="F7F9FC"/>
          </w:tcPr>
          <w:p>
            <w:pPr>
              <w:spacing w:after="0"/>
            </w:pPr>
            <w:r>
              <w:rPr>
                <w:sz w:val="15"/>
              </w:rPr>
              <w:t>FR-005/006</w:t>
            </w:r>
          </w:p>
        </w:tc>
      </w:tr>
      <w:tr>
        <w:trPr>
          <w:cantSplit/>
        </w:trPr>
        <w:tc>
          <w:tcPr>
            <w:tcW w:type="dxa" w:w="1512"/>
            <w:tcMar>
              <w:top w:w="90" w:type="dxa"/>
              <w:start w:w="100" w:type="dxa"/>
              <w:bottom w:w="90" w:type="dxa"/>
              <w:end w:w="100" w:type="dxa"/>
            </w:tcMar>
          </w:tcPr>
          <w:p>
            <w:pPr>
              <w:spacing w:after="0"/>
            </w:pPr>
            <w:r>
              <w:rPr>
                <w:sz w:val="15"/>
              </w:rPr>
              <w:t>A5 Tenant isolation</w:t>
            </w:r>
          </w:p>
        </w:tc>
        <w:tc>
          <w:tcPr>
            <w:tcW w:type="dxa" w:w="3888"/>
            <w:tcMar>
              <w:top w:w="90" w:type="dxa"/>
              <w:start w:w="100" w:type="dxa"/>
              <w:bottom w:w="90" w:type="dxa"/>
              <w:end w:w="100" w:type="dxa"/>
            </w:tcMar>
          </w:tcPr>
          <w:p>
            <w:pPr>
              <w:spacing w:after="0"/>
            </w:pPr>
            <w:r>
              <w:rPr>
                <w:sz w:val="15"/>
              </w:rPr>
              <w:t>NHAI authority attempts PWD project/replacement layer.</w:t>
            </w:r>
          </w:p>
        </w:tc>
        <w:tc>
          <w:tcPr>
            <w:tcW w:type="dxa" w:w="4032"/>
            <w:tcMar>
              <w:top w:w="90" w:type="dxa"/>
              <w:start w:w="100" w:type="dxa"/>
              <w:bottom w:w="90" w:type="dxa"/>
              <w:end w:w="100" w:type="dxa"/>
            </w:tcMar>
          </w:tcPr>
          <w:p>
            <w:pPr>
              <w:spacing w:after="0"/>
            </w:pPr>
            <w:r>
              <w:rPr>
                <w:sz w:val="15"/>
              </w:rPr>
              <w:t>Request rejected; no import/asset/layer visible across tenant.</w:t>
            </w:r>
          </w:p>
        </w:tc>
        <w:tc>
          <w:tcPr>
            <w:tcW w:type="dxa" w:w="1512"/>
            <w:tcMar>
              <w:top w:w="90" w:type="dxa"/>
              <w:start w:w="100" w:type="dxa"/>
              <w:bottom w:w="90" w:type="dxa"/>
              <w:end w:w="100" w:type="dxa"/>
            </w:tcMar>
          </w:tcPr>
          <w:p>
            <w:pPr>
              <w:spacing w:after="0"/>
            </w:pPr>
            <w:r>
              <w:rPr>
                <w:sz w:val="15"/>
              </w:rPr>
              <w:t>SEC-01/02</w:t>
            </w:r>
          </w:p>
        </w:tc>
      </w:tr>
      <w:tr>
        <w:trPr>
          <w:cantSplit/>
        </w:trPr>
        <w:tc>
          <w:tcPr>
            <w:tcW w:type="dxa" w:w="1512"/>
            <w:tcMar>
              <w:top w:w="90" w:type="dxa"/>
              <w:start w:w="100" w:type="dxa"/>
              <w:bottom w:w="90" w:type="dxa"/>
              <w:end w:w="100" w:type="dxa"/>
            </w:tcMar>
            <w:shd w:fill="F7F9FC"/>
          </w:tcPr>
          <w:p>
            <w:pPr>
              <w:spacing w:after="0"/>
            </w:pPr>
            <w:r>
              <w:rPr>
                <w:sz w:val="15"/>
              </w:rPr>
              <w:t>A6 Defect lifecycle</w:t>
            </w:r>
          </w:p>
        </w:tc>
        <w:tc>
          <w:tcPr>
            <w:tcW w:type="dxa" w:w="3888"/>
            <w:tcMar>
              <w:top w:w="90" w:type="dxa"/>
              <w:start w:w="100" w:type="dxa"/>
              <w:bottom w:w="90" w:type="dxa"/>
              <w:end w:w="100" w:type="dxa"/>
            </w:tcMar>
            <w:shd w:fill="F7F9FC"/>
          </w:tcPr>
          <w:p>
            <w:pPr>
              <w:spacing w:after="0"/>
            </w:pPr>
            <w:r>
              <w:rPr>
                <w:sz w:val="15"/>
              </w:rPr>
              <w:t>Citizen reports with coordinates/media; Checker validates; Maker submits geo-ATR; Checker verifies.</w:t>
            </w:r>
          </w:p>
        </w:tc>
        <w:tc>
          <w:tcPr>
            <w:tcW w:type="dxa" w:w="4032"/>
            <w:tcMar>
              <w:top w:w="90" w:type="dxa"/>
              <w:start w:w="100" w:type="dxa"/>
              <w:bottom w:w="90" w:type="dxa"/>
              <w:end w:w="100" w:type="dxa"/>
            </w:tcMar>
            <w:shd w:fill="F7F9FC"/>
          </w:tcPr>
          <w:p>
            <w:pPr>
              <w:spacing w:after="0"/>
            </w:pPr>
            <w:r>
              <w:rPr>
                <w:sz w:val="15"/>
              </w:rPr>
              <w:t>Every actor/state/evidence/geofence retained and map shows underlying asset/network.</w:t>
            </w:r>
          </w:p>
        </w:tc>
        <w:tc>
          <w:tcPr>
            <w:tcW w:type="dxa" w:w="1512"/>
            <w:tcMar>
              <w:top w:w="90" w:type="dxa"/>
              <w:start w:w="100" w:type="dxa"/>
              <w:bottom w:w="90" w:type="dxa"/>
              <w:end w:w="100" w:type="dxa"/>
            </w:tcMar>
            <w:shd w:fill="F7F9FC"/>
          </w:tcPr>
          <w:p>
            <w:pPr>
              <w:spacing w:after="0"/>
            </w:pPr>
            <w:r>
              <w:rPr>
                <w:sz w:val="15"/>
              </w:rPr>
              <w:t>FR-020–025</w:t>
            </w:r>
          </w:p>
        </w:tc>
      </w:tr>
      <w:tr>
        <w:trPr>
          <w:cantSplit/>
        </w:trPr>
        <w:tc>
          <w:tcPr>
            <w:tcW w:type="dxa" w:w="1512"/>
            <w:tcMar>
              <w:top w:w="90" w:type="dxa"/>
              <w:start w:w="100" w:type="dxa"/>
              <w:bottom w:w="90" w:type="dxa"/>
              <w:end w:w="100" w:type="dxa"/>
            </w:tcMar>
          </w:tcPr>
          <w:p>
            <w:pPr>
              <w:spacing w:after="0"/>
            </w:pPr>
            <w:r>
              <w:rPr>
                <w:sz w:val="15"/>
              </w:rPr>
              <w:t>A7 Mobile layout</w:t>
            </w:r>
          </w:p>
        </w:tc>
        <w:tc>
          <w:tcPr>
            <w:tcW w:type="dxa" w:w="3888"/>
            <w:tcMar>
              <w:top w:w="90" w:type="dxa"/>
              <w:start w:w="100" w:type="dxa"/>
              <w:bottom w:w="90" w:type="dxa"/>
              <w:end w:w="100" w:type="dxa"/>
            </w:tcMar>
          </w:tcPr>
          <w:p>
            <w:pPr>
              <w:spacing w:after="0"/>
            </w:pPr>
            <w:r>
              <w:rPr>
                <w:sz w:val="15"/>
              </w:rPr>
              <w:t>Authority opens Assets/import at 390×844; Maker opens field actions.</w:t>
            </w:r>
          </w:p>
        </w:tc>
        <w:tc>
          <w:tcPr>
            <w:tcW w:type="dxa" w:w="4032"/>
            <w:tcMar>
              <w:top w:w="90" w:type="dxa"/>
              <w:start w:w="100" w:type="dxa"/>
              <w:bottom w:w="90" w:type="dxa"/>
              <w:end w:w="100" w:type="dxa"/>
            </w:tcMar>
          </w:tcPr>
          <w:p>
            <w:pPr>
              <w:spacing w:after="0"/>
            </w:pPr>
            <w:r>
              <w:rPr>
                <w:sz w:val="15"/>
              </w:rPr>
              <w:t>Actions, modal and data remain usable without horizontal page overflow.</w:t>
            </w:r>
          </w:p>
        </w:tc>
        <w:tc>
          <w:tcPr>
            <w:tcW w:type="dxa" w:w="1512"/>
            <w:tcMar>
              <w:top w:w="90" w:type="dxa"/>
              <w:start w:w="100" w:type="dxa"/>
              <w:bottom w:w="90" w:type="dxa"/>
              <w:end w:w="100" w:type="dxa"/>
            </w:tcMar>
          </w:tcPr>
          <w:p>
            <w:pPr>
              <w:spacing w:after="0"/>
            </w:pPr>
            <w:r>
              <w:rPr>
                <w:sz w:val="15"/>
              </w:rPr>
              <w:t>PRD-06, NFR-03</w:t>
            </w:r>
          </w:p>
        </w:tc>
      </w:tr>
      <w:tr>
        <w:trPr>
          <w:cantSplit/>
        </w:trPr>
        <w:tc>
          <w:tcPr>
            <w:tcW w:type="dxa" w:w="1512"/>
            <w:tcMar>
              <w:top w:w="90" w:type="dxa"/>
              <w:start w:w="100" w:type="dxa"/>
              <w:bottom w:w="90" w:type="dxa"/>
              <w:end w:w="100" w:type="dxa"/>
            </w:tcMar>
            <w:shd w:fill="F7F9FC"/>
          </w:tcPr>
          <w:p>
            <w:pPr>
              <w:spacing w:after="0"/>
            </w:pPr>
            <w:r>
              <w:rPr>
                <w:sz w:val="15"/>
              </w:rPr>
              <w:t>A8 Credential fallback</w:t>
            </w:r>
          </w:p>
        </w:tc>
        <w:tc>
          <w:tcPr>
            <w:tcW w:type="dxa" w:w="3888"/>
            <w:tcMar>
              <w:top w:w="90" w:type="dxa"/>
              <w:start w:w="100" w:type="dxa"/>
              <w:bottom w:w="90" w:type="dxa"/>
              <w:end w:w="100" w:type="dxa"/>
            </w:tcMar>
            <w:shd w:fill="F7F9FC"/>
          </w:tcPr>
          <w:p>
            <w:pPr>
              <w:spacing w:after="0"/>
            </w:pPr>
            <w:r>
              <w:rPr>
                <w:sz w:val="15"/>
              </w:rPr>
              <w:t>Mappls key absent or SDK fails.</w:t>
            </w:r>
          </w:p>
        </w:tc>
        <w:tc>
          <w:tcPr>
            <w:tcW w:type="dxa" w:w="4032"/>
            <w:tcMar>
              <w:top w:w="90" w:type="dxa"/>
              <w:start w:w="100" w:type="dxa"/>
              <w:bottom w:w="90" w:type="dxa"/>
              <w:end w:w="100" w:type="dxa"/>
            </w:tcMar>
            <w:shd w:fill="F7F9FC"/>
          </w:tcPr>
          <w:p>
            <w:pPr>
              <w:spacing w:after="0"/>
            </w:pPr>
            <w:r>
              <w:rPr>
                <w:sz w:val="15"/>
              </w:rPr>
              <w:t>Fallback geometry renders; clear configuration message shown; rest of workflow works.</w:t>
            </w:r>
          </w:p>
        </w:tc>
        <w:tc>
          <w:tcPr>
            <w:tcW w:type="dxa" w:w="1512"/>
            <w:tcMar>
              <w:top w:w="90" w:type="dxa"/>
              <w:start w:w="100" w:type="dxa"/>
              <w:bottom w:w="90" w:type="dxa"/>
              <w:end w:w="100" w:type="dxa"/>
            </w:tcMar>
            <w:shd w:fill="F7F9FC"/>
          </w:tcPr>
          <w:p>
            <w:pPr>
              <w:spacing w:after="0"/>
            </w:pPr>
            <w:r>
              <w:rPr>
                <w:sz w:val="15"/>
              </w:rPr>
              <w:t>NFR-07</w:t>
            </w:r>
          </w:p>
        </w:tc>
      </w:tr>
    </w:tbl>
    <w:p>
      <w:pPr>
        <w:pStyle w:val="Heading2"/>
      </w:pPr>
      <w:r>
        <w:t>9.1 Current implementation evidence</w:t>
      </w:r>
    </w:p>
    <w:p>
      <w:pPr>
        <w:pStyle w:val="ListBullet"/>
      </w:pPr>
      <w:r>
        <w:t>Automated TypeScript, API, workflow and production-build checks pass on the feature branch.</w:t>
      </w:r>
    </w:p>
    <w:p>
      <w:pPr>
        <w:pStyle w:val="ListBullet"/>
      </w:pPr>
      <w:r>
        <w:t>API test covers create/update versioning, safe import-history response and rollback restoration.</w:t>
      </w:r>
    </w:p>
    <w:p>
      <w:pPr>
        <w:pStyle w:val="ListBullet"/>
      </w:pPr>
      <w:r>
        <w:t>Browser QA successfully parsed and published the included two-feature KML sample.</w:t>
      </w:r>
    </w:p>
    <w:p>
      <w:pPr>
        <w:pStyle w:val="ListBullet"/>
      </w:pPr>
      <w:r>
        <w:t>Responsive QA completed at 390×844 for Asset Management and the import modal.</w:t>
      </w:r>
    </w:p>
    <w:p>
      <w:pPr>
        <w:pStyle w:val="ListBullet"/>
      </w:pPr>
      <w:r>
        <w:t>Implementation remains unmerged and can be revised or discarded without altering the production baseline.</w:t>
      </w:r>
    </w:p>
    <w:p>
      <w:r>
        <w:br w:type="page"/>
      </w:r>
    </w:p>
    <w:p>
      <w:pPr>
        <w:pStyle w:val="Heading1"/>
      </w:pPr>
      <w:r>
        <w:t>10. Client decisions required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936"/>
            <w:shd w:fill="104685"/>
            <w:tcMar>
              <w:top w:w="90" w:type="dxa"/>
              <w:start w:w="100" w:type="dxa"/>
              <w:bottom w:w="90" w:type="dxa"/>
              <w:end w:w="100" w:type="dxa"/>
            </w:tcMar>
            <w:vAlign w:val="center"/>
          </w:tcPr>
          <w:p>
            <w:r>
              <w:rPr>
                <w:b/>
                <w:color w:val="FFFFFF"/>
                <w:sz w:val="14"/>
              </w:rPr>
              <w:t>Decision</w:t>
            </w:r>
          </w:p>
        </w:tc>
        <w:tc>
          <w:tcPr>
            <w:tcW w:type="dxa" w:w="4320"/>
            <w:shd w:fill="104685"/>
            <w:tcMar>
              <w:top w:w="90" w:type="dxa"/>
              <w:start w:w="100" w:type="dxa"/>
              <w:bottom w:w="90" w:type="dxa"/>
              <w:end w:w="100" w:type="dxa"/>
            </w:tcMar>
            <w:vAlign w:val="center"/>
          </w:tcPr>
          <w:p>
            <w:r>
              <w:rPr>
                <w:b/>
                <w:color w:val="FFFFFF"/>
                <w:sz w:val="14"/>
              </w:rPr>
              <w:t>Question for client</w:t>
            </w:r>
          </w:p>
        </w:tc>
        <w:tc>
          <w:tcPr>
            <w:tcW w:type="dxa" w:w="2880"/>
            <w:shd w:fill="104685"/>
            <w:tcMar>
              <w:top w:w="90" w:type="dxa"/>
              <w:start w:w="100" w:type="dxa"/>
              <w:bottom w:w="90" w:type="dxa"/>
              <w:end w:w="100" w:type="dxa"/>
            </w:tcMar>
            <w:vAlign w:val="center"/>
          </w:tcPr>
          <w:p>
            <w:r>
              <w:rPr>
                <w:b/>
                <w:color w:val="FFFFFF"/>
                <w:sz w:val="14"/>
              </w:rPr>
              <w:t>Proposed default</w:t>
            </w:r>
          </w:p>
        </w:tc>
        <w:tc>
          <w:tcPr>
            <w:tcW w:type="dxa" w:w="2304"/>
            <w:shd w:fill="104685"/>
            <w:tcMar>
              <w:top w:w="90" w:type="dxa"/>
              <w:start w:w="100" w:type="dxa"/>
              <w:bottom w:w="90" w:type="dxa"/>
              <w:end w:w="100" w:type="dxa"/>
            </w:tcMar>
            <w:vAlign w:val="center"/>
          </w:tcPr>
          <w:p>
            <w:r>
              <w:rPr>
                <w:b/>
                <w:color w:val="FFFFFF"/>
                <w:sz w:val="14"/>
              </w:rPr>
              <w:t>Impact if changed</w:t>
            </w:r>
          </w:p>
        </w:tc>
      </w:tr>
      <w:tr>
        <w:trPr>
          <w:cantSplit/>
        </w:trPr>
        <w:tc>
          <w:tcPr>
            <w:tcW w:type="dxa" w:w="936"/>
            <w:tcMar>
              <w:top w:w="90" w:type="dxa"/>
              <w:start w:w="100" w:type="dxa"/>
              <w:bottom w:w="90" w:type="dxa"/>
              <w:end w:w="100" w:type="dxa"/>
            </w:tcMar>
          </w:tcPr>
          <w:p>
            <w:pPr>
              <w:spacing w:after="0"/>
            </w:pPr>
            <w:r>
              <w:rPr>
                <w:sz w:val="14"/>
              </w:rPr>
              <w:t>DEC-01</w:t>
            </w:r>
          </w:p>
        </w:tc>
        <w:tc>
          <w:tcPr>
            <w:tcW w:type="dxa" w:w="4320"/>
            <w:tcMar>
              <w:top w:w="90" w:type="dxa"/>
              <w:start w:w="100" w:type="dxa"/>
              <w:bottom w:w="90" w:type="dxa"/>
              <w:end w:w="100" w:type="dxa"/>
            </w:tcMar>
          </w:tcPr>
          <w:p>
            <w:pPr>
              <w:spacing w:after="0"/>
            </w:pPr>
            <w:r>
              <w:rPr>
                <w:sz w:val="14"/>
              </w:rPr>
              <w:t>Which source formats and archive contents are contractually supported?</w:t>
            </w:r>
          </w:p>
        </w:tc>
        <w:tc>
          <w:tcPr>
            <w:tcW w:type="dxa" w:w="2880"/>
            <w:tcMar>
              <w:top w:w="90" w:type="dxa"/>
              <w:start w:w="100" w:type="dxa"/>
              <w:bottom w:w="90" w:type="dxa"/>
              <w:end w:w="100" w:type="dxa"/>
            </w:tcMar>
          </w:tcPr>
          <w:p>
            <w:pPr>
              <w:spacing w:after="0"/>
            </w:pPr>
            <w:r>
              <w:rPr>
                <w:sz w:val="14"/>
              </w:rPr>
              <w:t>KML/KMZ/SHP ZIP</w:t>
            </w:r>
          </w:p>
        </w:tc>
        <w:tc>
          <w:tcPr>
            <w:tcW w:type="dxa" w:w="2304"/>
            <w:tcMar>
              <w:top w:w="90" w:type="dxa"/>
              <w:start w:w="100" w:type="dxa"/>
              <w:bottom w:w="90" w:type="dxa"/>
              <w:end w:w="100" w:type="dxa"/>
            </w:tcMar>
          </w:tcPr>
          <w:p>
            <w:pPr>
              <w:spacing w:after="0"/>
            </w:pPr>
            <w:r>
              <w:rPr>
                <w:sz w:val="14"/>
              </w:rPr>
              <w:t>Parser, validation and support scope</w:t>
            </w:r>
          </w:p>
        </w:tc>
      </w:tr>
      <w:tr>
        <w:trPr>
          <w:cantSplit/>
        </w:trPr>
        <w:tc>
          <w:tcPr>
            <w:tcW w:type="dxa" w:w="936"/>
            <w:tcMar>
              <w:top w:w="90" w:type="dxa"/>
              <w:start w:w="100" w:type="dxa"/>
              <w:bottom w:w="90" w:type="dxa"/>
              <w:end w:w="100" w:type="dxa"/>
            </w:tcMar>
            <w:shd w:fill="F7F9FC"/>
          </w:tcPr>
          <w:p>
            <w:pPr>
              <w:spacing w:after="0"/>
            </w:pPr>
            <w:r>
              <w:rPr>
                <w:sz w:val="14"/>
              </w:rPr>
              <w:t>DEC-02</w:t>
            </w:r>
          </w:p>
        </w:tc>
        <w:tc>
          <w:tcPr>
            <w:tcW w:type="dxa" w:w="4320"/>
            <w:tcMar>
              <w:top w:w="90" w:type="dxa"/>
              <w:start w:w="100" w:type="dxa"/>
              <w:bottom w:w="90" w:type="dxa"/>
              <w:end w:w="100" w:type="dxa"/>
            </w:tcMar>
            <w:shd w:fill="F7F9FC"/>
          </w:tcPr>
          <w:p>
            <w:pPr>
              <w:spacing w:after="0"/>
            </w:pPr>
            <w:r>
              <w:rPr>
                <w:sz w:val="14"/>
              </w:rPr>
              <w:t>Which CRS values are accepted for Shapefile, and what happens when .prj is missing?</w:t>
            </w:r>
          </w:p>
        </w:tc>
        <w:tc>
          <w:tcPr>
            <w:tcW w:type="dxa" w:w="2880"/>
            <w:tcMar>
              <w:top w:w="90" w:type="dxa"/>
              <w:start w:w="100" w:type="dxa"/>
              <w:bottom w:w="90" w:type="dxa"/>
              <w:end w:w="100" w:type="dxa"/>
            </w:tcMar>
            <w:shd w:fill="F7F9FC"/>
          </w:tcPr>
          <w:p>
            <w:pPr>
              <w:spacing w:after="0"/>
            </w:pPr>
            <w:r>
              <w:rPr>
                <w:sz w:val="14"/>
              </w:rPr>
              <w:t>Require valid .prj; output EPSG:4326</w:t>
            </w:r>
          </w:p>
        </w:tc>
        <w:tc>
          <w:tcPr>
            <w:tcW w:type="dxa" w:w="2304"/>
            <w:tcMar>
              <w:top w:w="90" w:type="dxa"/>
              <w:start w:w="100" w:type="dxa"/>
              <w:bottom w:w="90" w:type="dxa"/>
              <w:end w:w="100" w:type="dxa"/>
            </w:tcMar>
            <w:shd w:fill="F7F9FC"/>
          </w:tcPr>
          <w:p>
            <w:pPr>
              <w:spacing w:after="0"/>
            </w:pPr>
            <w:r>
              <w:rPr>
                <w:sz w:val="14"/>
              </w:rPr>
              <w:t>Import success and coordinate liability</w:t>
            </w:r>
          </w:p>
        </w:tc>
      </w:tr>
      <w:tr>
        <w:trPr>
          <w:cantSplit/>
        </w:trPr>
        <w:tc>
          <w:tcPr>
            <w:tcW w:type="dxa" w:w="936"/>
            <w:tcMar>
              <w:top w:w="90" w:type="dxa"/>
              <w:start w:w="100" w:type="dxa"/>
              <w:bottom w:w="90" w:type="dxa"/>
              <w:end w:w="100" w:type="dxa"/>
            </w:tcMar>
          </w:tcPr>
          <w:p>
            <w:pPr>
              <w:spacing w:after="0"/>
            </w:pPr>
            <w:r>
              <w:rPr>
                <w:sz w:val="14"/>
              </w:rPr>
              <w:t>DEC-03</w:t>
            </w:r>
          </w:p>
        </w:tc>
        <w:tc>
          <w:tcPr>
            <w:tcW w:type="dxa" w:w="4320"/>
            <w:tcMar>
              <w:top w:w="90" w:type="dxa"/>
              <w:start w:w="100" w:type="dxa"/>
              <w:bottom w:w="90" w:type="dxa"/>
              <w:end w:w="100" w:type="dxa"/>
            </w:tcMar>
          </w:tcPr>
          <w:p>
            <w:pPr>
              <w:spacing w:after="0"/>
            </w:pPr>
            <w:r>
              <w:rPr>
                <w:sz w:val="14"/>
              </w:rPr>
              <w:t>What uniquely identifies an asset across files and versions?</w:t>
            </w:r>
          </w:p>
        </w:tc>
        <w:tc>
          <w:tcPr>
            <w:tcW w:type="dxa" w:w="2880"/>
            <w:tcMar>
              <w:top w:w="90" w:type="dxa"/>
              <w:start w:w="100" w:type="dxa"/>
              <w:bottom w:w="90" w:type="dxa"/>
              <w:end w:w="100" w:type="dxa"/>
            </w:tcMar>
          </w:tcPr>
          <w:p>
            <w:pPr>
              <w:spacing w:after="0"/>
            </w:pPr>
            <w:r>
              <w:rPr>
                <w:sz w:val="14"/>
              </w:rPr>
              <w:t>Configured source-ID field per import</w:t>
            </w:r>
          </w:p>
        </w:tc>
        <w:tc>
          <w:tcPr>
            <w:tcW w:type="dxa" w:w="2304"/>
            <w:tcMar>
              <w:top w:w="90" w:type="dxa"/>
              <w:start w:w="100" w:type="dxa"/>
              <w:bottom w:w="90" w:type="dxa"/>
              <w:end w:w="100" w:type="dxa"/>
            </w:tcMar>
          </w:tcPr>
          <w:p>
            <w:pPr>
              <w:spacing w:after="0"/>
            </w:pPr>
            <w:r>
              <w:rPr>
                <w:sz w:val="14"/>
              </w:rPr>
              <w:t>Duplicate/upsert correctness</w:t>
            </w:r>
          </w:p>
        </w:tc>
      </w:tr>
      <w:tr>
        <w:trPr>
          <w:cantSplit/>
        </w:trPr>
        <w:tc>
          <w:tcPr>
            <w:tcW w:type="dxa" w:w="936"/>
            <w:tcMar>
              <w:top w:w="90" w:type="dxa"/>
              <w:start w:w="100" w:type="dxa"/>
              <w:bottom w:w="90" w:type="dxa"/>
              <w:end w:w="100" w:type="dxa"/>
            </w:tcMar>
            <w:shd w:fill="F7F9FC"/>
          </w:tcPr>
          <w:p>
            <w:pPr>
              <w:spacing w:after="0"/>
            </w:pPr>
            <w:r>
              <w:rPr>
                <w:sz w:val="14"/>
              </w:rPr>
              <w:t>DEC-04</w:t>
            </w:r>
          </w:p>
        </w:tc>
        <w:tc>
          <w:tcPr>
            <w:tcW w:type="dxa" w:w="4320"/>
            <w:tcMar>
              <w:top w:w="90" w:type="dxa"/>
              <w:start w:w="100" w:type="dxa"/>
              <w:bottom w:w="90" w:type="dxa"/>
              <w:end w:w="100" w:type="dxa"/>
            </w:tcMar>
            <w:shd w:fill="F7F9FC"/>
          </w:tcPr>
          <w:p>
            <w:pPr>
              <w:spacing w:after="0"/>
            </w:pPr>
            <w:r>
              <w:rPr>
                <w:sz w:val="14"/>
              </w:rPr>
              <w:t>Is one feature always one asset, or can a layer be reference-only?</w:t>
            </w:r>
          </w:p>
        </w:tc>
        <w:tc>
          <w:tcPr>
            <w:tcW w:type="dxa" w:w="2880"/>
            <w:tcMar>
              <w:top w:w="90" w:type="dxa"/>
              <w:start w:w="100" w:type="dxa"/>
              <w:bottom w:w="90" w:type="dxa"/>
              <w:end w:w="100" w:type="dxa"/>
            </w:tcMar>
            <w:shd w:fill="F7F9FC"/>
          </w:tcPr>
          <w:p>
            <w:pPr>
              <w:spacing w:after="0"/>
            </w:pPr>
            <w:r>
              <w:rPr>
                <w:sz w:val="14"/>
              </w:rPr>
              <w:t>One feature → one asset + layer feature</w:t>
            </w:r>
          </w:p>
        </w:tc>
        <w:tc>
          <w:tcPr>
            <w:tcW w:type="dxa" w:w="2304"/>
            <w:tcMar>
              <w:top w:w="90" w:type="dxa"/>
              <w:start w:w="100" w:type="dxa"/>
              <w:bottom w:w="90" w:type="dxa"/>
              <w:end w:w="100" w:type="dxa"/>
            </w:tcMar>
            <w:shd w:fill="F7F9FC"/>
          </w:tcPr>
          <w:p>
            <w:pPr>
              <w:spacing w:after="0"/>
            </w:pPr>
            <w:r>
              <w:rPr>
                <w:sz w:val="14"/>
              </w:rPr>
              <w:t>Register volume and workflow linkage</w:t>
            </w:r>
          </w:p>
        </w:tc>
      </w:tr>
      <w:tr>
        <w:trPr>
          <w:cantSplit/>
        </w:trPr>
        <w:tc>
          <w:tcPr>
            <w:tcW w:type="dxa" w:w="936"/>
            <w:tcMar>
              <w:top w:w="90" w:type="dxa"/>
              <w:start w:w="100" w:type="dxa"/>
              <w:bottom w:w="90" w:type="dxa"/>
              <w:end w:w="100" w:type="dxa"/>
            </w:tcMar>
          </w:tcPr>
          <w:p>
            <w:pPr>
              <w:spacing w:after="0"/>
            </w:pPr>
            <w:r>
              <w:rPr>
                <w:sz w:val="14"/>
              </w:rPr>
              <w:t>DEC-05</w:t>
            </w:r>
          </w:p>
        </w:tc>
        <w:tc>
          <w:tcPr>
            <w:tcW w:type="dxa" w:w="4320"/>
            <w:tcMar>
              <w:top w:w="90" w:type="dxa"/>
              <w:start w:w="100" w:type="dxa"/>
              <w:bottom w:w="90" w:type="dxa"/>
              <w:end w:w="100" w:type="dxa"/>
            </w:tcMar>
          </w:tcPr>
          <w:p>
            <w:pPr>
              <w:spacing w:after="0"/>
            </w:pPr>
            <w:r>
              <w:rPr>
                <w:sz w:val="14"/>
              </w:rPr>
              <w:t>Must a new file fully replace a prior layer, or may versions coexist?</w:t>
            </w:r>
          </w:p>
        </w:tc>
        <w:tc>
          <w:tcPr>
            <w:tcW w:type="dxa" w:w="2880"/>
            <w:tcMar>
              <w:top w:w="90" w:type="dxa"/>
              <w:start w:w="100" w:type="dxa"/>
              <w:bottom w:w="90" w:type="dxa"/>
              <w:end w:w="100" w:type="dxa"/>
            </w:tcMar>
          </w:tcPr>
          <w:p>
            <w:pPr>
              <w:spacing w:after="0"/>
            </w:pPr>
            <w:r>
              <w:rPr>
                <w:sz w:val="14"/>
              </w:rPr>
              <w:t>One active replacement version; history retained</w:t>
            </w:r>
          </w:p>
        </w:tc>
        <w:tc>
          <w:tcPr>
            <w:tcW w:type="dxa" w:w="2304"/>
            <w:tcMar>
              <w:top w:w="90" w:type="dxa"/>
              <w:start w:w="100" w:type="dxa"/>
              <w:bottom w:w="90" w:type="dxa"/>
              <w:end w:w="100" w:type="dxa"/>
            </w:tcMar>
          </w:tcPr>
          <w:p>
            <w:pPr>
              <w:spacing w:after="0"/>
            </w:pPr>
            <w:r>
              <w:rPr>
                <w:sz w:val="14"/>
              </w:rPr>
              <w:t>Map ambiguity and rollback model</w:t>
            </w:r>
          </w:p>
        </w:tc>
      </w:tr>
      <w:tr>
        <w:trPr>
          <w:cantSplit/>
        </w:trPr>
        <w:tc>
          <w:tcPr>
            <w:tcW w:type="dxa" w:w="936"/>
            <w:tcMar>
              <w:top w:w="90" w:type="dxa"/>
              <w:start w:w="100" w:type="dxa"/>
              <w:bottom w:w="90" w:type="dxa"/>
              <w:end w:w="100" w:type="dxa"/>
            </w:tcMar>
            <w:shd w:fill="F7F9FC"/>
          </w:tcPr>
          <w:p>
            <w:pPr>
              <w:spacing w:after="0"/>
            </w:pPr>
            <w:r>
              <w:rPr>
                <w:sz w:val="14"/>
              </w:rPr>
              <w:t>DEC-06</w:t>
            </w:r>
          </w:p>
        </w:tc>
        <w:tc>
          <w:tcPr>
            <w:tcW w:type="dxa" w:w="4320"/>
            <w:tcMar>
              <w:top w:w="90" w:type="dxa"/>
              <w:start w:w="100" w:type="dxa"/>
              <w:bottom w:w="90" w:type="dxa"/>
              <w:end w:w="100" w:type="dxa"/>
            </w:tcMar>
            <w:shd w:fill="F7F9FC"/>
          </w:tcPr>
          <w:p>
            <w:pPr>
              <w:spacing w:after="0"/>
            </w:pPr>
            <w:r>
              <w:rPr>
                <w:sz w:val="14"/>
              </w:rPr>
              <w:t>Should invalid features block the whole import or be quarantined and partially published?</w:t>
            </w:r>
          </w:p>
        </w:tc>
        <w:tc>
          <w:tcPr>
            <w:tcW w:type="dxa" w:w="2880"/>
            <w:tcMar>
              <w:top w:w="90" w:type="dxa"/>
              <w:start w:w="100" w:type="dxa"/>
              <w:bottom w:w="90" w:type="dxa"/>
              <w:end w:w="100" w:type="dxa"/>
            </w:tcMar>
            <w:shd w:fill="F7F9FC"/>
          </w:tcPr>
          <w:p>
            <w:pPr>
              <w:spacing w:after="0"/>
            </w:pPr>
            <w:r>
              <w:rPr>
                <w:sz w:val="14"/>
              </w:rPr>
              <w:t>Block atomic publish after preview</w:t>
            </w:r>
          </w:p>
        </w:tc>
        <w:tc>
          <w:tcPr>
            <w:tcW w:type="dxa" w:w="2304"/>
            <w:tcMar>
              <w:top w:w="90" w:type="dxa"/>
              <w:start w:w="100" w:type="dxa"/>
              <w:bottom w:w="90" w:type="dxa"/>
              <w:end w:w="100" w:type="dxa"/>
            </w:tcMar>
            <w:shd w:fill="F7F9FC"/>
          </w:tcPr>
          <w:p>
            <w:pPr>
              <w:spacing w:after="0"/>
            </w:pPr>
            <w:r>
              <w:rPr>
                <w:sz w:val="14"/>
              </w:rPr>
              <w:t>Operational safety versus throughput</w:t>
            </w:r>
          </w:p>
        </w:tc>
      </w:tr>
      <w:tr>
        <w:trPr>
          <w:cantSplit/>
        </w:trPr>
        <w:tc>
          <w:tcPr>
            <w:tcW w:type="dxa" w:w="936"/>
            <w:tcMar>
              <w:top w:w="90" w:type="dxa"/>
              <w:start w:w="100" w:type="dxa"/>
              <w:bottom w:w="90" w:type="dxa"/>
              <w:end w:w="100" w:type="dxa"/>
            </w:tcMar>
          </w:tcPr>
          <w:p>
            <w:pPr>
              <w:spacing w:after="0"/>
            </w:pPr>
            <w:r>
              <w:rPr>
                <w:sz w:val="14"/>
              </w:rPr>
              <w:t>DEC-07</w:t>
            </w:r>
          </w:p>
        </w:tc>
        <w:tc>
          <w:tcPr>
            <w:tcW w:type="dxa" w:w="4320"/>
            <w:tcMar>
              <w:top w:w="90" w:type="dxa"/>
              <w:start w:w="100" w:type="dxa"/>
              <w:bottom w:w="90" w:type="dxa"/>
              <w:end w:w="100" w:type="dxa"/>
            </w:tcMar>
          </w:tcPr>
          <w:p>
            <w:pPr>
              <w:spacing w:after="0"/>
            </w:pPr>
            <w:r>
              <w:rPr>
                <w:sz w:val="14"/>
              </w:rPr>
              <w:t>What are the defect asset-buffer, project-radius and network-snap tolerances?</w:t>
            </w:r>
          </w:p>
        </w:tc>
        <w:tc>
          <w:tcPr>
            <w:tcW w:type="dxa" w:w="2880"/>
            <w:tcMar>
              <w:top w:w="90" w:type="dxa"/>
              <w:start w:w="100" w:type="dxa"/>
              <w:bottom w:w="90" w:type="dxa"/>
              <w:end w:w="100" w:type="dxa"/>
            </w:tcMar>
          </w:tcPr>
          <w:p>
            <w:pPr>
              <w:spacing w:after="0"/>
            </w:pPr>
            <w:r>
              <w:rPr>
                <w:sz w:val="14"/>
              </w:rPr>
              <w:t>75 m / project setting / 25 m</w:t>
            </w:r>
          </w:p>
        </w:tc>
        <w:tc>
          <w:tcPr>
            <w:tcW w:type="dxa" w:w="2304"/>
            <w:tcMar>
              <w:top w:w="90" w:type="dxa"/>
              <w:start w:w="100" w:type="dxa"/>
              <w:bottom w:w="90" w:type="dxa"/>
              <w:end w:w="100" w:type="dxa"/>
            </w:tcMar>
          </w:tcPr>
          <w:p>
            <w:pPr>
              <w:spacing w:after="0"/>
            </w:pPr>
            <w:r>
              <w:rPr>
                <w:sz w:val="14"/>
              </w:rPr>
              <w:t>Assignment suggestions and exception volume</w:t>
            </w:r>
          </w:p>
        </w:tc>
      </w:tr>
      <w:tr>
        <w:trPr>
          <w:cantSplit/>
        </w:trPr>
        <w:tc>
          <w:tcPr>
            <w:tcW w:type="dxa" w:w="936"/>
            <w:tcMar>
              <w:top w:w="90" w:type="dxa"/>
              <w:start w:w="100" w:type="dxa"/>
              <w:bottom w:w="90" w:type="dxa"/>
              <w:end w:w="100" w:type="dxa"/>
            </w:tcMar>
            <w:shd w:fill="F7F9FC"/>
          </w:tcPr>
          <w:p>
            <w:pPr>
              <w:spacing w:after="0"/>
            </w:pPr>
            <w:r>
              <w:rPr>
                <w:sz w:val="14"/>
              </w:rPr>
              <w:t>DEC-08</w:t>
            </w:r>
          </w:p>
        </w:tc>
        <w:tc>
          <w:tcPr>
            <w:tcW w:type="dxa" w:w="4320"/>
            <w:tcMar>
              <w:top w:w="90" w:type="dxa"/>
              <w:start w:w="100" w:type="dxa"/>
              <w:bottom w:w="90" w:type="dxa"/>
              <w:end w:w="100" w:type="dxa"/>
            </w:tcMar>
            <w:shd w:fill="F7F9FC"/>
          </w:tcPr>
          <w:p>
            <w:pPr>
              <w:spacing w:after="0"/>
            </w:pPr>
            <w:r>
              <w:rPr>
                <w:sz w:val="14"/>
              </w:rPr>
              <w:t>Does outside-geofence defect capture block, warn, or require supervisor override?</w:t>
            </w:r>
          </w:p>
        </w:tc>
        <w:tc>
          <w:tcPr>
            <w:tcW w:type="dxa" w:w="2880"/>
            <w:tcMar>
              <w:top w:w="90" w:type="dxa"/>
              <w:start w:w="100" w:type="dxa"/>
              <w:bottom w:w="90" w:type="dxa"/>
              <w:end w:w="100" w:type="dxa"/>
            </w:tcMar>
            <w:shd w:fill="F7F9FC"/>
          </w:tcPr>
          <w:p>
            <w:pPr>
              <w:spacing w:after="0"/>
            </w:pPr>
            <w:r>
              <w:rPr>
                <w:sz w:val="14"/>
              </w:rPr>
              <w:t>Warn + audit; do not block</w:t>
            </w:r>
          </w:p>
        </w:tc>
        <w:tc>
          <w:tcPr>
            <w:tcW w:type="dxa" w:w="2304"/>
            <w:tcMar>
              <w:top w:w="90" w:type="dxa"/>
              <w:start w:w="100" w:type="dxa"/>
              <w:bottom w:w="90" w:type="dxa"/>
              <w:end w:w="100" w:type="dxa"/>
            </w:tcMar>
            <w:shd w:fill="F7F9FC"/>
          </w:tcPr>
          <w:p>
            <w:pPr>
              <w:spacing w:after="0"/>
            </w:pPr>
            <w:r>
              <w:rPr>
                <w:sz w:val="14"/>
              </w:rPr>
              <w:t>Citizen/field completeness and fraud control</w:t>
            </w:r>
          </w:p>
        </w:tc>
      </w:tr>
      <w:tr>
        <w:trPr>
          <w:cantSplit/>
        </w:trPr>
        <w:tc>
          <w:tcPr>
            <w:tcW w:type="dxa" w:w="936"/>
            <w:tcMar>
              <w:top w:w="90" w:type="dxa"/>
              <w:start w:w="100" w:type="dxa"/>
              <w:bottom w:w="90" w:type="dxa"/>
              <w:end w:w="100" w:type="dxa"/>
            </w:tcMar>
          </w:tcPr>
          <w:p>
            <w:pPr>
              <w:spacing w:after="0"/>
            </w:pPr>
            <w:r>
              <w:rPr>
                <w:sz w:val="14"/>
              </w:rPr>
              <w:t>DEC-09</w:t>
            </w:r>
          </w:p>
        </w:tc>
        <w:tc>
          <w:tcPr>
            <w:tcW w:type="dxa" w:w="4320"/>
            <w:tcMar>
              <w:top w:w="90" w:type="dxa"/>
              <w:start w:w="100" w:type="dxa"/>
              <w:bottom w:w="90" w:type="dxa"/>
              <w:end w:w="100" w:type="dxa"/>
            </w:tcMar>
          </w:tcPr>
          <w:p>
            <w:pPr>
              <w:spacing w:after="0"/>
            </w:pPr>
            <w:r>
              <w:rPr>
                <w:sz w:val="14"/>
              </w:rPr>
              <w:t>What GPS accuracy and media evidence are mandatory for defect and ATR?</w:t>
            </w:r>
          </w:p>
        </w:tc>
        <w:tc>
          <w:tcPr>
            <w:tcW w:type="dxa" w:w="2880"/>
            <w:tcMar>
              <w:top w:w="90" w:type="dxa"/>
              <w:start w:w="100" w:type="dxa"/>
              <w:bottom w:w="90" w:type="dxa"/>
              <w:end w:w="100" w:type="dxa"/>
            </w:tcMar>
          </w:tcPr>
          <w:p>
            <w:pPr>
              <w:spacing w:after="0"/>
            </w:pPr>
            <w:r>
              <w:rPr>
                <w:sz w:val="14"/>
              </w:rPr>
              <w:t>Warn above 100 m; photo/video required by workflow</w:t>
            </w:r>
          </w:p>
        </w:tc>
        <w:tc>
          <w:tcPr>
            <w:tcW w:type="dxa" w:w="2304"/>
            <w:tcMar>
              <w:top w:w="90" w:type="dxa"/>
              <w:start w:w="100" w:type="dxa"/>
              <w:bottom w:w="90" w:type="dxa"/>
              <w:end w:w="100" w:type="dxa"/>
            </w:tcMar>
          </w:tcPr>
          <w:p>
            <w:pPr>
              <w:spacing w:after="0"/>
            </w:pPr>
            <w:r>
              <w:rPr>
                <w:sz w:val="14"/>
              </w:rPr>
              <w:t>Field usability and evidentiary strength</w:t>
            </w:r>
          </w:p>
        </w:tc>
      </w:tr>
      <w:tr>
        <w:trPr>
          <w:cantSplit/>
        </w:trPr>
        <w:tc>
          <w:tcPr>
            <w:tcW w:type="dxa" w:w="936"/>
            <w:tcMar>
              <w:top w:w="90" w:type="dxa"/>
              <w:start w:w="100" w:type="dxa"/>
              <w:bottom w:w="90" w:type="dxa"/>
              <w:end w:w="100" w:type="dxa"/>
            </w:tcMar>
            <w:shd w:fill="F7F9FC"/>
          </w:tcPr>
          <w:p>
            <w:pPr>
              <w:spacing w:after="0"/>
            </w:pPr>
            <w:r>
              <w:rPr>
                <w:sz w:val="14"/>
              </w:rPr>
              <w:t>DEC-10</w:t>
            </w:r>
          </w:p>
        </w:tc>
        <w:tc>
          <w:tcPr>
            <w:tcW w:type="dxa" w:w="4320"/>
            <w:tcMar>
              <w:top w:w="90" w:type="dxa"/>
              <w:start w:w="100" w:type="dxa"/>
              <w:bottom w:w="90" w:type="dxa"/>
              <w:end w:w="100" w:type="dxa"/>
            </w:tcMar>
            <w:shd w:fill="F7F9FC"/>
          </w:tcPr>
          <w:p>
            <w:pPr>
              <w:spacing w:after="0"/>
            </w:pPr>
            <w:r>
              <w:rPr>
                <w:sz w:val="14"/>
              </w:rPr>
              <w:t>Will the client supply Mappls static-key domain/IP restrictions and any mGIS OAuth app?</w:t>
            </w:r>
          </w:p>
        </w:tc>
        <w:tc>
          <w:tcPr>
            <w:tcW w:type="dxa" w:w="2880"/>
            <w:tcMar>
              <w:top w:w="90" w:type="dxa"/>
              <w:start w:w="100" w:type="dxa"/>
              <w:bottom w:w="90" w:type="dxa"/>
              <w:end w:w="100" w:type="dxa"/>
            </w:tcMar>
            <w:shd w:fill="F7F9FC"/>
          </w:tcPr>
          <w:p>
            <w:pPr>
              <w:spacing w:after="0"/>
            </w:pPr>
            <w:r>
              <w:rPr>
                <w:sz w:val="14"/>
              </w:rPr>
              <w:t>Static key now; mGIS later</w:t>
            </w:r>
          </w:p>
        </w:tc>
        <w:tc>
          <w:tcPr>
            <w:tcW w:type="dxa" w:w="2304"/>
            <w:tcMar>
              <w:top w:w="90" w:type="dxa"/>
              <w:start w:w="100" w:type="dxa"/>
              <w:bottom w:w="90" w:type="dxa"/>
              <w:end w:w="100" w:type="dxa"/>
            </w:tcMar>
            <w:shd w:fill="F7F9FC"/>
          </w:tcPr>
          <w:p>
            <w:pPr>
              <w:spacing w:after="0"/>
            </w:pPr>
            <w:r>
              <w:rPr>
                <w:sz w:val="14"/>
              </w:rPr>
              <w:t>Basemap/reverse-geocode/private layers</w:t>
            </w:r>
          </w:p>
        </w:tc>
      </w:tr>
      <w:tr>
        <w:trPr>
          <w:cantSplit/>
        </w:trPr>
        <w:tc>
          <w:tcPr>
            <w:tcW w:type="dxa" w:w="936"/>
            <w:tcMar>
              <w:top w:w="90" w:type="dxa"/>
              <w:start w:w="100" w:type="dxa"/>
              <w:bottom w:w="90" w:type="dxa"/>
              <w:end w:w="100" w:type="dxa"/>
            </w:tcMar>
          </w:tcPr>
          <w:p>
            <w:pPr>
              <w:spacing w:after="0"/>
            </w:pPr>
            <w:r>
              <w:rPr>
                <w:sz w:val="14"/>
              </w:rPr>
              <w:t>DEC-11</w:t>
            </w:r>
          </w:p>
        </w:tc>
        <w:tc>
          <w:tcPr>
            <w:tcW w:type="dxa" w:w="4320"/>
            <w:tcMar>
              <w:top w:w="90" w:type="dxa"/>
              <w:start w:w="100" w:type="dxa"/>
              <w:bottom w:w="90" w:type="dxa"/>
              <w:end w:w="100" w:type="dxa"/>
            </w:tcMar>
          </w:tcPr>
          <w:p>
            <w:pPr>
              <w:spacing w:after="0"/>
            </w:pPr>
            <w:r>
              <w:rPr>
                <w:sz w:val="14"/>
              </w:rPr>
              <w:t>What import size, feature volume, processing SLA and concurrent-user targets apply?</w:t>
            </w:r>
          </w:p>
        </w:tc>
        <w:tc>
          <w:tcPr>
            <w:tcW w:type="dxa" w:w="2880"/>
            <w:tcMar>
              <w:top w:w="90" w:type="dxa"/>
              <w:start w:w="100" w:type="dxa"/>
              <w:bottom w:w="90" w:type="dxa"/>
              <w:end w:w="100" w:type="dxa"/>
            </w:tcMar>
          </w:tcPr>
          <w:p>
            <w:pPr>
              <w:spacing w:after="0"/>
            </w:pPr>
            <w:r>
              <w:rPr>
                <w:sz w:val="14"/>
              </w:rPr>
              <w:t>10/25 MB, 5,000 features</w:t>
            </w:r>
          </w:p>
        </w:tc>
        <w:tc>
          <w:tcPr>
            <w:tcW w:type="dxa" w:w="2304"/>
            <w:tcMar>
              <w:top w:w="90" w:type="dxa"/>
              <w:start w:w="100" w:type="dxa"/>
              <w:bottom w:w="90" w:type="dxa"/>
              <w:end w:w="100" w:type="dxa"/>
            </w:tcMar>
          </w:tcPr>
          <w:p>
            <w:pPr>
              <w:spacing w:after="0"/>
            </w:pPr>
            <w:r>
              <w:rPr>
                <w:sz w:val="14"/>
              </w:rPr>
              <w:t>Architecture and cost</w:t>
            </w:r>
          </w:p>
        </w:tc>
      </w:tr>
      <w:tr>
        <w:trPr>
          <w:cantSplit/>
        </w:trPr>
        <w:tc>
          <w:tcPr>
            <w:tcW w:type="dxa" w:w="936"/>
            <w:tcMar>
              <w:top w:w="90" w:type="dxa"/>
              <w:start w:w="100" w:type="dxa"/>
              <w:bottom w:w="90" w:type="dxa"/>
              <w:end w:w="100" w:type="dxa"/>
            </w:tcMar>
            <w:shd w:fill="F7F9FC"/>
          </w:tcPr>
          <w:p>
            <w:pPr>
              <w:spacing w:after="0"/>
            </w:pPr>
            <w:r>
              <w:rPr>
                <w:sz w:val="14"/>
              </w:rPr>
              <w:t>DEC-12</w:t>
            </w:r>
          </w:p>
        </w:tc>
        <w:tc>
          <w:tcPr>
            <w:tcW w:type="dxa" w:w="4320"/>
            <w:tcMar>
              <w:top w:w="90" w:type="dxa"/>
              <w:start w:w="100" w:type="dxa"/>
              <w:bottom w:w="90" w:type="dxa"/>
              <w:end w:w="100" w:type="dxa"/>
            </w:tcMar>
            <w:shd w:fill="F7F9FC"/>
          </w:tcPr>
          <w:p>
            <w:pPr>
              <w:spacing w:after="0"/>
            </w:pPr>
            <w:r>
              <w:rPr>
                <w:sz w:val="14"/>
              </w:rPr>
              <w:t>Retention, deletion and audit duration for source files, snapshots, locations and media?</w:t>
            </w:r>
          </w:p>
        </w:tc>
        <w:tc>
          <w:tcPr>
            <w:tcW w:type="dxa" w:w="2880"/>
            <w:tcMar>
              <w:top w:w="90" w:type="dxa"/>
              <w:start w:w="100" w:type="dxa"/>
              <w:bottom w:w="90" w:type="dxa"/>
              <w:end w:w="100" w:type="dxa"/>
            </w:tcMar>
            <w:shd w:fill="F7F9FC"/>
          </w:tcPr>
          <w:p>
            <w:pPr>
              <w:spacing w:after="0"/>
            </w:pPr>
            <w:r>
              <w:rPr>
                <w:sz w:val="14"/>
              </w:rPr>
              <w:t>Client policy required</w:t>
            </w:r>
          </w:p>
        </w:tc>
        <w:tc>
          <w:tcPr>
            <w:tcW w:type="dxa" w:w="2304"/>
            <w:tcMar>
              <w:top w:w="90" w:type="dxa"/>
              <w:start w:w="100" w:type="dxa"/>
              <w:bottom w:w="90" w:type="dxa"/>
              <w:end w:w="100" w:type="dxa"/>
            </w:tcMar>
            <w:shd w:fill="F7F9FC"/>
          </w:tcPr>
          <w:p>
            <w:pPr>
              <w:spacing w:after="0"/>
            </w:pPr>
            <w:r>
              <w:rPr>
                <w:sz w:val="14"/>
              </w:rPr>
              <w:t>Privacy, storage and rollback window</w:t>
            </w:r>
          </w:p>
        </w:tc>
      </w:tr>
    </w:tbl>
    <w:p>
      <w:pPr>
        <w:pStyle w:val="Heading2"/>
      </w:pPr>
      <w:r>
        <w:t>10.1 Review response template</w:t>
      </w:r>
    </w:p>
    <w:p>
      <w:r>
        <w:t>For each decision, record: Approved default / Revised value / Deferred / Out of scope, plus owner and due date. Unresolved Must-level decisions block merge to production.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440"/>
            <w:shd w:fill="104685"/>
            <w:tcMar>
              <w:top w:w="90" w:type="dxa"/>
              <w:start w:w="100" w:type="dxa"/>
              <w:bottom w:w="90" w:type="dxa"/>
              <w:end w:w="100" w:type="dxa"/>
            </w:tcMar>
            <w:vAlign w:val="center"/>
          </w:tcPr>
          <w:p>
            <w:r>
              <w:rPr>
                <w:b/>
                <w:color w:val="FFFFFF"/>
                <w:sz w:val="17"/>
              </w:rPr>
              <w:t>Decision ID</w:t>
            </w:r>
          </w:p>
        </w:tc>
        <w:tc>
          <w:tcPr>
            <w:tcW w:type="dxa" w:w="5472"/>
            <w:shd w:fill="104685"/>
            <w:tcMar>
              <w:top w:w="90" w:type="dxa"/>
              <w:start w:w="100" w:type="dxa"/>
              <w:bottom w:w="90" w:type="dxa"/>
              <w:end w:w="100" w:type="dxa"/>
            </w:tcMar>
            <w:vAlign w:val="center"/>
          </w:tcPr>
          <w:p>
            <w:r>
              <w:rPr>
                <w:b/>
                <w:color w:val="FFFFFF"/>
                <w:sz w:val="17"/>
              </w:rPr>
              <w:t>Client response</w:t>
            </w:r>
          </w:p>
        </w:tc>
        <w:tc>
          <w:tcPr>
            <w:tcW w:type="dxa" w:w="1872"/>
            <w:shd w:fill="104685"/>
            <w:tcMar>
              <w:top w:w="90" w:type="dxa"/>
              <w:start w:w="100" w:type="dxa"/>
              <w:bottom w:w="90" w:type="dxa"/>
              <w:end w:w="100" w:type="dxa"/>
            </w:tcMar>
            <w:vAlign w:val="center"/>
          </w:tcPr>
          <w:p>
            <w:r>
              <w:rPr>
                <w:b/>
                <w:color w:val="FFFFFF"/>
                <w:sz w:val="17"/>
              </w:rPr>
              <w:t>Owner</w:t>
            </w:r>
          </w:p>
        </w:tc>
        <w:tc>
          <w:tcPr>
            <w:tcW w:type="dxa" w:w="1584"/>
            <w:shd w:fill="104685"/>
            <w:tcMar>
              <w:top w:w="90" w:type="dxa"/>
              <w:start w:w="100" w:type="dxa"/>
              <w:bottom w:w="90" w:type="dxa"/>
              <w:end w:w="100" w:type="dxa"/>
            </w:tcMar>
            <w:vAlign w:val="center"/>
          </w:tcPr>
          <w:p>
            <w:r>
              <w:rPr>
                <w:b/>
                <w:color w:val="FFFFFF"/>
                <w:sz w:val="17"/>
              </w:rPr>
              <w:t>Due date</w:t>
            </w:r>
          </w:p>
        </w:tc>
      </w:tr>
      <w:tr>
        <w:trPr>
          <w:cantSplit/>
        </w:trPr>
        <w:tc>
          <w:tcPr>
            <w:tcW w:type="dxa" w:w="1440"/>
            <w:tcMar>
              <w:top w:w="90" w:type="dxa"/>
              <w:start w:w="100" w:type="dxa"/>
              <w:bottom w:w="90" w:type="dxa"/>
              <w:end w:w="100" w:type="dxa"/>
            </w:tcMar>
          </w:tcPr>
          <w:p>
            <w:pPr>
              <w:spacing w:after="0"/>
            </w:pPr>
            <w:r>
              <w:rPr>
                <w:sz w:val="17"/>
              </w:rPr>
            </w:r>
          </w:p>
        </w:tc>
        <w:tc>
          <w:tcPr>
            <w:tcW w:type="dxa" w:w="5472"/>
            <w:tcMar>
              <w:top w:w="90" w:type="dxa"/>
              <w:start w:w="100" w:type="dxa"/>
              <w:bottom w:w="90" w:type="dxa"/>
              <w:end w:w="100" w:type="dxa"/>
            </w:tcMar>
          </w:tcPr>
          <w:p>
            <w:pPr>
              <w:spacing w:after="0"/>
            </w:pPr>
            <w:r>
              <w:rPr>
                <w:sz w:val="17"/>
              </w:rPr>
            </w:r>
          </w:p>
        </w:tc>
        <w:tc>
          <w:tcPr>
            <w:tcW w:type="dxa" w:w="1872"/>
            <w:tcMar>
              <w:top w:w="90" w:type="dxa"/>
              <w:start w:w="100" w:type="dxa"/>
              <w:bottom w:w="90" w:type="dxa"/>
              <w:end w:w="100" w:type="dxa"/>
            </w:tcMar>
          </w:tcPr>
          <w:p>
            <w:pPr>
              <w:spacing w:after="0"/>
            </w:pPr>
            <w:r>
              <w:rPr>
                <w:sz w:val="17"/>
              </w:rPr>
            </w:r>
          </w:p>
        </w:tc>
        <w:tc>
          <w:tcPr>
            <w:tcW w:type="dxa" w:w="1584"/>
            <w:tcMar>
              <w:top w:w="90" w:type="dxa"/>
              <w:start w:w="100" w:type="dxa"/>
              <w:bottom w:w="90" w:type="dxa"/>
              <w:end w:w="100" w:type="dxa"/>
            </w:tcMar>
          </w:tcPr>
          <w:p>
            <w:pPr>
              <w:spacing w:after="0"/>
            </w:pPr>
            <w:r>
              <w:rPr>
                <w:sz w:val="17"/>
              </w:rPr>
            </w:r>
          </w:p>
        </w:tc>
      </w:tr>
      <w:tr>
        <w:trPr>
          <w:cantSplit/>
        </w:trPr>
        <w:tc>
          <w:tcPr>
            <w:tcW w:type="dxa" w:w="1440"/>
            <w:tcMar>
              <w:top w:w="90" w:type="dxa"/>
              <w:start w:w="100" w:type="dxa"/>
              <w:bottom w:w="90" w:type="dxa"/>
              <w:end w:w="100" w:type="dxa"/>
            </w:tcMar>
            <w:shd w:fill="F7F9FC"/>
          </w:tcPr>
          <w:p>
            <w:pPr>
              <w:spacing w:after="0"/>
            </w:pPr>
            <w:r>
              <w:rPr>
                <w:sz w:val="17"/>
              </w:rPr>
            </w:r>
          </w:p>
        </w:tc>
        <w:tc>
          <w:tcPr>
            <w:tcW w:type="dxa" w:w="5472"/>
            <w:tcMar>
              <w:top w:w="90" w:type="dxa"/>
              <w:start w:w="100" w:type="dxa"/>
              <w:bottom w:w="90" w:type="dxa"/>
              <w:end w:w="100" w:type="dxa"/>
            </w:tcMar>
            <w:shd w:fill="F7F9FC"/>
          </w:tcPr>
          <w:p>
            <w:pPr>
              <w:spacing w:after="0"/>
            </w:pPr>
            <w:r>
              <w:rPr>
                <w:sz w:val="17"/>
              </w:rPr>
            </w:r>
          </w:p>
        </w:tc>
        <w:tc>
          <w:tcPr>
            <w:tcW w:type="dxa" w:w="1872"/>
            <w:tcMar>
              <w:top w:w="90" w:type="dxa"/>
              <w:start w:w="100" w:type="dxa"/>
              <w:bottom w:w="90" w:type="dxa"/>
              <w:end w:w="100" w:type="dxa"/>
            </w:tcMar>
            <w:shd w:fill="F7F9FC"/>
          </w:tcPr>
          <w:p>
            <w:pPr>
              <w:spacing w:after="0"/>
            </w:pPr>
            <w:r>
              <w:rPr>
                <w:sz w:val="17"/>
              </w:rPr>
            </w:r>
          </w:p>
        </w:tc>
        <w:tc>
          <w:tcPr>
            <w:tcW w:type="dxa" w:w="1584"/>
            <w:tcMar>
              <w:top w:w="90" w:type="dxa"/>
              <w:start w:w="100" w:type="dxa"/>
              <w:bottom w:w="90" w:type="dxa"/>
              <w:end w:w="100" w:type="dxa"/>
            </w:tcMar>
            <w:shd w:fill="F7F9FC"/>
          </w:tcPr>
          <w:p>
            <w:pPr>
              <w:spacing w:after="0"/>
            </w:pPr>
            <w:r>
              <w:rPr>
                <w:sz w:val="17"/>
              </w:rPr>
            </w:r>
          </w:p>
        </w:tc>
      </w:tr>
      <w:tr>
        <w:trPr>
          <w:cantSplit/>
        </w:trPr>
        <w:tc>
          <w:tcPr>
            <w:tcW w:type="dxa" w:w="1440"/>
            <w:tcMar>
              <w:top w:w="90" w:type="dxa"/>
              <w:start w:w="100" w:type="dxa"/>
              <w:bottom w:w="90" w:type="dxa"/>
              <w:end w:w="100" w:type="dxa"/>
            </w:tcMar>
          </w:tcPr>
          <w:p>
            <w:pPr>
              <w:spacing w:after="0"/>
            </w:pPr>
            <w:r>
              <w:rPr>
                <w:sz w:val="17"/>
              </w:rPr>
            </w:r>
          </w:p>
        </w:tc>
        <w:tc>
          <w:tcPr>
            <w:tcW w:type="dxa" w:w="5472"/>
            <w:tcMar>
              <w:top w:w="90" w:type="dxa"/>
              <w:start w:w="100" w:type="dxa"/>
              <w:bottom w:w="90" w:type="dxa"/>
              <w:end w:w="100" w:type="dxa"/>
            </w:tcMar>
          </w:tcPr>
          <w:p>
            <w:pPr>
              <w:spacing w:after="0"/>
            </w:pPr>
            <w:r>
              <w:rPr>
                <w:sz w:val="17"/>
              </w:rPr>
            </w:r>
          </w:p>
        </w:tc>
        <w:tc>
          <w:tcPr>
            <w:tcW w:type="dxa" w:w="1872"/>
            <w:tcMar>
              <w:top w:w="90" w:type="dxa"/>
              <w:start w:w="100" w:type="dxa"/>
              <w:bottom w:w="90" w:type="dxa"/>
              <w:end w:w="100" w:type="dxa"/>
            </w:tcMar>
          </w:tcPr>
          <w:p>
            <w:pPr>
              <w:spacing w:after="0"/>
            </w:pPr>
            <w:r>
              <w:rPr>
                <w:sz w:val="17"/>
              </w:rPr>
            </w:r>
          </w:p>
        </w:tc>
        <w:tc>
          <w:tcPr>
            <w:tcW w:type="dxa" w:w="1584"/>
            <w:tcMar>
              <w:top w:w="90" w:type="dxa"/>
              <w:start w:w="100" w:type="dxa"/>
              <w:bottom w:w="90" w:type="dxa"/>
              <w:end w:w="100" w:type="dxa"/>
            </w:tcMar>
          </w:tcPr>
          <w:p>
            <w:pPr>
              <w:spacing w:after="0"/>
            </w:pPr>
            <w:r>
              <w:rPr>
                <w:sz w:val="17"/>
              </w:rPr>
            </w:r>
          </w:p>
        </w:tc>
      </w:tr>
      <w:tr>
        <w:trPr>
          <w:cantSplit/>
        </w:trPr>
        <w:tc>
          <w:tcPr>
            <w:tcW w:type="dxa" w:w="1440"/>
            <w:tcMar>
              <w:top w:w="90" w:type="dxa"/>
              <w:start w:w="100" w:type="dxa"/>
              <w:bottom w:w="90" w:type="dxa"/>
              <w:end w:w="100" w:type="dxa"/>
            </w:tcMar>
            <w:shd w:fill="F7F9FC"/>
          </w:tcPr>
          <w:p>
            <w:pPr>
              <w:spacing w:after="0"/>
            </w:pPr>
            <w:r>
              <w:rPr>
                <w:sz w:val="17"/>
              </w:rPr>
            </w:r>
          </w:p>
        </w:tc>
        <w:tc>
          <w:tcPr>
            <w:tcW w:type="dxa" w:w="5472"/>
            <w:tcMar>
              <w:top w:w="90" w:type="dxa"/>
              <w:start w:w="100" w:type="dxa"/>
              <w:bottom w:w="90" w:type="dxa"/>
              <w:end w:w="100" w:type="dxa"/>
            </w:tcMar>
            <w:shd w:fill="F7F9FC"/>
          </w:tcPr>
          <w:p>
            <w:pPr>
              <w:spacing w:after="0"/>
            </w:pPr>
            <w:r>
              <w:rPr>
                <w:sz w:val="17"/>
              </w:rPr>
            </w:r>
          </w:p>
        </w:tc>
        <w:tc>
          <w:tcPr>
            <w:tcW w:type="dxa" w:w="1872"/>
            <w:tcMar>
              <w:top w:w="90" w:type="dxa"/>
              <w:start w:w="100" w:type="dxa"/>
              <w:bottom w:w="90" w:type="dxa"/>
              <w:end w:w="100" w:type="dxa"/>
            </w:tcMar>
            <w:shd w:fill="F7F9FC"/>
          </w:tcPr>
          <w:p>
            <w:pPr>
              <w:spacing w:after="0"/>
            </w:pPr>
            <w:r>
              <w:rPr>
                <w:sz w:val="17"/>
              </w:rPr>
            </w:r>
          </w:p>
        </w:tc>
        <w:tc>
          <w:tcPr>
            <w:tcW w:type="dxa" w:w="1584"/>
            <w:tcMar>
              <w:top w:w="90" w:type="dxa"/>
              <w:start w:w="100" w:type="dxa"/>
              <w:bottom w:w="90" w:type="dxa"/>
              <w:end w:w="100" w:type="dxa"/>
            </w:tcMar>
            <w:shd w:fill="F7F9FC"/>
          </w:tcPr>
          <w:p>
            <w:pPr>
              <w:spacing w:after="0"/>
            </w:pPr>
            <w:r>
              <w:rPr>
                <w:sz w:val="17"/>
              </w:rPr>
            </w:r>
          </w:p>
        </w:tc>
      </w:tr>
      <w:tr>
        <w:trPr>
          <w:cantSplit/>
        </w:trPr>
        <w:tc>
          <w:tcPr>
            <w:tcW w:type="dxa" w:w="1440"/>
            <w:tcMar>
              <w:top w:w="90" w:type="dxa"/>
              <w:start w:w="100" w:type="dxa"/>
              <w:bottom w:w="90" w:type="dxa"/>
              <w:end w:w="100" w:type="dxa"/>
            </w:tcMar>
          </w:tcPr>
          <w:p>
            <w:pPr>
              <w:spacing w:after="0"/>
            </w:pPr>
            <w:r>
              <w:rPr>
                <w:sz w:val="17"/>
              </w:rPr>
            </w:r>
          </w:p>
        </w:tc>
        <w:tc>
          <w:tcPr>
            <w:tcW w:type="dxa" w:w="5472"/>
            <w:tcMar>
              <w:top w:w="90" w:type="dxa"/>
              <w:start w:w="100" w:type="dxa"/>
              <w:bottom w:w="90" w:type="dxa"/>
              <w:end w:w="100" w:type="dxa"/>
            </w:tcMar>
          </w:tcPr>
          <w:p>
            <w:pPr>
              <w:spacing w:after="0"/>
            </w:pPr>
            <w:r>
              <w:rPr>
                <w:sz w:val="17"/>
              </w:rPr>
            </w:r>
          </w:p>
        </w:tc>
        <w:tc>
          <w:tcPr>
            <w:tcW w:type="dxa" w:w="1872"/>
            <w:tcMar>
              <w:top w:w="90" w:type="dxa"/>
              <w:start w:w="100" w:type="dxa"/>
              <w:bottom w:w="90" w:type="dxa"/>
              <w:end w:w="100" w:type="dxa"/>
            </w:tcMar>
          </w:tcPr>
          <w:p>
            <w:pPr>
              <w:spacing w:after="0"/>
            </w:pPr>
            <w:r>
              <w:rPr>
                <w:sz w:val="17"/>
              </w:rPr>
            </w:r>
          </w:p>
        </w:tc>
        <w:tc>
          <w:tcPr>
            <w:tcW w:type="dxa" w:w="1584"/>
            <w:tcMar>
              <w:top w:w="90" w:type="dxa"/>
              <w:start w:w="100" w:type="dxa"/>
              <w:bottom w:w="90" w:type="dxa"/>
              <w:end w:w="100" w:type="dxa"/>
            </w:tcMar>
          </w:tcPr>
          <w:p>
            <w:pPr>
              <w:spacing w:after="0"/>
            </w:pPr>
            <w:r>
              <w:rPr>
                <w:sz w:val="17"/>
              </w:rPr>
            </w:r>
          </w:p>
        </w:tc>
      </w:tr>
      <w:tr>
        <w:trPr>
          <w:cantSplit/>
        </w:trPr>
        <w:tc>
          <w:tcPr>
            <w:tcW w:type="dxa" w:w="1440"/>
            <w:tcMar>
              <w:top w:w="90" w:type="dxa"/>
              <w:start w:w="100" w:type="dxa"/>
              <w:bottom w:w="90" w:type="dxa"/>
              <w:end w:w="100" w:type="dxa"/>
            </w:tcMar>
            <w:shd w:fill="F7F9FC"/>
          </w:tcPr>
          <w:p>
            <w:pPr>
              <w:spacing w:after="0"/>
            </w:pPr>
            <w:r>
              <w:rPr>
                <w:sz w:val="17"/>
              </w:rPr>
            </w:r>
          </w:p>
        </w:tc>
        <w:tc>
          <w:tcPr>
            <w:tcW w:type="dxa" w:w="5472"/>
            <w:tcMar>
              <w:top w:w="90" w:type="dxa"/>
              <w:start w:w="100" w:type="dxa"/>
              <w:bottom w:w="90" w:type="dxa"/>
              <w:end w:w="100" w:type="dxa"/>
            </w:tcMar>
            <w:shd w:fill="F7F9FC"/>
          </w:tcPr>
          <w:p>
            <w:pPr>
              <w:spacing w:after="0"/>
            </w:pPr>
            <w:r>
              <w:rPr>
                <w:sz w:val="17"/>
              </w:rPr>
            </w:r>
          </w:p>
        </w:tc>
        <w:tc>
          <w:tcPr>
            <w:tcW w:type="dxa" w:w="1872"/>
            <w:tcMar>
              <w:top w:w="90" w:type="dxa"/>
              <w:start w:w="100" w:type="dxa"/>
              <w:bottom w:w="90" w:type="dxa"/>
              <w:end w:w="100" w:type="dxa"/>
            </w:tcMar>
            <w:shd w:fill="F7F9FC"/>
          </w:tcPr>
          <w:p>
            <w:pPr>
              <w:spacing w:after="0"/>
            </w:pPr>
            <w:r>
              <w:rPr>
                <w:sz w:val="17"/>
              </w:rPr>
            </w:r>
          </w:p>
        </w:tc>
        <w:tc>
          <w:tcPr>
            <w:tcW w:type="dxa" w:w="1584"/>
            <w:tcMar>
              <w:top w:w="90" w:type="dxa"/>
              <w:start w:w="100" w:type="dxa"/>
              <w:bottom w:w="90" w:type="dxa"/>
              <w:end w:w="100" w:type="dxa"/>
            </w:tcMar>
            <w:shd w:fill="F7F9FC"/>
          </w:tcPr>
          <w:p>
            <w:pPr>
              <w:spacing w:after="0"/>
            </w:pPr>
            <w:r>
              <w:rPr>
                <w:sz w:val="17"/>
              </w:rPr>
            </w:r>
          </w:p>
        </w:tc>
      </w:tr>
    </w:tbl>
    <w:p>
      <w:r>
        <w:br w:type="page"/>
      </w:r>
    </w:p>
    <w:p>
      <w:pPr>
        <w:pStyle w:val="Heading1"/>
      </w:pPr>
      <w:r>
        <w:t>11. Rollback and change control</w:t>
      </w:r>
    </w:p>
    <w:p>
      <w:pPr>
        <w:pStyle w:val="Heading2"/>
      </w:pPr>
      <w:r>
        <w:t>11.1 Code isolation</w:t>
      </w:r>
    </w:p>
    <w:p>
      <w:r>
        <w:t>All new GIS file-import code, tests, fixture and this specification are maintained on branch feature/kml-shp-gis-import. The branch is pushed independently and is not merged to main. The currently published Replit deployment follows main at commit 2fa44ad.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2160"/>
            <w:shd w:fill="104685"/>
            <w:tcMar>
              <w:top w:w="90" w:type="dxa"/>
              <w:start w:w="100" w:type="dxa"/>
              <w:bottom w:w="90" w:type="dxa"/>
              <w:end w:w="100" w:type="dxa"/>
            </w:tcMar>
            <w:vAlign w:val="center"/>
          </w:tcPr>
          <w:p>
            <w:r>
              <w:rPr>
                <w:b/>
                <w:color w:val="FFFFFF"/>
                <w:sz w:val="17"/>
              </w:rPr>
              <w:t>Client outcome</w:t>
            </w:r>
          </w:p>
        </w:tc>
        <w:tc>
          <w:tcPr>
            <w:tcW w:type="dxa" w:w="5400"/>
            <w:shd w:fill="104685"/>
            <w:tcMar>
              <w:top w:w="90" w:type="dxa"/>
              <w:start w:w="100" w:type="dxa"/>
              <w:bottom w:w="90" w:type="dxa"/>
              <w:end w:w="100" w:type="dxa"/>
            </w:tcMar>
            <w:vAlign w:val="center"/>
          </w:tcPr>
          <w:p>
            <w:r>
              <w:rPr>
                <w:b/>
                <w:color w:val="FFFFFF"/>
                <w:sz w:val="17"/>
              </w:rPr>
              <w:t>Delivery action</w:t>
            </w:r>
          </w:p>
        </w:tc>
        <w:tc>
          <w:tcPr>
            <w:tcW w:type="dxa" w:w="3168"/>
            <w:shd w:fill="104685"/>
            <w:tcMar>
              <w:top w:w="90" w:type="dxa"/>
              <w:start w:w="100" w:type="dxa"/>
              <w:bottom w:w="90" w:type="dxa"/>
              <w:end w:w="100" w:type="dxa"/>
            </w:tcMar>
            <w:vAlign w:val="center"/>
          </w:tcPr>
          <w:p>
            <w:r>
              <w:rPr>
                <w:b/>
                <w:color w:val="FFFFFF"/>
                <w:sz w:val="17"/>
              </w:rPr>
              <w:t>Production effect</w:t>
            </w:r>
          </w:p>
        </w:tc>
      </w:tr>
      <w:tr>
        <w:trPr>
          <w:cantSplit/>
        </w:trPr>
        <w:tc>
          <w:tcPr>
            <w:tcW w:type="dxa" w:w="2160"/>
            <w:tcMar>
              <w:top w:w="90" w:type="dxa"/>
              <w:start w:w="100" w:type="dxa"/>
              <w:bottom w:w="90" w:type="dxa"/>
              <w:end w:w="100" w:type="dxa"/>
            </w:tcMar>
          </w:tcPr>
          <w:p>
            <w:pPr>
              <w:spacing w:after="0"/>
            </w:pPr>
            <w:r>
              <w:rPr>
                <w:sz w:val="17"/>
              </w:rPr>
              <w:t>Approve</w:t>
            </w:r>
          </w:p>
        </w:tc>
        <w:tc>
          <w:tcPr>
            <w:tcW w:type="dxa" w:w="5400"/>
            <w:tcMar>
              <w:top w:w="90" w:type="dxa"/>
              <w:start w:w="100" w:type="dxa"/>
              <w:bottom w:w="90" w:type="dxa"/>
              <w:end w:w="100" w:type="dxa"/>
            </w:tcMar>
          </w:tcPr>
          <w:p>
            <w:pPr>
              <w:spacing w:after="0"/>
            </w:pPr>
            <w:r>
              <w:rPr>
                <w:sz w:val="17"/>
              </w:rPr>
              <w:t>Update document to v1.0, complete UAT/security gates, merge reviewed branch through PR.</w:t>
            </w:r>
          </w:p>
        </w:tc>
        <w:tc>
          <w:tcPr>
            <w:tcW w:type="dxa" w:w="3168"/>
            <w:tcMar>
              <w:top w:w="90" w:type="dxa"/>
              <w:start w:w="100" w:type="dxa"/>
              <w:bottom w:w="90" w:type="dxa"/>
              <w:end w:w="100" w:type="dxa"/>
            </w:tcMar>
          </w:tcPr>
          <w:p>
            <w:pPr>
              <w:spacing w:after="0"/>
            </w:pPr>
            <w:r>
              <w:rPr>
                <w:sz w:val="17"/>
              </w:rPr>
              <w:t>Feature becomes part of next approved release.</w:t>
            </w:r>
          </w:p>
        </w:tc>
      </w:tr>
      <w:tr>
        <w:trPr>
          <w:cantSplit/>
        </w:trPr>
        <w:tc>
          <w:tcPr>
            <w:tcW w:type="dxa" w:w="2160"/>
            <w:tcMar>
              <w:top w:w="90" w:type="dxa"/>
              <w:start w:w="100" w:type="dxa"/>
              <w:bottom w:w="90" w:type="dxa"/>
              <w:end w:w="100" w:type="dxa"/>
            </w:tcMar>
            <w:shd w:fill="F7F9FC"/>
          </w:tcPr>
          <w:p>
            <w:pPr>
              <w:spacing w:after="0"/>
            </w:pPr>
            <w:r>
              <w:rPr>
                <w:sz w:val="17"/>
              </w:rPr>
              <w:t>Approve with changes</w:t>
            </w:r>
          </w:p>
        </w:tc>
        <w:tc>
          <w:tcPr>
            <w:tcW w:type="dxa" w:w="5400"/>
            <w:tcMar>
              <w:top w:w="90" w:type="dxa"/>
              <w:start w:w="100" w:type="dxa"/>
              <w:bottom w:w="90" w:type="dxa"/>
              <w:end w:w="100" w:type="dxa"/>
            </w:tcMar>
            <w:shd w:fill="F7F9FC"/>
          </w:tcPr>
          <w:p>
            <w:pPr>
              <w:spacing w:after="0"/>
            </w:pPr>
            <w:r>
              <w:rPr>
                <w:sz w:val="17"/>
              </w:rPr>
              <w:t>Revise requirements and code on same branch; rerun traceability and tests; request review again.</w:t>
            </w:r>
          </w:p>
        </w:tc>
        <w:tc>
          <w:tcPr>
            <w:tcW w:type="dxa" w:w="3168"/>
            <w:tcMar>
              <w:top w:w="90" w:type="dxa"/>
              <w:start w:w="100" w:type="dxa"/>
              <w:bottom w:w="90" w:type="dxa"/>
              <w:end w:w="100" w:type="dxa"/>
            </w:tcMar>
            <w:shd w:fill="F7F9FC"/>
          </w:tcPr>
          <w:p>
            <w:pPr>
              <w:spacing w:after="0"/>
            </w:pPr>
            <w:r>
              <w:rPr>
                <w:sz w:val="17"/>
              </w:rPr>
              <w:t>No effect until later approved merge.</w:t>
            </w:r>
          </w:p>
        </w:tc>
      </w:tr>
      <w:tr>
        <w:trPr>
          <w:cantSplit/>
        </w:trPr>
        <w:tc>
          <w:tcPr>
            <w:tcW w:type="dxa" w:w="2160"/>
            <w:tcMar>
              <w:top w:w="90" w:type="dxa"/>
              <w:start w:w="100" w:type="dxa"/>
              <w:bottom w:w="90" w:type="dxa"/>
              <w:end w:w="100" w:type="dxa"/>
            </w:tcMar>
          </w:tcPr>
          <w:p>
            <w:pPr>
              <w:spacing w:after="0"/>
            </w:pPr>
            <w:r>
              <w:rPr>
                <w:sz w:val="17"/>
              </w:rPr>
              <w:t>Reject / defer</w:t>
            </w:r>
          </w:p>
        </w:tc>
        <w:tc>
          <w:tcPr>
            <w:tcW w:type="dxa" w:w="5400"/>
            <w:tcMar>
              <w:top w:w="90" w:type="dxa"/>
              <w:start w:w="100" w:type="dxa"/>
              <w:bottom w:w="90" w:type="dxa"/>
              <w:end w:w="100" w:type="dxa"/>
            </w:tcMar>
          </w:tcPr>
          <w:p>
            <w:pPr>
              <w:spacing w:after="0"/>
            </w:pPr>
            <w:r>
              <w:rPr>
                <w:sz w:val="17"/>
              </w:rPr>
              <w:t>Close or retain branch for reference; do not merge.</w:t>
            </w:r>
          </w:p>
        </w:tc>
        <w:tc>
          <w:tcPr>
            <w:tcW w:type="dxa" w:w="3168"/>
            <w:tcMar>
              <w:top w:w="90" w:type="dxa"/>
              <w:start w:w="100" w:type="dxa"/>
              <w:bottom w:w="90" w:type="dxa"/>
              <w:end w:w="100" w:type="dxa"/>
            </w:tcMar>
          </w:tcPr>
          <w:p>
            <w:pPr>
              <w:spacing w:after="0"/>
            </w:pPr>
            <w:r>
              <w:rPr>
                <w:sz w:val="17"/>
              </w:rPr>
              <w:t>Production remains on current main baseline.</w:t>
            </w:r>
          </w:p>
        </w:tc>
      </w:tr>
      <w:tr>
        <w:trPr>
          <w:cantSplit/>
        </w:trPr>
        <w:tc>
          <w:tcPr>
            <w:tcW w:type="dxa" w:w="2160"/>
            <w:tcMar>
              <w:top w:w="90" w:type="dxa"/>
              <w:start w:w="100" w:type="dxa"/>
              <w:bottom w:w="90" w:type="dxa"/>
              <w:end w:w="100" w:type="dxa"/>
            </w:tcMar>
            <w:shd w:fill="F7F9FC"/>
          </w:tcPr>
          <w:p>
            <w:pPr>
              <w:spacing w:after="0"/>
            </w:pPr>
            <w:r>
              <w:rPr>
                <w:sz w:val="17"/>
              </w:rPr>
              <w:t>Post-merge incident</w:t>
            </w:r>
          </w:p>
        </w:tc>
        <w:tc>
          <w:tcPr>
            <w:tcW w:type="dxa" w:w="5400"/>
            <w:tcMar>
              <w:top w:w="90" w:type="dxa"/>
              <w:start w:w="100" w:type="dxa"/>
              <w:bottom w:w="90" w:type="dxa"/>
              <w:end w:w="100" w:type="dxa"/>
            </w:tcMar>
            <w:shd w:fill="F7F9FC"/>
          </w:tcPr>
          <w:p>
            <w:pPr>
              <w:spacing w:after="0"/>
            </w:pPr>
            <w:r>
              <w:rPr>
                <w:sz w:val="17"/>
              </w:rPr>
              <w:t>Revert the merge commit or disable feature via release control; use per-import rollback for data-level issue.</w:t>
            </w:r>
          </w:p>
        </w:tc>
        <w:tc>
          <w:tcPr>
            <w:tcW w:type="dxa" w:w="3168"/>
            <w:tcMar>
              <w:top w:w="90" w:type="dxa"/>
              <w:start w:w="100" w:type="dxa"/>
              <w:bottom w:w="90" w:type="dxa"/>
              <w:end w:w="100" w:type="dxa"/>
            </w:tcMar>
            <w:shd w:fill="F7F9FC"/>
          </w:tcPr>
          <w:p>
            <w:pPr>
              <w:spacing w:after="0"/>
            </w:pPr>
            <w:r>
              <w:rPr>
                <w:sz w:val="17"/>
              </w:rPr>
              <w:t>Code and data rollback paths remain separate.</w:t>
            </w:r>
          </w:p>
        </w:tc>
      </w:tr>
    </w:tbl>
    <w:p>
      <w:pPr>
        <w:pStyle w:val="Heading2"/>
      </w:pPr>
      <w:r>
        <w:t>11.2 Data rollback</w:t>
      </w:r>
    </w:p>
    <w:p>
      <w:r>
        <w:t>1.  Authority selects the published import history record and confirms rollback.</w:t>
      </w:r>
    </w:p>
    <w:p>
      <w:r>
        <w:t>2.  Server removes assets created only by that import and restores snapshots for assets it updated.</w:t>
      </w:r>
    </w:p>
    <w:p>
      <w:r>
        <w:t>3.  Imported layer is hidden; its superseded layer is made visible again when present.</w:t>
      </w:r>
    </w:p>
    <w:p>
      <w:r>
        <w:t>4.  Import status becomes Rolled back and the action is written to Activity Log.</w:t>
      </w:r>
    </w:p>
    <w:p>
      <w:r>
        <w:t>5.  Subsequent operational records linked to imported assets must be reviewed before production rollback; v0.1 does not cascade-delete defects or inspections.</w:t>
      </w:r>
    </w:p>
    <w:tbl>
      <w:tblPr>
        <w:tblW w:type="auto" w:w="0"/>
        <w:jc w:val="center"/>
        <w:tblLayout w:type="autofit"/>
        <w:tblLook w:firstColumn="1" w:firstRow="1" w:lastColumn="0" w:lastRow="0" w:noHBand="0" w:noVBand="1" w:val="04A0"/>
      </w:tblPr>
      <w:tblGrid>
        <w:gridCol w:w="10166"/>
      </w:tblGrid>
      <w:tr>
        <w:tc>
          <w:tcPr>
            <w:tcW w:type="dxa" w:w="10166"/>
            <w:shd w:fill="FFF3D6"/>
            <w:tcMar>
              <w:top w:w="150" w:type="dxa"/>
              <w:start w:w="170" w:type="dxa"/>
              <w:bottom w:w="150" w:type="dxa"/>
              <w:end w:w="170" w:type="dxa"/>
            </w:tcMar>
          </w:tcPr>
          <w:p>
            <w:r>
              <w:rPr>
                <w:b/>
                <w:color w:val="104685"/>
              </w:rPr>
              <w:t>Production caution</w:t>
              <w:br/>
            </w:r>
            <w:r>
              <w:t>The prototype rollback uses stored asset snapshots. A production PostGIS design must execute import and rollback in database transactions, protect referential integrity, and define how defects/inspections linked after import are handled.</w:t>
            </w:r>
          </w:p>
        </w:tc>
      </w:tr>
    </w:tbl>
    <w:p>
      <w:pPr>
        <w:spacing w:after="0"/>
      </w:pPr>
    </w:p>
    <w:p>
      <w:pPr>
        <w:pStyle w:val="Heading2"/>
      </w:pPr>
      <w:r>
        <w:t>11.3 Merge readiness gates</w:t>
      </w:r>
    </w:p>
    <w:p>
      <w:pPr>
        <w:pStyle w:val="ListBullet"/>
      </w:pPr>
      <w:r>
        <w:t>Client resolves DEC-01 through DEC-12 and approves requirements baseline.</w:t>
      </w:r>
    </w:p>
    <w:p>
      <w:pPr>
        <w:pStyle w:val="ListBullet"/>
      </w:pPr>
      <w:r>
        <w:t>Client sample KML/KMZ/SHP files pass CRS/attribute/volume UAT.</w:t>
      </w:r>
    </w:p>
    <w:p>
      <w:pPr>
        <w:pStyle w:val="ListBullet"/>
      </w:pPr>
      <w:r>
        <w:t>Security review approves credential handling, file parsing, tenancy and media retention.</w:t>
      </w:r>
    </w:p>
    <w:p>
      <w:pPr>
        <w:pStyle w:val="ListBullet"/>
      </w:pPr>
      <w:r>
        <w:t>Production persistence migrates from JSON store to transactional database/object storage.</w:t>
      </w:r>
    </w:p>
    <w:p>
      <w:pPr>
        <w:pStyle w:val="ListBullet"/>
      </w:pPr>
      <w:r>
        <w:t>Performance, accessibility and mobile device matrix meet agreed NFRs.</w:t>
      </w:r>
    </w:p>
    <w:p>
      <w:pPr>
        <w:pStyle w:val="ListBullet"/>
      </w:pPr>
      <w:r>
        <w:t>A pull request is reviewed; no direct merge from the experimental branch.</w:t>
      </w:r>
    </w:p>
    <w:p>
      <w:r>
        <w:br w:type="page"/>
      </w:r>
    </w:p>
    <w:p>
      <w:pPr>
        <w:pStyle w:val="Heading1"/>
      </w:pPr>
      <w:r>
        <w:t>Appendix A — Mappls credential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2736"/>
            <w:shd w:fill="104685"/>
            <w:tcMar>
              <w:top w:w="90" w:type="dxa"/>
              <w:start w:w="100" w:type="dxa"/>
              <w:bottom w:w="90" w:type="dxa"/>
              <w:end w:w="100" w:type="dxa"/>
            </w:tcMar>
            <w:vAlign w:val="center"/>
          </w:tcPr>
          <w:p>
            <w:r>
              <w:rPr>
                <w:b/>
                <w:color w:val="FFFFFF"/>
                <w:sz w:val="16"/>
              </w:rPr>
              <w:t>Capability</w:t>
            </w:r>
          </w:p>
        </w:tc>
        <w:tc>
          <w:tcPr>
            <w:tcW w:type="dxa" w:w="2736"/>
            <w:shd w:fill="104685"/>
            <w:tcMar>
              <w:top w:w="90" w:type="dxa"/>
              <w:start w:w="100" w:type="dxa"/>
              <w:bottom w:w="90" w:type="dxa"/>
              <w:end w:w="100" w:type="dxa"/>
            </w:tcMar>
            <w:vAlign w:val="center"/>
          </w:tcPr>
          <w:p>
            <w:r>
              <w:rPr>
                <w:b/>
                <w:color w:val="FFFFFF"/>
                <w:sz w:val="16"/>
              </w:rPr>
              <w:t>Credential proposed</w:t>
            </w:r>
          </w:p>
        </w:tc>
        <w:tc>
          <w:tcPr>
            <w:tcW w:type="dxa" w:w="1728"/>
            <w:shd w:fill="104685"/>
            <w:tcMar>
              <w:top w:w="90" w:type="dxa"/>
              <w:start w:w="100" w:type="dxa"/>
              <w:bottom w:w="90" w:type="dxa"/>
              <w:end w:w="100" w:type="dxa"/>
            </w:tcMar>
            <w:vAlign w:val="center"/>
          </w:tcPr>
          <w:p>
            <w:r>
              <w:rPr>
                <w:b/>
                <w:color w:val="FFFFFF"/>
                <w:sz w:val="16"/>
              </w:rPr>
              <w:t>Where used</w:t>
            </w:r>
          </w:p>
        </w:tc>
        <w:tc>
          <w:tcPr>
            <w:tcW w:type="dxa" w:w="3600"/>
            <w:shd w:fill="104685"/>
            <w:tcMar>
              <w:top w:w="90" w:type="dxa"/>
              <w:start w:w="100" w:type="dxa"/>
              <w:bottom w:w="90" w:type="dxa"/>
              <w:end w:w="100" w:type="dxa"/>
            </w:tcMar>
            <w:vAlign w:val="center"/>
          </w:tcPr>
          <w:p>
            <w:r>
              <w:rPr>
                <w:b/>
                <w:color w:val="FFFFFF"/>
                <w:sz w:val="16"/>
              </w:rPr>
              <w:t>Configuration check</w:t>
            </w:r>
          </w:p>
        </w:tc>
      </w:tr>
      <w:tr>
        <w:trPr>
          <w:cantSplit/>
        </w:trPr>
        <w:tc>
          <w:tcPr>
            <w:tcW w:type="dxa" w:w="2736"/>
            <w:tcMar>
              <w:top w:w="90" w:type="dxa"/>
              <w:start w:w="100" w:type="dxa"/>
              <w:bottom w:w="90" w:type="dxa"/>
              <w:end w:w="100" w:type="dxa"/>
            </w:tcMar>
          </w:tcPr>
          <w:p>
            <w:pPr>
              <w:spacing w:after="0"/>
            </w:pPr>
            <w:r>
              <w:rPr>
                <w:sz w:val="16"/>
              </w:rPr>
              <w:t>Mappls Web Map JS SDK v3</w:t>
            </w:r>
          </w:p>
        </w:tc>
        <w:tc>
          <w:tcPr>
            <w:tcW w:type="dxa" w:w="2736"/>
            <w:tcMar>
              <w:top w:w="90" w:type="dxa"/>
              <w:start w:w="100" w:type="dxa"/>
              <w:bottom w:w="90" w:type="dxa"/>
              <w:end w:w="100" w:type="dxa"/>
            </w:tcMar>
          </w:tcPr>
          <w:p>
            <w:pPr>
              <w:spacing w:after="0"/>
            </w:pPr>
            <w:r>
              <w:rPr>
                <w:sz w:val="16"/>
              </w:rPr>
              <w:t>Console static key / access_token</w:t>
            </w:r>
          </w:p>
        </w:tc>
        <w:tc>
          <w:tcPr>
            <w:tcW w:type="dxa" w:w="1728"/>
            <w:tcMar>
              <w:top w:w="90" w:type="dxa"/>
              <w:start w:w="100" w:type="dxa"/>
              <w:bottom w:w="90" w:type="dxa"/>
              <w:end w:w="100" w:type="dxa"/>
            </w:tcMar>
          </w:tcPr>
          <w:p>
            <w:pPr>
              <w:spacing w:after="0"/>
            </w:pPr>
            <w:r>
              <w:rPr>
                <w:sz w:val="16"/>
              </w:rPr>
              <w:t>Browser</w:t>
            </w:r>
          </w:p>
        </w:tc>
        <w:tc>
          <w:tcPr>
            <w:tcW w:type="dxa" w:w="3600"/>
            <w:tcMar>
              <w:top w:w="90" w:type="dxa"/>
              <w:start w:w="100" w:type="dxa"/>
              <w:bottom w:w="90" w:type="dxa"/>
              <w:end w:w="100" w:type="dxa"/>
            </w:tcMar>
          </w:tcPr>
          <w:p>
            <w:pPr>
              <w:spacing w:after="0"/>
            </w:pPr>
            <w:r>
              <w:rPr>
                <w:sz w:val="16"/>
              </w:rPr>
              <w:t>Enable Web Maps; whitelist mappls-dic-iimm.replit.app and approved domains.</w:t>
            </w:r>
          </w:p>
        </w:tc>
      </w:tr>
      <w:tr>
        <w:trPr>
          <w:cantSplit/>
        </w:trPr>
        <w:tc>
          <w:tcPr>
            <w:tcW w:type="dxa" w:w="2736"/>
            <w:tcMar>
              <w:top w:w="90" w:type="dxa"/>
              <w:start w:w="100" w:type="dxa"/>
              <w:bottom w:w="90" w:type="dxa"/>
              <w:end w:w="100" w:type="dxa"/>
            </w:tcMar>
            <w:shd w:fill="F7F9FC"/>
          </w:tcPr>
          <w:p>
            <w:pPr>
              <w:spacing w:after="0"/>
            </w:pPr>
            <w:r>
              <w:rPr>
                <w:sz w:val="16"/>
              </w:rPr>
              <w:t>Current Reverse Geocoding REST API</w:t>
            </w:r>
          </w:p>
        </w:tc>
        <w:tc>
          <w:tcPr>
            <w:tcW w:type="dxa" w:w="2736"/>
            <w:tcMar>
              <w:top w:w="90" w:type="dxa"/>
              <w:start w:w="100" w:type="dxa"/>
              <w:bottom w:w="90" w:type="dxa"/>
              <w:end w:w="100" w:type="dxa"/>
            </w:tcMar>
            <w:shd w:fill="F7F9FC"/>
          </w:tcPr>
          <w:p>
            <w:pPr>
              <w:spacing w:after="0"/>
            </w:pPr>
            <w:r>
              <w:rPr>
                <w:sz w:val="16"/>
              </w:rPr>
              <w:t>Same Console static key when API enabled</w:t>
            </w:r>
          </w:p>
        </w:tc>
        <w:tc>
          <w:tcPr>
            <w:tcW w:type="dxa" w:w="1728"/>
            <w:tcMar>
              <w:top w:w="90" w:type="dxa"/>
              <w:start w:w="100" w:type="dxa"/>
              <w:bottom w:w="90" w:type="dxa"/>
              <w:end w:w="100" w:type="dxa"/>
            </w:tcMar>
            <w:shd w:fill="F7F9FC"/>
          </w:tcPr>
          <w:p>
            <w:pPr>
              <w:spacing w:after="0"/>
            </w:pPr>
            <w:r>
              <w:rPr>
                <w:sz w:val="16"/>
              </w:rPr>
              <w:t>IIMM server</w:t>
            </w:r>
          </w:p>
        </w:tc>
        <w:tc>
          <w:tcPr>
            <w:tcW w:type="dxa" w:w="3600"/>
            <w:tcMar>
              <w:top w:w="90" w:type="dxa"/>
              <w:start w:w="100" w:type="dxa"/>
              <w:bottom w:w="90" w:type="dxa"/>
              <w:end w:w="100" w:type="dxa"/>
            </w:tcMar>
            <w:shd w:fill="F7F9FC"/>
          </w:tcPr>
          <w:p>
            <w:pPr>
              <w:spacing w:after="0"/>
            </w:pPr>
            <w:r>
              <w:rPr>
                <w:sz w:val="16"/>
              </w:rPr>
              <w:t>Enable Reverse Geocoding; verify server access restrictions suitable for Replit.</w:t>
            </w:r>
          </w:p>
        </w:tc>
      </w:tr>
      <w:tr>
        <w:trPr>
          <w:cantSplit/>
        </w:trPr>
        <w:tc>
          <w:tcPr>
            <w:tcW w:type="dxa" w:w="2736"/>
            <w:tcMar>
              <w:top w:w="90" w:type="dxa"/>
              <w:start w:w="100" w:type="dxa"/>
              <w:bottom w:w="90" w:type="dxa"/>
              <w:end w:w="100" w:type="dxa"/>
            </w:tcMar>
          </w:tcPr>
          <w:p>
            <w:pPr>
              <w:spacing w:after="0"/>
            </w:pPr>
            <w:r>
              <w:rPr>
                <w:sz w:val="16"/>
              </w:rPr>
              <w:t>Mappls mGIS methods/private layers</w:t>
            </w:r>
          </w:p>
        </w:tc>
        <w:tc>
          <w:tcPr>
            <w:tcW w:type="dxa" w:w="2736"/>
            <w:tcMar>
              <w:top w:w="90" w:type="dxa"/>
              <w:start w:w="100" w:type="dxa"/>
              <w:bottom w:w="90" w:type="dxa"/>
              <w:end w:w="100" w:type="dxa"/>
            </w:tcMar>
          </w:tcPr>
          <w:p>
            <w:pPr>
              <w:spacing w:after="0"/>
            </w:pPr>
            <w:r>
              <w:rPr>
                <w:sz w:val="16"/>
              </w:rPr>
              <w:t>OAuth2 access token generated from server-held client credentials</w:t>
            </w:r>
          </w:p>
        </w:tc>
        <w:tc>
          <w:tcPr>
            <w:tcW w:type="dxa" w:w="1728"/>
            <w:tcMar>
              <w:top w:w="90" w:type="dxa"/>
              <w:start w:w="100" w:type="dxa"/>
              <w:bottom w:w="90" w:type="dxa"/>
              <w:end w:w="100" w:type="dxa"/>
            </w:tcMar>
          </w:tcPr>
          <w:p>
            <w:pPr>
              <w:spacing w:after="0"/>
            </w:pPr>
            <w:r>
              <w:rPr>
                <w:sz w:val="16"/>
              </w:rPr>
              <w:t>Server adapter only</w:t>
            </w:r>
          </w:p>
        </w:tc>
        <w:tc>
          <w:tcPr>
            <w:tcW w:type="dxa" w:w="3600"/>
            <w:tcMar>
              <w:top w:w="90" w:type="dxa"/>
              <w:start w:w="100" w:type="dxa"/>
              <w:bottom w:w="90" w:type="dxa"/>
              <w:end w:w="100" w:type="dxa"/>
            </w:tcMar>
          </w:tcPr>
          <w:p>
            <w:pPr>
              <w:spacing w:after="0"/>
            </w:pPr>
            <w:r>
              <w:rPr>
                <w:sz w:val="16"/>
              </w:rPr>
              <w:t>Separate mGIS application/credentials; token typically short-lived; never expose secret.</w:t>
            </w:r>
          </w:p>
        </w:tc>
      </w:tr>
      <w:tr>
        <w:trPr>
          <w:cantSplit/>
        </w:trPr>
        <w:tc>
          <w:tcPr>
            <w:tcW w:type="dxa" w:w="2736"/>
            <w:tcMar>
              <w:top w:w="90" w:type="dxa"/>
              <w:start w:w="100" w:type="dxa"/>
              <w:bottom w:w="90" w:type="dxa"/>
              <w:end w:w="100" w:type="dxa"/>
            </w:tcMar>
            <w:shd w:fill="F7F9FC"/>
          </w:tcPr>
          <w:p>
            <w:pPr>
              <w:spacing w:after="0"/>
            </w:pPr>
            <w:r>
              <w:rPr>
                <w:sz w:val="16"/>
              </w:rPr>
              <w:t>Other premium/reserved REST APIs</w:t>
            </w:r>
          </w:p>
        </w:tc>
        <w:tc>
          <w:tcPr>
            <w:tcW w:type="dxa" w:w="2736"/>
            <w:tcMar>
              <w:top w:w="90" w:type="dxa"/>
              <w:start w:w="100" w:type="dxa"/>
              <w:bottom w:w="90" w:type="dxa"/>
              <w:end w:w="100" w:type="dxa"/>
            </w:tcMar>
            <w:shd w:fill="F7F9FC"/>
          </w:tcPr>
          <w:p>
            <w:pPr>
              <w:spacing w:after="0"/>
            </w:pPr>
            <w:r>
              <w:rPr>
                <w:sz w:val="16"/>
              </w:rPr>
              <w:t>Per current endpoint documentation / Console enablement</w:t>
            </w:r>
          </w:p>
        </w:tc>
        <w:tc>
          <w:tcPr>
            <w:tcW w:type="dxa" w:w="1728"/>
            <w:tcMar>
              <w:top w:w="90" w:type="dxa"/>
              <w:start w:w="100" w:type="dxa"/>
              <w:bottom w:w="90" w:type="dxa"/>
              <w:end w:w="100" w:type="dxa"/>
            </w:tcMar>
            <w:shd w:fill="F7F9FC"/>
          </w:tcPr>
          <w:p>
            <w:pPr>
              <w:spacing w:after="0"/>
            </w:pPr>
            <w:r>
              <w:rPr>
                <w:sz w:val="16"/>
              </w:rPr>
              <w:t>Prefer server</w:t>
            </w:r>
          </w:p>
        </w:tc>
        <w:tc>
          <w:tcPr>
            <w:tcW w:type="dxa" w:w="3600"/>
            <w:tcMar>
              <w:top w:w="90" w:type="dxa"/>
              <w:start w:w="100" w:type="dxa"/>
              <w:bottom w:w="90" w:type="dxa"/>
              <w:end w:w="100" w:type="dxa"/>
            </w:tcMar>
            <w:shd w:fill="F7F9FC"/>
          </w:tcPr>
          <w:p>
            <w:pPr>
              <w:spacing w:after="0"/>
            </w:pPr>
            <w:r>
              <w:rPr>
                <w:sz w:val="16"/>
              </w:rPr>
              <w:t>Confirm product entitlement and endpoint-specific auth before implementation.</w:t>
            </w:r>
          </w:p>
        </w:tc>
      </w:tr>
    </w:tbl>
    <w:p>
      <w:pPr>
        <w:pStyle w:val="Heading1"/>
      </w:pPr>
      <w:r>
        <w:t>Appendix B — Implemented branch inventory</w:t>
      </w:r>
    </w:p>
    <w:tbl>
      <w:tblPr>
        <w:tblStyle w:val="TableGrid"/>
        <w:tblW w:type="auto" w:w="0"/>
        <w:jc w:val="center"/>
        <w:tblLayout w:type="fixed"/>
        <w:tblLook w:firstColumn="1" w:firstRow="1" w:lastColumn="0" w:lastRow="0" w:noHBand="0" w:noVBand="1" w:val="04A0"/>
      </w:tblPr>
      <w:tblGrid>
        <w:gridCol w:w="5083"/>
        <w:gridCol w:w="5083"/>
      </w:tblGrid>
      <w:tr>
        <w:trPr>
          <w:tblHeader/>
        </w:trPr>
        <w:tc>
          <w:tcPr>
            <w:tcW w:type="dxa" w:w="2016"/>
            <w:shd w:fill="104685"/>
            <w:tcMar>
              <w:top w:w="90" w:type="dxa"/>
              <w:start w:w="100" w:type="dxa"/>
              <w:bottom w:w="90" w:type="dxa"/>
              <w:end w:w="100" w:type="dxa"/>
            </w:tcMar>
            <w:vAlign w:val="center"/>
          </w:tcPr>
          <w:p>
            <w:r>
              <w:rPr>
                <w:b/>
                <w:color w:val="FFFFFF"/>
                <w:sz w:val="17"/>
              </w:rPr>
              <w:t>Area</w:t>
            </w:r>
          </w:p>
        </w:tc>
        <w:tc>
          <w:tcPr>
            <w:tcW w:type="dxa" w:w="8496"/>
            <w:shd w:fill="104685"/>
            <w:tcMar>
              <w:top w:w="90" w:type="dxa"/>
              <w:start w:w="100" w:type="dxa"/>
              <w:bottom w:w="90" w:type="dxa"/>
              <w:end w:w="100" w:type="dxa"/>
            </w:tcMar>
            <w:vAlign w:val="center"/>
          </w:tcPr>
          <w:p>
            <w:r>
              <w:rPr>
                <w:b/>
                <w:color w:val="FFFFFF"/>
                <w:sz w:val="17"/>
              </w:rPr>
              <w:t>Implementation</w:t>
            </w:r>
          </w:p>
        </w:tc>
      </w:tr>
      <w:tr>
        <w:trPr>
          <w:cantSplit/>
        </w:trPr>
        <w:tc>
          <w:tcPr>
            <w:tcW w:type="dxa" w:w="2016"/>
            <w:tcMar>
              <w:top w:w="90" w:type="dxa"/>
              <w:start w:w="100" w:type="dxa"/>
              <w:bottom w:w="90" w:type="dxa"/>
              <w:end w:w="100" w:type="dxa"/>
            </w:tcMar>
          </w:tcPr>
          <w:p>
            <w:pPr>
              <w:spacing w:after="0"/>
            </w:pPr>
            <w:r>
              <w:rPr>
                <w:sz w:val="17"/>
              </w:rPr>
              <w:t>Parser</w:t>
            </w:r>
          </w:p>
        </w:tc>
        <w:tc>
          <w:tcPr>
            <w:tcW w:type="dxa" w:w="8496"/>
            <w:tcMar>
              <w:top w:w="90" w:type="dxa"/>
              <w:start w:w="100" w:type="dxa"/>
              <w:bottom w:w="90" w:type="dxa"/>
              <w:end w:w="100" w:type="dxa"/>
            </w:tcMar>
          </w:tcPr>
          <w:p>
            <w:pPr>
              <w:spacing w:after="0"/>
            </w:pPr>
            <w:r>
              <w:rPr>
                <w:sz w:val="17"/>
              </w:rPr>
              <w:t>Browser-side KML, KMZ and zipped Shapefile conversion to normalised GeoJSON.</w:t>
            </w:r>
          </w:p>
        </w:tc>
      </w:tr>
      <w:tr>
        <w:trPr>
          <w:cantSplit/>
        </w:trPr>
        <w:tc>
          <w:tcPr>
            <w:tcW w:type="dxa" w:w="2016"/>
            <w:tcMar>
              <w:top w:w="90" w:type="dxa"/>
              <w:start w:w="100" w:type="dxa"/>
              <w:bottom w:w="90" w:type="dxa"/>
              <w:end w:w="100" w:type="dxa"/>
            </w:tcMar>
            <w:shd w:fill="F7F9FC"/>
          </w:tcPr>
          <w:p>
            <w:pPr>
              <w:spacing w:after="0"/>
            </w:pPr>
            <w:r>
              <w:rPr>
                <w:sz w:val="17"/>
              </w:rPr>
              <w:t>Authority UX</w:t>
            </w:r>
          </w:p>
        </w:tc>
        <w:tc>
          <w:tcPr>
            <w:tcW w:type="dxa" w:w="8496"/>
            <w:tcMar>
              <w:top w:w="90" w:type="dxa"/>
              <w:start w:w="100" w:type="dxa"/>
              <w:bottom w:w="90" w:type="dxa"/>
              <w:end w:w="100" w:type="dxa"/>
            </w:tcMar>
            <w:shd w:fill="F7F9FC"/>
          </w:tcPr>
          <w:p>
            <w:pPr>
              <w:spacing w:after="0"/>
            </w:pPr>
            <w:r>
              <w:rPr>
                <w:sz w:val="17"/>
              </w:rPr>
              <w:t>Import modal, validation summary, field mapping, Mappls preview, sample rows and publish.</w:t>
            </w:r>
          </w:p>
        </w:tc>
      </w:tr>
      <w:tr>
        <w:trPr>
          <w:cantSplit/>
        </w:trPr>
        <w:tc>
          <w:tcPr>
            <w:tcW w:type="dxa" w:w="2016"/>
            <w:tcMar>
              <w:top w:w="90" w:type="dxa"/>
              <w:start w:w="100" w:type="dxa"/>
              <w:bottom w:w="90" w:type="dxa"/>
              <w:end w:w="100" w:type="dxa"/>
            </w:tcMar>
          </w:tcPr>
          <w:p>
            <w:pPr>
              <w:spacing w:after="0"/>
            </w:pPr>
            <w:r>
              <w:rPr>
                <w:sz w:val="17"/>
              </w:rPr>
              <w:t>Server</w:t>
            </w:r>
          </w:p>
        </w:tc>
        <w:tc>
          <w:tcPr>
            <w:tcW w:type="dxa" w:w="8496"/>
            <w:tcMar>
              <w:top w:w="90" w:type="dxa"/>
              <w:start w:w="100" w:type="dxa"/>
              <w:bottom w:w="90" w:type="dxa"/>
              <w:end w:w="100" w:type="dxa"/>
            </w:tcMar>
          </w:tcPr>
          <w:p>
            <w:pPr>
              <w:spacing w:after="0"/>
            </w:pPr>
            <w:r>
              <w:rPr>
                <w:sz w:val="17"/>
              </w:rPr>
              <w:t>Tenant-scoped schema validation, asset upsert, layer versioning, safe history and rollback.</w:t>
            </w:r>
          </w:p>
        </w:tc>
      </w:tr>
      <w:tr>
        <w:trPr>
          <w:cantSplit/>
        </w:trPr>
        <w:tc>
          <w:tcPr>
            <w:tcW w:type="dxa" w:w="2016"/>
            <w:tcMar>
              <w:top w:w="90" w:type="dxa"/>
              <w:start w:w="100" w:type="dxa"/>
              <w:bottom w:w="90" w:type="dxa"/>
              <w:end w:w="100" w:type="dxa"/>
            </w:tcMar>
            <w:shd w:fill="F7F9FC"/>
          </w:tcPr>
          <w:p>
            <w:pPr>
              <w:spacing w:after="0"/>
            </w:pPr>
            <w:r>
              <w:rPr>
                <w:sz w:val="17"/>
              </w:rPr>
              <w:t>Operations map</w:t>
            </w:r>
          </w:p>
        </w:tc>
        <w:tc>
          <w:tcPr>
            <w:tcW w:type="dxa" w:w="8496"/>
            <w:tcMar>
              <w:top w:w="90" w:type="dxa"/>
              <w:start w:w="100" w:type="dxa"/>
              <w:bottom w:w="90" w:type="dxa"/>
              <w:end w:w="100" w:type="dxa"/>
            </w:tcMar>
            <w:shd w:fill="F7F9FC"/>
          </w:tcPr>
          <w:p>
            <w:pPr>
              <w:spacing w:after="0"/>
            </w:pPr>
            <w:r>
              <w:rPr>
                <w:sz w:val="17"/>
              </w:rPr>
              <w:t>Imported active layer and assets appear below selectable defects with underlying network context.</w:t>
            </w:r>
          </w:p>
        </w:tc>
      </w:tr>
      <w:tr>
        <w:trPr>
          <w:cantSplit/>
        </w:trPr>
        <w:tc>
          <w:tcPr>
            <w:tcW w:type="dxa" w:w="2016"/>
            <w:tcMar>
              <w:top w:w="90" w:type="dxa"/>
              <w:start w:w="100" w:type="dxa"/>
              <w:bottom w:w="90" w:type="dxa"/>
              <w:end w:w="100" w:type="dxa"/>
            </w:tcMar>
          </w:tcPr>
          <w:p>
            <w:pPr>
              <w:spacing w:after="0"/>
            </w:pPr>
            <w:r>
              <w:rPr>
                <w:sz w:val="17"/>
              </w:rPr>
              <w:t>Quality</w:t>
            </w:r>
          </w:p>
        </w:tc>
        <w:tc>
          <w:tcPr>
            <w:tcW w:type="dxa" w:w="8496"/>
            <w:tcMar>
              <w:top w:w="90" w:type="dxa"/>
              <w:start w:w="100" w:type="dxa"/>
              <w:bottom w:w="90" w:type="dxa"/>
              <w:end w:w="100" w:type="dxa"/>
            </w:tcMar>
          </w:tcPr>
          <w:p>
            <w:pPr>
              <w:spacing w:after="0"/>
            </w:pPr>
            <w:r>
              <w:rPr>
                <w:sz w:val="17"/>
              </w:rPr>
              <w:t>Automated API lifecycle test, two-feature KML fixture, desktop/mobile browser QA and production build.</w:t>
            </w:r>
          </w:p>
        </w:tc>
      </w:tr>
    </w:tbl>
    <w:p/>
    <w:p>
      <w:pPr>
        <w:jc w:val="center"/>
        <w:pBdr>
          <w:bottom w:val="single" w:sz="18" w:space="5" w:color="D99A00"/>
        </w:pBdr>
      </w:pPr>
      <w:r>
        <w:rPr>
          <w:b/>
          <w:color w:val="104685"/>
          <w:sz w:val="18"/>
        </w:rPr>
        <w:t>END OF CLIENT REVIEW DRAFT</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Client review draft  •  v0.1  •  19 August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5" w:color="104685"/>
      </w:pBdr>
    </w:pPr>
    <w:r>
      <w:rPr>
        <w:b/>
        <w:color w:val="104685"/>
        <w:sz w:val="16"/>
      </w:rPr>
      <w:t>DIGITAL INDIA  /  IIMM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731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A2A50"/>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104685"/>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6670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A2A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IIMM GIS Asset &amp; Network Import — PRD/FRS/SRS v0.1</dc:title>
  <dc:subject>Client review draft for KML/KMZ/Shapefile import and geotagged defect workflows</dc:subject>
  <dc:creator>IIMM Delivery Team</dc:creator>
  <cp:keywords>IIMM, Mappls, GIS, KML, KMZ, Shapefile, PRD, FRS, SRS</cp:keywords>
  <dc:description>generated by python-docx</dc:description>
  <cp:lastModifiedBy/>
  <cp:revision>1</cp:revision>
  <dcterms:created xsi:type="dcterms:W3CDTF">2013-12-23T23:15:00Z</dcterms:created>
  <dcterms:modified xsi:type="dcterms:W3CDTF">2013-12-23T23:15:00Z</dcterms:modified>
  <cp:category/>
</cp:coreProperties>
</file>