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E8AD" w14:textId="13A8AA28" w:rsidR="000C5A6A" w:rsidRDefault="008C41F9">
      <w:pPr>
        <w:rPr>
          <w:rFonts w:cstheme="minorHAnsi"/>
        </w:rPr>
      </w:pPr>
      <w:r w:rsidRPr="008C41F9">
        <w:rPr>
          <w:rFonts w:cstheme="minorHAnsi"/>
        </w:rPr>
        <w:t>CSD 727 Assignment 1</w:t>
      </w:r>
      <w:r w:rsidR="00BC34FC">
        <w:rPr>
          <w:rFonts w:cstheme="minorHAnsi"/>
        </w:rPr>
        <w:t xml:space="preserve">: </w:t>
      </w:r>
      <w:r w:rsidRPr="008C41F9">
        <w:rPr>
          <w:rFonts w:cstheme="minorHAnsi"/>
        </w:rPr>
        <w:t xml:space="preserve"> </w:t>
      </w:r>
      <w:r w:rsidR="004223C1">
        <w:rPr>
          <w:rFonts w:cstheme="minorHAnsi"/>
        </w:rPr>
        <w:t xml:space="preserve">Aphasia Review &amp; </w:t>
      </w:r>
      <w:r w:rsidRPr="008C41F9">
        <w:rPr>
          <w:rFonts w:cstheme="minorHAnsi"/>
        </w:rPr>
        <w:t>WHO-ICF</w:t>
      </w:r>
      <w:r w:rsidR="004223C1">
        <w:rPr>
          <w:rFonts w:cstheme="minorHAnsi"/>
        </w:rPr>
        <w:t xml:space="preserve"> </w:t>
      </w:r>
      <w:r w:rsidR="00BC34FC">
        <w:rPr>
          <w:rFonts w:cstheme="minorHAnsi"/>
        </w:rPr>
        <w:t>(20 points)</w:t>
      </w:r>
    </w:p>
    <w:p w14:paraId="628147A4" w14:textId="6F62E567" w:rsidR="000D6707" w:rsidRDefault="000D6707">
      <w:pPr>
        <w:rPr>
          <w:rFonts w:cstheme="minorHAnsi"/>
        </w:rPr>
      </w:pPr>
    </w:p>
    <w:p w14:paraId="1F22164B" w14:textId="0DBA046B" w:rsidR="000D6707" w:rsidRPr="007A41F2" w:rsidRDefault="000D6707">
      <w:pPr>
        <w:rPr>
          <w:rFonts w:cstheme="minorHAnsi"/>
          <w:b/>
          <w:bCs/>
        </w:rPr>
      </w:pPr>
      <w:r w:rsidRPr="000D6707">
        <w:rPr>
          <w:rFonts w:cstheme="minorHAnsi"/>
          <w:b/>
          <w:bCs/>
        </w:rPr>
        <w:t>Case information:</w:t>
      </w:r>
    </w:p>
    <w:p w14:paraId="3562B661" w14:textId="69791BBC" w:rsidR="000D6707" w:rsidRPr="008C41F9" w:rsidRDefault="000D6707" w:rsidP="00083240">
      <w:pPr>
        <w:spacing w:after="240"/>
        <w:rPr>
          <w:rFonts w:eastAsia="Times New Roman" w:cstheme="minorHAnsi"/>
          <w:color w:val="333333"/>
          <w:shd w:val="clear" w:color="auto" w:fill="FFFFFF"/>
        </w:rPr>
      </w:pPr>
      <w:r w:rsidRPr="008C41F9">
        <w:rPr>
          <w:rFonts w:cstheme="minorHAnsi"/>
        </w:rPr>
        <w:t>Gloria had a stroke in 20</w:t>
      </w:r>
      <w:r>
        <w:rPr>
          <w:rFonts w:cstheme="minorHAnsi"/>
        </w:rPr>
        <w:t>1</w:t>
      </w:r>
      <w:r w:rsidRPr="008C41F9">
        <w:rPr>
          <w:rFonts w:cstheme="minorHAnsi"/>
        </w:rPr>
        <w:t xml:space="preserve">6, </w:t>
      </w:r>
      <w:r w:rsidRPr="008C41F9">
        <w:rPr>
          <w:rFonts w:eastAsia="Times New Roman" w:cstheme="minorHAnsi"/>
          <w:color w:val="333333"/>
          <w:shd w:val="clear" w:color="auto" w:fill="FFFFFF"/>
        </w:rPr>
        <w:t xml:space="preserve">caused by the rupture of an aneurysm in her brain. She ran a personalized cake baking and decorating service. She </w:t>
      </w:r>
      <w:r>
        <w:rPr>
          <w:rFonts w:eastAsia="Times New Roman" w:cstheme="minorHAnsi"/>
          <w:color w:val="333333"/>
          <w:shd w:val="clear" w:color="auto" w:fill="FFFFFF"/>
        </w:rPr>
        <w:t>is</w:t>
      </w:r>
      <w:r w:rsidRPr="008C41F9">
        <w:rPr>
          <w:rFonts w:eastAsia="Times New Roman" w:cstheme="minorHAnsi"/>
          <w:color w:val="333333"/>
          <w:shd w:val="clear" w:color="auto" w:fill="FFFFFF"/>
        </w:rPr>
        <w:t xml:space="preserve"> 48 years old and lives with her husband and two teenage daughters. </w:t>
      </w:r>
    </w:p>
    <w:p w14:paraId="2A43B53B" w14:textId="17F21238" w:rsidR="000D6707" w:rsidRPr="008C41F9" w:rsidRDefault="000D6707" w:rsidP="00083240">
      <w:pPr>
        <w:spacing w:after="240"/>
        <w:rPr>
          <w:rFonts w:cstheme="minorHAnsi"/>
        </w:rPr>
      </w:pPr>
      <w:r>
        <w:rPr>
          <w:rFonts w:cstheme="minorHAnsi"/>
        </w:rPr>
        <w:t>Below is the</w:t>
      </w:r>
      <w:r w:rsidRPr="008C41F9">
        <w:rPr>
          <w:rFonts w:cstheme="minorHAnsi"/>
        </w:rPr>
        <w:t xml:space="preserve"> video clip of Gloria’s narrative sample (</w:t>
      </w:r>
      <w:hyperlink r:id="rId5" w:history="1">
        <w:r w:rsidRPr="008C41F9">
          <w:rPr>
            <w:rStyle w:val="Hyperlink"/>
            <w:rFonts w:cstheme="minorHAnsi"/>
          </w:rPr>
          <w:t>https://video.syr.edu/media/t/1_6nrg14c9</w:t>
        </w:r>
      </w:hyperlink>
      <w:r w:rsidRPr="008C41F9">
        <w:rPr>
          <w:rFonts w:cstheme="minorHAnsi"/>
        </w:rPr>
        <w:t>) and her test scores on the short form of the Boston Naming Test (BNT) and the Western Aphasia Battery – Revised (WAB-R)</w:t>
      </w:r>
      <w:r>
        <w:rPr>
          <w:rFonts w:cstheme="minorHAnsi"/>
        </w:rPr>
        <w:t>. Gloria’s scores on non-verbal cognitive tasks were within normal limits.</w:t>
      </w:r>
    </w:p>
    <w:tbl>
      <w:tblPr>
        <w:tblStyle w:val="TableGrid"/>
        <w:tblW w:w="6569" w:type="dxa"/>
        <w:jc w:val="center"/>
        <w:tblLook w:val="04A0" w:firstRow="1" w:lastRow="0" w:firstColumn="1" w:lastColumn="0" w:noHBand="0" w:noVBand="1"/>
      </w:tblPr>
      <w:tblGrid>
        <w:gridCol w:w="3615"/>
        <w:gridCol w:w="1599"/>
        <w:gridCol w:w="1355"/>
      </w:tblGrid>
      <w:tr w:rsidR="000D6707" w:rsidRPr="008515FE" w14:paraId="2AFA6F64" w14:textId="77777777" w:rsidTr="00791073">
        <w:trPr>
          <w:trHeight w:val="265"/>
          <w:jc w:val="center"/>
        </w:trPr>
        <w:tc>
          <w:tcPr>
            <w:tcW w:w="3615" w:type="dxa"/>
            <w:noWrap/>
          </w:tcPr>
          <w:p w14:paraId="028C72CD" w14:textId="77777777" w:rsidR="000D6707" w:rsidRDefault="000D6707" w:rsidP="00791073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Test/Subtest</w:t>
            </w:r>
          </w:p>
        </w:tc>
        <w:tc>
          <w:tcPr>
            <w:tcW w:w="1599" w:type="dxa"/>
            <w:noWrap/>
          </w:tcPr>
          <w:p w14:paraId="611CD832" w14:textId="77777777" w:rsidR="000D6707" w:rsidRPr="00843F57" w:rsidRDefault="000D6707" w:rsidP="00791073">
            <w:pPr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843F57">
              <w:rPr>
                <w:rFonts w:eastAsia="Times New Roman"/>
                <w:b/>
                <w:color w:val="000000"/>
                <w:sz w:val="20"/>
                <w:szCs w:val="20"/>
              </w:rPr>
              <w:t>Maximum Possible</w:t>
            </w:r>
          </w:p>
        </w:tc>
        <w:tc>
          <w:tcPr>
            <w:tcW w:w="1355" w:type="dxa"/>
            <w:noWrap/>
          </w:tcPr>
          <w:p w14:paraId="2A9ED913" w14:textId="77777777" w:rsidR="000D6707" w:rsidRPr="00843F57" w:rsidRDefault="000D6707" w:rsidP="00791073">
            <w:pPr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843F57">
              <w:rPr>
                <w:rFonts w:eastAsia="Times New Roman"/>
                <w:b/>
                <w:color w:val="000000"/>
                <w:sz w:val="20"/>
                <w:szCs w:val="20"/>
              </w:rPr>
              <w:t>Client Score</w:t>
            </w:r>
          </w:p>
        </w:tc>
      </w:tr>
      <w:tr w:rsidR="000D6707" w:rsidRPr="008515FE" w14:paraId="400927E4" w14:textId="77777777" w:rsidTr="00791073">
        <w:trPr>
          <w:trHeight w:val="265"/>
          <w:jc w:val="center"/>
        </w:trPr>
        <w:tc>
          <w:tcPr>
            <w:tcW w:w="3615" w:type="dxa"/>
            <w:noWrap/>
          </w:tcPr>
          <w:p w14:paraId="64901FB9" w14:textId="77777777" w:rsidR="000D6707" w:rsidRPr="00843F57" w:rsidRDefault="000D6707" w:rsidP="00791073">
            <w:pPr>
              <w:rPr>
                <w:rFonts w:eastAsia="Times New Roman"/>
                <w:bCs/>
                <w:i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i/>
                <w:sz w:val="20"/>
                <w:szCs w:val="20"/>
              </w:rPr>
              <w:t>B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oston Naming Test</w:t>
            </w:r>
          </w:p>
        </w:tc>
        <w:tc>
          <w:tcPr>
            <w:tcW w:w="1599" w:type="dxa"/>
            <w:shd w:val="clear" w:color="auto" w:fill="BFBFBF" w:themeFill="background1" w:themeFillShade="BF"/>
            <w:noWrap/>
          </w:tcPr>
          <w:p w14:paraId="081DF897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auto" w:fill="BFBFBF" w:themeFill="background1" w:themeFillShade="BF"/>
            <w:noWrap/>
          </w:tcPr>
          <w:p w14:paraId="00D6806B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D6707" w:rsidRPr="008515FE" w14:paraId="0555FFE6" w14:textId="77777777" w:rsidTr="00791073">
        <w:trPr>
          <w:trHeight w:val="265"/>
          <w:jc w:val="center"/>
        </w:trPr>
        <w:tc>
          <w:tcPr>
            <w:tcW w:w="3615" w:type="dxa"/>
            <w:noWrap/>
            <w:hideMark/>
          </w:tcPr>
          <w:p w14:paraId="3A4C3750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Short form</w:t>
            </w:r>
          </w:p>
        </w:tc>
        <w:tc>
          <w:tcPr>
            <w:tcW w:w="1599" w:type="dxa"/>
            <w:noWrap/>
            <w:hideMark/>
          </w:tcPr>
          <w:p w14:paraId="18F2C312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55" w:type="dxa"/>
            <w:noWrap/>
            <w:hideMark/>
          </w:tcPr>
          <w:p w14:paraId="34323633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0D6707" w:rsidRPr="008515FE" w14:paraId="05EAD05F" w14:textId="77777777" w:rsidTr="00791073">
        <w:trPr>
          <w:trHeight w:val="265"/>
          <w:jc w:val="center"/>
        </w:trPr>
        <w:tc>
          <w:tcPr>
            <w:tcW w:w="3615" w:type="dxa"/>
            <w:noWrap/>
          </w:tcPr>
          <w:p w14:paraId="3901EF95" w14:textId="77777777" w:rsidR="000D6707" w:rsidRPr="00843F57" w:rsidRDefault="000D6707" w:rsidP="00791073">
            <w:pPr>
              <w:rPr>
                <w:rFonts w:eastAsia="Times New Roman"/>
                <w:bCs/>
                <w:i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i/>
                <w:sz w:val="20"/>
                <w:szCs w:val="20"/>
              </w:rPr>
              <w:t>W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 xml:space="preserve">estern </w:t>
            </w:r>
            <w:r w:rsidRPr="00843F57">
              <w:rPr>
                <w:rFonts w:eastAsia="Times New Roman"/>
                <w:bCs/>
                <w:i/>
                <w:sz w:val="20"/>
                <w:szCs w:val="20"/>
              </w:rPr>
              <w:t>A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 xml:space="preserve">phasia </w:t>
            </w:r>
            <w:r w:rsidRPr="00843F57">
              <w:rPr>
                <w:rFonts w:eastAsia="Times New Roman"/>
                <w:bCs/>
                <w:i/>
                <w:sz w:val="20"/>
                <w:szCs w:val="20"/>
              </w:rPr>
              <w:t>B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attery</w:t>
            </w:r>
            <w:r w:rsidRPr="00843F57">
              <w:rPr>
                <w:rFonts w:eastAsia="Times New Roman"/>
                <w:bCs/>
                <w:i/>
                <w:sz w:val="20"/>
                <w:szCs w:val="20"/>
              </w:rPr>
              <w:t>-R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evised</w:t>
            </w:r>
          </w:p>
        </w:tc>
        <w:tc>
          <w:tcPr>
            <w:tcW w:w="1599" w:type="dxa"/>
            <w:shd w:val="clear" w:color="auto" w:fill="BFBFBF" w:themeFill="background1" w:themeFillShade="BF"/>
            <w:noWrap/>
          </w:tcPr>
          <w:p w14:paraId="1A50F2BC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auto" w:fill="BFBFBF" w:themeFill="background1" w:themeFillShade="BF"/>
            <w:noWrap/>
          </w:tcPr>
          <w:p w14:paraId="2E7CD457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D6707" w:rsidRPr="008515FE" w14:paraId="55F7031E" w14:textId="77777777" w:rsidTr="00791073">
        <w:trPr>
          <w:trHeight w:val="296"/>
          <w:jc w:val="center"/>
        </w:trPr>
        <w:tc>
          <w:tcPr>
            <w:tcW w:w="3615" w:type="dxa"/>
            <w:noWrap/>
            <w:hideMark/>
          </w:tcPr>
          <w:p w14:paraId="1C4879EC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Spontaneous Speech Information Content</w:t>
            </w:r>
          </w:p>
        </w:tc>
        <w:tc>
          <w:tcPr>
            <w:tcW w:w="1599" w:type="dxa"/>
            <w:noWrap/>
            <w:hideMark/>
          </w:tcPr>
          <w:p w14:paraId="237A090F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5" w:type="dxa"/>
            <w:noWrap/>
            <w:hideMark/>
          </w:tcPr>
          <w:p w14:paraId="1BBA5261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  <w:tr w:rsidR="000D6707" w:rsidRPr="008515FE" w14:paraId="4EEC17C6" w14:textId="77777777" w:rsidTr="00791073">
        <w:trPr>
          <w:trHeight w:val="296"/>
          <w:jc w:val="center"/>
        </w:trPr>
        <w:tc>
          <w:tcPr>
            <w:tcW w:w="3615" w:type="dxa"/>
            <w:noWrap/>
            <w:hideMark/>
          </w:tcPr>
          <w:p w14:paraId="003F725D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Spontaneous Speech Fluency</w:t>
            </w:r>
          </w:p>
        </w:tc>
        <w:tc>
          <w:tcPr>
            <w:tcW w:w="1599" w:type="dxa"/>
            <w:noWrap/>
            <w:hideMark/>
          </w:tcPr>
          <w:p w14:paraId="1D1312CF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5" w:type="dxa"/>
            <w:noWrap/>
            <w:hideMark/>
          </w:tcPr>
          <w:p w14:paraId="7FC54B71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0D6707" w:rsidRPr="008515FE" w14:paraId="55322644" w14:textId="77777777" w:rsidTr="00791073">
        <w:trPr>
          <w:trHeight w:val="278"/>
          <w:jc w:val="center"/>
        </w:trPr>
        <w:tc>
          <w:tcPr>
            <w:tcW w:w="3615" w:type="dxa"/>
            <w:noWrap/>
            <w:hideMark/>
          </w:tcPr>
          <w:p w14:paraId="5258EC28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Yes/No Questions</w:t>
            </w:r>
          </w:p>
        </w:tc>
        <w:tc>
          <w:tcPr>
            <w:tcW w:w="1599" w:type="dxa"/>
            <w:noWrap/>
            <w:hideMark/>
          </w:tcPr>
          <w:p w14:paraId="3868A395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355" w:type="dxa"/>
            <w:noWrap/>
            <w:hideMark/>
          </w:tcPr>
          <w:p w14:paraId="215857EF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45</w:t>
            </w:r>
          </w:p>
        </w:tc>
      </w:tr>
      <w:tr w:rsidR="000D6707" w:rsidRPr="008515FE" w14:paraId="096614E2" w14:textId="77777777" w:rsidTr="00791073">
        <w:trPr>
          <w:trHeight w:val="323"/>
          <w:jc w:val="center"/>
        </w:trPr>
        <w:tc>
          <w:tcPr>
            <w:tcW w:w="3615" w:type="dxa"/>
            <w:noWrap/>
            <w:hideMark/>
          </w:tcPr>
          <w:p w14:paraId="7FF2F29D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Auditory Word Recognition</w:t>
            </w:r>
          </w:p>
        </w:tc>
        <w:tc>
          <w:tcPr>
            <w:tcW w:w="1599" w:type="dxa"/>
            <w:noWrap/>
            <w:hideMark/>
          </w:tcPr>
          <w:p w14:paraId="2652712A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355" w:type="dxa"/>
            <w:noWrap/>
            <w:hideMark/>
          </w:tcPr>
          <w:p w14:paraId="43CC22F6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42</w:t>
            </w:r>
          </w:p>
        </w:tc>
      </w:tr>
      <w:tr w:rsidR="000D6707" w:rsidRPr="008515FE" w14:paraId="5B7DE70C" w14:textId="77777777" w:rsidTr="00791073">
        <w:trPr>
          <w:trHeight w:val="323"/>
          <w:jc w:val="center"/>
        </w:trPr>
        <w:tc>
          <w:tcPr>
            <w:tcW w:w="3615" w:type="dxa"/>
            <w:noWrap/>
            <w:hideMark/>
          </w:tcPr>
          <w:p w14:paraId="2C3BC997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Sequential Commands</w:t>
            </w:r>
          </w:p>
        </w:tc>
        <w:tc>
          <w:tcPr>
            <w:tcW w:w="1599" w:type="dxa"/>
            <w:noWrap/>
            <w:hideMark/>
          </w:tcPr>
          <w:p w14:paraId="0CB17522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55" w:type="dxa"/>
            <w:noWrap/>
            <w:hideMark/>
          </w:tcPr>
          <w:p w14:paraId="0EE75393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30</w:t>
            </w:r>
          </w:p>
        </w:tc>
      </w:tr>
      <w:tr w:rsidR="000D6707" w:rsidRPr="008515FE" w14:paraId="05F54ADB" w14:textId="77777777" w:rsidTr="00791073">
        <w:trPr>
          <w:trHeight w:val="296"/>
          <w:jc w:val="center"/>
        </w:trPr>
        <w:tc>
          <w:tcPr>
            <w:tcW w:w="3615" w:type="dxa"/>
            <w:noWrap/>
            <w:hideMark/>
          </w:tcPr>
          <w:p w14:paraId="08159D7E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Repetition</w:t>
            </w:r>
          </w:p>
        </w:tc>
        <w:tc>
          <w:tcPr>
            <w:tcW w:w="1599" w:type="dxa"/>
            <w:noWrap/>
            <w:hideMark/>
          </w:tcPr>
          <w:p w14:paraId="40478DFD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55" w:type="dxa"/>
            <w:noWrap/>
            <w:hideMark/>
          </w:tcPr>
          <w:p w14:paraId="141F0AFD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34</w:t>
            </w:r>
          </w:p>
        </w:tc>
      </w:tr>
      <w:tr w:rsidR="000D6707" w:rsidRPr="008515FE" w14:paraId="060E9AFB" w14:textId="77777777" w:rsidTr="00791073">
        <w:trPr>
          <w:trHeight w:val="278"/>
          <w:jc w:val="center"/>
        </w:trPr>
        <w:tc>
          <w:tcPr>
            <w:tcW w:w="3615" w:type="dxa"/>
            <w:noWrap/>
            <w:hideMark/>
          </w:tcPr>
          <w:p w14:paraId="2E4556DA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Object Naming</w:t>
            </w:r>
          </w:p>
        </w:tc>
        <w:tc>
          <w:tcPr>
            <w:tcW w:w="1599" w:type="dxa"/>
            <w:noWrap/>
            <w:hideMark/>
          </w:tcPr>
          <w:p w14:paraId="3521B1E0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355" w:type="dxa"/>
            <w:noWrap/>
            <w:hideMark/>
          </w:tcPr>
          <w:p w14:paraId="68B1BF8E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31</w:t>
            </w:r>
          </w:p>
        </w:tc>
      </w:tr>
      <w:tr w:rsidR="000D6707" w:rsidRPr="008515FE" w14:paraId="30B380C1" w14:textId="77777777" w:rsidTr="00791073">
        <w:trPr>
          <w:trHeight w:val="296"/>
          <w:jc w:val="center"/>
        </w:trPr>
        <w:tc>
          <w:tcPr>
            <w:tcW w:w="3615" w:type="dxa"/>
            <w:noWrap/>
            <w:hideMark/>
          </w:tcPr>
          <w:p w14:paraId="795C5457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Word Fluency</w:t>
            </w:r>
          </w:p>
        </w:tc>
        <w:tc>
          <w:tcPr>
            <w:tcW w:w="1599" w:type="dxa"/>
            <w:noWrap/>
            <w:hideMark/>
          </w:tcPr>
          <w:p w14:paraId="661C808B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55" w:type="dxa"/>
            <w:noWrap/>
            <w:hideMark/>
          </w:tcPr>
          <w:p w14:paraId="6E7C46C2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0D6707" w:rsidRPr="008515FE" w14:paraId="5F073632" w14:textId="77777777" w:rsidTr="00791073">
        <w:trPr>
          <w:trHeight w:val="287"/>
          <w:jc w:val="center"/>
        </w:trPr>
        <w:tc>
          <w:tcPr>
            <w:tcW w:w="3615" w:type="dxa"/>
            <w:noWrap/>
            <w:hideMark/>
          </w:tcPr>
          <w:p w14:paraId="715F44C0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Sentence Completion</w:t>
            </w:r>
          </w:p>
        </w:tc>
        <w:tc>
          <w:tcPr>
            <w:tcW w:w="1599" w:type="dxa"/>
            <w:noWrap/>
            <w:hideMark/>
          </w:tcPr>
          <w:p w14:paraId="6EDD7561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5" w:type="dxa"/>
            <w:noWrap/>
            <w:hideMark/>
          </w:tcPr>
          <w:p w14:paraId="40ECFF34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0D6707" w:rsidRPr="008515FE" w14:paraId="70FD3F05" w14:textId="77777777" w:rsidTr="00791073">
        <w:trPr>
          <w:trHeight w:val="323"/>
          <w:jc w:val="center"/>
        </w:trPr>
        <w:tc>
          <w:tcPr>
            <w:tcW w:w="3615" w:type="dxa"/>
            <w:noWrap/>
            <w:hideMark/>
          </w:tcPr>
          <w:p w14:paraId="32B700DE" w14:textId="77777777" w:rsidR="000D6707" w:rsidRPr="00843F57" w:rsidRDefault="000D6707" w:rsidP="00791073">
            <w:pPr>
              <w:jc w:val="right"/>
              <w:rPr>
                <w:rFonts w:eastAsia="Times New Roman"/>
                <w:bCs/>
                <w:sz w:val="20"/>
                <w:szCs w:val="20"/>
              </w:rPr>
            </w:pPr>
            <w:r w:rsidRPr="00843F57">
              <w:rPr>
                <w:rFonts w:eastAsia="Times New Roman"/>
                <w:bCs/>
                <w:sz w:val="20"/>
                <w:szCs w:val="20"/>
              </w:rPr>
              <w:t>Responsive Speech</w:t>
            </w:r>
          </w:p>
        </w:tc>
        <w:tc>
          <w:tcPr>
            <w:tcW w:w="1599" w:type="dxa"/>
            <w:noWrap/>
            <w:hideMark/>
          </w:tcPr>
          <w:p w14:paraId="31A92349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5" w:type="dxa"/>
            <w:noWrap/>
            <w:hideMark/>
          </w:tcPr>
          <w:p w14:paraId="40BB6ACE" w14:textId="77777777" w:rsidR="000D6707" w:rsidRPr="008515FE" w:rsidRDefault="000D6707" w:rsidP="0079107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8515FE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546FD74C" w14:textId="77777777" w:rsidR="008C41F9" w:rsidRPr="008C41F9" w:rsidRDefault="008C41F9">
      <w:pPr>
        <w:rPr>
          <w:rFonts w:cstheme="minorHAnsi"/>
        </w:rPr>
      </w:pPr>
    </w:p>
    <w:p w14:paraId="5117F5DF" w14:textId="52C09F1D" w:rsidR="008C41F9" w:rsidRDefault="00874198">
      <w:pPr>
        <w:rPr>
          <w:rFonts w:cstheme="minorHAnsi"/>
        </w:rPr>
      </w:pPr>
      <w:r w:rsidRPr="00874198">
        <w:rPr>
          <w:rFonts w:cstheme="minorHAnsi"/>
          <w:b/>
          <w:bCs/>
        </w:rPr>
        <w:t>Questions:</w:t>
      </w:r>
      <w:r>
        <w:rPr>
          <w:rFonts w:cstheme="minorHAnsi"/>
        </w:rPr>
        <w:t xml:space="preserve"> Analyze the case provided using the WHO-ICF framework. </w:t>
      </w:r>
      <w:r w:rsidR="00083240">
        <w:rPr>
          <w:rFonts w:cstheme="minorHAnsi"/>
        </w:rPr>
        <w:t xml:space="preserve">Your answer can be in short paragraphs or bullet points. </w:t>
      </w:r>
      <w:r w:rsidR="00083240" w:rsidRPr="007A41F2">
        <w:rPr>
          <w:rFonts w:cstheme="minorHAnsi"/>
        </w:rPr>
        <w:t xml:space="preserve">Do not </w:t>
      </w:r>
      <w:r w:rsidR="00083240">
        <w:rPr>
          <w:rFonts w:cstheme="minorHAnsi"/>
        </w:rPr>
        <w:t>just</w:t>
      </w:r>
      <w:r w:rsidR="00083240" w:rsidRPr="007A41F2">
        <w:rPr>
          <w:rFonts w:cstheme="minorHAnsi"/>
        </w:rPr>
        <w:t xml:space="preserve"> list the factors; instead, focus on how they interact and impact </w:t>
      </w:r>
      <w:r w:rsidR="00083240">
        <w:rPr>
          <w:rFonts w:cstheme="minorHAnsi"/>
        </w:rPr>
        <w:t>Gloria’s</w:t>
      </w:r>
      <w:r w:rsidR="00083240" w:rsidRPr="007A41F2">
        <w:rPr>
          <w:rFonts w:cstheme="minorHAnsi"/>
        </w:rPr>
        <w:t xml:space="preserve"> rehabilitation process.</w:t>
      </w:r>
      <w:r w:rsidR="00083240">
        <w:rPr>
          <w:rFonts w:cstheme="minorHAnsi"/>
        </w:rPr>
        <w:t xml:space="preserve"> </w:t>
      </w:r>
      <w:r>
        <w:rPr>
          <w:rFonts w:cstheme="minorHAnsi"/>
        </w:rPr>
        <w:t>Your answer should include the following elements:</w:t>
      </w:r>
    </w:p>
    <w:p w14:paraId="07D2F854" w14:textId="7D4869E6" w:rsidR="00D43742" w:rsidRDefault="00D43742" w:rsidP="008741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Briefly explain the </w:t>
      </w:r>
      <w:r w:rsidRPr="00C0151A">
        <w:rPr>
          <w:rFonts w:cstheme="minorHAnsi"/>
          <w:b/>
          <w:bCs/>
        </w:rPr>
        <w:t>key components</w:t>
      </w:r>
      <w:r>
        <w:rPr>
          <w:rFonts w:cstheme="minorHAnsi"/>
        </w:rPr>
        <w:t xml:space="preserve"> of the WHO-ICF framework (</w:t>
      </w:r>
      <w:r w:rsidR="000D6763">
        <w:rPr>
          <w:rFonts w:cstheme="minorHAnsi"/>
        </w:rPr>
        <w:t>3</w:t>
      </w:r>
      <w:r w:rsidR="007A41F2">
        <w:rPr>
          <w:rFonts w:cstheme="minorHAnsi"/>
        </w:rPr>
        <w:t xml:space="preserve"> </w:t>
      </w:r>
      <w:r>
        <w:rPr>
          <w:rFonts w:cstheme="minorHAnsi"/>
        </w:rPr>
        <w:t>point</w:t>
      </w:r>
      <w:r w:rsidR="007A41F2">
        <w:rPr>
          <w:rFonts w:cstheme="minorHAnsi"/>
        </w:rPr>
        <w:t>s</w:t>
      </w:r>
      <w:r>
        <w:rPr>
          <w:rFonts w:cstheme="minorHAnsi"/>
        </w:rPr>
        <w:t>)</w:t>
      </w:r>
    </w:p>
    <w:p w14:paraId="40A29A10" w14:textId="63AB5C6E" w:rsidR="00351D29" w:rsidRPr="00351D29" w:rsidRDefault="00351D29" w:rsidP="00351D29">
      <w:pPr>
        <w:pStyle w:val="ListParagraph"/>
        <w:numPr>
          <w:ilvl w:val="0"/>
          <w:numId w:val="2"/>
        </w:numPr>
        <w:rPr>
          <w:rFonts w:cstheme="minorHAnsi"/>
        </w:rPr>
      </w:pPr>
      <w:r w:rsidRPr="00351D29">
        <w:rPr>
          <w:rFonts w:cstheme="minorHAnsi"/>
        </w:rPr>
        <w:t>The World Health Organization International Classification of Functioning, Disability, and Health (WHO-ICF) is a framework which aims to describe a person’s functioning and health, and how it impacts their daily activities and participation, in the context of personal and environmental factors.</w:t>
      </w:r>
    </w:p>
    <w:p w14:paraId="21178B0A" w14:textId="48197E22" w:rsidR="00351D29" w:rsidRPr="00351D29" w:rsidRDefault="00351D29" w:rsidP="00351D29">
      <w:pPr>
        <w:pStyle w:val="ListParagraph"/>
        <w:numPr>
          <w:ilvl w:val="0"/>
          <w:numId w:val="2"/>
        </w:numPr>
        <w:rPr>
          <w:rFonts w:cstheme="minorHAnsi"/>
        </w:rPr>
      </w:pPr>
      <w:r w:rsidRPr="00351D29">
        <w:rPr>
          <w:rFonts w:cstheme="minorHAnsi"/>
        </w:rPr>
        <w:t>T</w:t>
      </w:r>
      <w:r w:rsidRPr="00351D29">
        <w:rPr>
          <w:rFonts w:cstheme="minorHAnsi" w:hint="eastAsia"/>
        </w:rPr>
        <w:t>he WHO-ICF describes the impact a specific disability or health</w:t>
      </w:r>
      <w:r w:rsidRPr="00351D29">
        <w:rPr>
          <w:rFonts w:cstheme="minorHAnsi"/>
        </w:rPr>
        <w:t xml:space="preserve"> condition has on one’s body structures and function, activities, and participation. “Body structures and function” refers to how a health condition impact’s one’s anatomy and physiology, including psychological functions. “Activity” refers to how a person’s health condition limits their ability to partake in activities that are meaningful to them, and “participation” refers to how a person’s health condition restricts their ability to fulfill their daily roles and responsibilities.</w:t>
      </w:r>
      <w:r>
        <w:rPr>
          <w:rFonts w:cstheme="minorHAnsi"/>
        </w:rPr>
        <w:t xml:space="preserve"> </w:t>
      </w:r>
      <w:r w:rsidRPr="00351D29">
        <w:rPr>
          <w:rFonts w:cstheme="minorHAnsi"/>
        </w:rPr>
        <w:t xml:space="preserve">Personal factors include details such as a person’s age, gender, occupation, and temperament. Environmental factors </w:t>
      </w:r>
      <w:r w:rsidRPr="00351D29">
        <w:rPr>
          <w:rFonts w:cstheme="minorHAnsi"/>
        </w:rPr>
        <w:lastRenderedPageBreak/>
        <w:t>include details related to outside factors which may facilitate or hinder one’s recovery, such as their living situation, family/friend support, and healthcare access.</w:t>
      </w:r>
    </w:p>
    <w:p w14:paraId="0F247E9B" w14:textId="50DBAF83" w:rsidR="00874198" w:rsidRDefault="00874198" w:rsidP="008741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Describe </w:t>
      </w:r>
      <w:r w:rsidR="00D43742">
        <w:rPr>
          <w:rFonts w:cstheme="minorHAnsi"/>
        </w:rPr>
        <w:t>Gloria’s</w:t>
      </w:r>
      <w:r>
        <w:rPr>
          <w:rFonts w:cstheme="minorHAnsi"/>
        </w:rPr>
        <w:t xml:space="preserve"> health condition</w:t>
      </w:r>
      <w:r w:rsidR="00D43742">
        <w:rPr>
          <w:rFonts w:cstheme="minorHAnsi"/>
        </w:rPr>
        <w:t xml:space="preserve"> (</w:t>
      </w:r>
      <w:r w:rsidR="00BC34FC">
        <w:rPr>
          <w:rFonts w:cstheme="minorHAnsi"/>
        </w:rPr>
        <w:t>2</w:t>
      </w:r>
      <w:r w:rsidR="007A41F2">
        <w:rPr>
          <w:rFonts w:cstheme="minorHAnsi"/>
        </w:rPr>
        <w:t xml:space="preserve"> </w:t>
      </w:r>
      <w:r w:rsidR="00D43742">
        <w:rPr>
          <w:rFonts w:cstheme="minorHAnsi"/>
        </w:rPr>
        <w:t>point</w:t>
      </w:r>
      <w:r w:rsidR="00BC34FC">
        <w:rPr>
          <w:rFonts w:cstheme="minorHAnsi"/>
        </w:rPr>
        <w:t>s</w:t>
      </w:r>
      <w:r w:rsidR="00D43742">
        <w:rPr>
          <w:rFonts w:cstheme="minorHAnsi"/>
        </w:rPr>
        <w:t>)</w:t>
      </w:r>
    </w:p>
    <w:p w14:paraId="104C58CB" w14:textId="74EBEF63" w:rsidR="00BF6E17" w:rsidRPr="0017675E" w:rsidRDefault="0017675E" w:rsidP="0017675E">
      <w:pPr>
        <w:pStyle w:val="ListParagraph"/>
        <w:numPr>
          <w:ilvl w:val="0"/>
          <w:numId w:val="3"/>
        </w:numPr>
        <w:rPr>
          <w:rFonts w:cstheme="minorHAnsi"/>
        </w:rPr>
      </w:pPr>
      <w:r w:rsidRPr="0017675E">
        <w:rPr>
          <w:rFonts w:cstheme="minorHAnsi"/>
        </w:rPr>
        <w:t>Gloria experienced a ruptured brain aneurysm. Based on the results from the Boston</w:t>
      </w:r>
      <w:r>
        <w:rPr>
          <w:rFonts w:cstheme="minorHAnsi"/>
        </w:rPr>
        <w:t xml:space="preserve"> </w:t>
      </w:r>
      <w:r w:rsidRPr="0017675E">
        <w:rPr>
          <w:rFonts w:cstheme="minorHAnsi"/>
        </w:rPr>
        <w:t xml:space="preserve">Naming Test and Western Aphasia Battery, Gloria likely exhibits Broca’s aphasia. </w:t>
      </w:r>
      <w:r w:rsidRPr="0017675E">
        <w:rPr>
          <w:rFonts w:cstheme="minorHAnsi" w:hint="eastAsia"/>
        </w:rPr>
        <w:t>An aneurysm describes a bulging or ballooning of an arterial wall in the brain. Gloria</w:t>
      </w:r>
      <w:r>
        <w:rPr>
          <w:rFonts w:cstheme="minorHAnsi"/>
        </w:rPr>
        <w:t xml:space="preserve"> </w:t>
      </w:r>
      <w:r w:rsidRPr="0017675E">
        <w:rPr>
          <w:rFonts w:cstheme="minorHAnsi"/>
        </w:rPr>
        <w:t>experienced a ruptured aneurysm which resulted in a hemorrhagic stroke. Based on her</w:t>
      </w:r>
      <w:r>
        <w:rPr>
          <w:rFonts w:cstheme="minorHAnsi"/>
        </w:rPr>
        <w:t xml:space="preserve"> </w:t>
      </w:r>
      <w:r w:rsidRPr="0017675E">
        <w:rPr>
          <w:rFonts w:cstheme="minorHAnsi"/>
        </w:rPr>
        <w:t>suspected diagnosis, Broca’s aphasia, Gloria’s medical event likely caused damage to</w:t>
      </w:r>
      <w:r>
        <w:rPr>
          <w:rFonts w:cstheme="minorHAnsi"/>
        </w:rPr>
        <w:t xml:space="preserve"> </w:t>
      </w:r>
      <w:r w:rsidRPr="0017675E">
        <w:rPr>
          <w:rFonts w:cstheme="minorHAnsi"/>
        </w:rPr>
        <w:t>Broca's area in the left inferior one-third of the frontal lobe.</w:t>
      </w:r>
    </w:p>
    <w:p w14:paraId="0D438A05" w14:textId="0C7DCAD9" w:rsidR="00083240" w:rsidRDefault="00083240" w:rsidP="0008324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Identify Gloria’s language functions and aphasia classification (</w:t>
      </w:r>
      <w:r w:rsidR="00BC34FC">
        <w:rPr>
          <w:rFonts w:cstheme="minorHAnsi"/>
        </w:rPr>
        <w:t>3</w:t>
      </w:r>
      <w:r>
        <w:rPr>
          <w:rFonts w:cstheme="minorHAnsi"/>
        </w:rPr>
        <w:t xml:space="preserve"> points)</w:t>
      </w:r>
    </w:p>
    <w:p w14:paraId="4FEE1265" w14:textId="61F2898C" w:rsidR="002351C3" w:rsidRPr="00277512" w:rsidRDefault="00277512" w:rsidP="00277512">
      <w:pPr>
        <w:pStyle w:val="ListParagraph"/>
        <w:numPr>
          <w:ilvl w:val="1"/>
          <w:numId w:val="1"/>
        </w:numPr>
        <w:rPr>
          <w:rFonts w:cstheme="minorHAnsi"/>
        </w:rPr>
      </w:pPr>
      <w:r w:rsidRPr="00277512">
        <w:rPr>
          <w:rFonts w:cstheme="minorHAnsi"/>
        </w:rPr>
        <w:t>Based on the video and the results from the Boston Naming Test and Western Aphasia</w:t>
      </w:r>
      <w:r>
        <w:rPr>
          <w:rFonts w:cstheme="minorHAnsi"/>
        </w:rPr>
        <w:t xml:space="preserve"> </w:t>
      </w:r>
      <w:r w:rsidRPr="00277512">
        <w:rPr>
          <w:rFonts w:cstheme="minorHAnsi"/>
        </w:rPr>
        <w:t>Battery, Gloria’s ruptured brain aneurysm likely resulted in an acquired language</w:t>
      </w:r>
      <w:r>
        <w:rPr>
          <w:rFonts w:cstheme="minorHAnsi"/>
        </w:rPr>
        <w:t xml:space="preserve"> </w:t>
      </w:r>
      <w:r w:rsidRPr="00277512">
        <w:rPr>
          <w:rFonts w:cstheme="minorHAnsi"/>
        </w:rPr>
        <w:t>disorder, Broca’s aphasia. Broca’s aphasia is a type of nonfluent aphasia characterized</w:t>
      </w:r>
      <w:r>
        <w:rPr>
          <w:rFonts w:cstheme="minorHAnsi"/>
        </w:rPr>
        <w:t xml:space="preserve"> </w:t>
      </w:r>
      <w:r w:rsidRPr="00277512">
        <w:rPr>
          <w:rFonts w:cstheme="minorHAnsi"/>
        </w:rPr>
        <w:t>by overall, intact comprehension, and poor repetition abilities. Gloria demonstrated</w:t>
      </w:r>
      <w:r>
        <w:rPr>
          <w:rFonts w:cstheme="minorHAnsi"/>
        </w:rPr>
        <w:t xml:space="preserve"> </w:t>
      </w:r>
      <w:r w:rsidRPr="00277512">
        <w:rPr>
          <w:rFonts w:cstheme="minorHAnsi"/>
        </w:rPr>
        <w:t>word-finding challenges (i.e., anomia) and spoke slowly in short utterances. She paused</w:t>
      </w:r>
      <w:r>
        <w:rPr>
          <w:rFonts w:cstheme="minorHAnsi"/>
        </w:rPr>
        <w:t xml:space="preserve"> </w:t>
      </w:r>
      <w:r w:rsidRPr="00277512">
        <w:rPr>
          <w:rFonts w:cstheme="minorHAnsi"/>
        </w:rPr>
        <w:t>frequently and used gestures to supplement her word-finding challenges.</w:t>
      </w:r>
    </w:p>
    <w:p w14:paraId="43A2456C" w14:textId="69BD9699" w:rsidR="00083240" w:rsidRDefault="00083240" w:rsidP="0008324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Identify Gloria’s other impairments in body functions and structures (2 points)</w:t>
      </w:r>
    </w:p>
    <w:p w14:paraId="62EB8D95" w14:textId="719A32D4" w:rsidR="00C916C0" w:rsidRPr="00C916C0" w:rsidRDefault="00C916C0" w:rsidP="00C916C0">
      <w:pPr>
        <w:pStyle w:val="ListParagraph"/>
        <w:numPr>
          <w:ilvl w:val="1"/>
          <w:numId w:val="1"/>
        </w:numPr>
        <w:rPr>
          <w:rFonts w:cstheme="minorHAnsi"/>
        </w:rPr>
      </w:pPr>
      <w:r w:rsidRPr="00C916C0">
        <w:rPr>
          <w:rFonts w:cstheme="minorHAnsi"/>
        </w:rPr>
        <w:t>Anatomically, the brain tissue in the Broca’s area, located in the left inferior one-third of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the frontal lobe, incurred damage. Physiologically, this anatomical damage caused Gloria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to demonstrate word-finding challenges and nonfluent language production with impaired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morphosyntax. Her comprehension is spared overall; however, she demonstrated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occasional challenges with comprehending yes/no questions and showed difficulty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following sequential demands.</w:t>
      </w:r>
    </w:p>
    <w:p w14:paraId="61B7B749" w14:textId="2B889978" w:rsidR="00277512" w:rsidRPr="00C916C0" w:rsidRDefault="00C916C0" w:rsidP="00C916C0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B</w:t>
      </w:r>
      <w:r w:rsidRPr="00C916C0">
        <w:rPr>
          <w:rFonts w:cstheme="minorHAnsi" w:hint="eastAsia"/>
        </w:rPr>
        <w:t>ased on the video, Gloria may experience some limited mobility in her right hand and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arm as compared to her left; however, further assessment/observation is required to</w:t>
      </w:r>
      <w:r>
        <w:rPr>
          <w:rFonts w:cstheme="minorHAnsi"/>
        </w:rPr>
        <w:t xml:space="preserve"> </w:t>
      </w:r>
      <w:r w:rsidRPr="00C916C0">
        <w:rPr>
          <w:rFonts w:cstheme="minorHAnsi"/>
        </w:rPr>
        <w:t>confirm this.</w:t>
      </w:r>
    </w:p>
    <w:p w14:paraId="024AAB27" w14:textId="79CA270C" w:rsidR="00874198" w:rsidRDefault="00D43742" w:rsidP="00D4374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Identify activities that may be meaningful to Gloria based on her roles prior to the stroke (</w:t>
      </w:r>
      <w:r w:rsidR="00083240">
        <w:rPr>
          <w:rFonts w:cstheme="minorHAnsi"/>
        </w:rPr>
        <w:t>2</w:t>
      </w:r>
      <w:r w:rsidR="007A41F2">
        <w:rPr>
          <w:rFonts w:cstheme="minorHAnsi"/>
        </w:rPr>
        <w:t xml:space="preserve"> </w:t>
      </w:r>
      <w:r>
        <w:rPr>
          <w:rFonts w:cstheme="minorHAnsi"/>
        </w:rPr>
        <w:t>points)</w:t>
      </w:r>
    </w:p>
    <w:p w14:paraId="4D56E690" w14:textId="241B9B68" w:rsidR="00A86FB6" w:rsidRPr="00A86FB6" w:rsidRDefault="00A86FB6" w:rsidP="00A86FB6">
      <w:pPr>
        <w:pStyle w:val="ListParagraph"/>
        <w:numPr>
          <w:ilvl w:val="1"/>
          <w:numId w:val="1"/>
        </w:numPr>
        <w:rPr>
          <w:rFonts w:cstheme="minorHAnsi"/>
        </w:rPr>
      </w:pPr>
      <w:r w:rsidRPr="00A86FB6">
        <w:rPr>
          <w:rFonts w:cstheme="minorHAnsi"/>
        </w:rPr>
        <w:t>Gloria is still a wife and mother; however, prior to the stroke, she also was a business</w:t>
      </w:r>
      <w:r>
        <w:rPr>
          <w:rFonts w:cstheme="minorHAnsi"/>
        </w:rPr>
        <w:t xml:space="preserve"> </w:t>
      </w:r>
      <w:r w:rsidRPr="00A86FB6">
        <w:rPr>
          <w:rFonts w:cstheme="minorHAnsi"/>
        </w:rPr>
        <w:t>owner and cake baker/decorator.</w:t>
      </w:r>
      <w:r>
        <w:rPr>
          <w:rFonts w:cstheme="minorHAnsi"/>
        </w:rPr>
        <w:t xml:space="preserve"> </w:t>
      </w:r>
      <w:r w:rsidRPr="00A86FB6">
        <w:rPr>
          <w:rFonts w:cstheme="minorHAnsi" w:hint="eastAsia"/>
        </w:rPr>
        <w:t>Based on her roles, activities that may be meaningful to Gloria include:</w:t>
      </w:r>
    </w:p>
    <w:p w14:paraId="0B22AD76" w14:textId="77777777" w:rsidR="00A86FB6" w:rsidRDefault="00A86FB6" w:rsidP="00A86FB6">
      <w:pPr>
        <w:pStyle w:val="ListParagraph"/>
        <w:numPr>
          <w:ilvl w:val="2"/>
          <w:numId w:val="1"/>
        </w:numPr>
        <w:rPr>
          <w:rFonts w:cstheme="minorHAnsi"/>
        </w:rPr>
      </w:pPr>
      <w:r w:rsidRPr="00A86FB6">
        <w:rPr>
          <w:rFonts w:cstheme="minorHAnsi" w:hint="eastAsia"/>
        </w:rPr>
        <w:t>Talking with her husband about his day, and asking her daughters about school</w:t>
      </w:r>
      <w:r>
        <w:rPr>
          <w:rFonts w:cstheme="minorHAnsi"/>
        </w:rPr>
        <w:t xml:space="preserve"> </w:t>
      </w:r>
      <w:r w:rsidRPr="00A86FB6">
        <w:rPr>
          <w:rFonts w:cstheme="minorHAnsi"/>
        </w:rPr>
        <w:t>and other topics that are meaningful to them</w:t>
      </w:r>
    </w:p>
    <w:p w14:paraId="00047A7B" w14:textId="77777777" w:rsidR="00A86FB6" w:rsidRDefault="00A86FB6" w:rsidP="00A86FB6">
      <w:pPr>
        <w:pStyle w:val="ListParagraph"/>
        <w:numPr>
          <w:ilvl w:val="2"/>
          <w:numId w:val="1"/>
        </w:numPr>
        <w:rPr>
          <w:rFonts w:cstheme="minorHAnsi"/>
        </w:rPr>
      </w:pPr>
      <w:r w:rsidRPr="00A86FB6">
        <w:rPr>
          <w:rFonts w:cstheme="minorHAnsi" w:hint="eastAsia"/>
        </w:rPr>
        <w:t>Participating in family events and outings</w:t>
      </w:r>
    </w:p>
    <w:p w14:paraId="63D58564" w14:textId="77777777" w:rsidR="00A86FB6" w:rsidRDefault="00A86FB6" w:rsidP="00A86FB6">
      <w:pPr>
        <w:pStyle w:val="ListParagraph"/>
        <w:numPr>
          <w:ilvl w:val="2"/>
          <w:numId w:val="1"/>
        </w:numPr>
        <w:rPr>
          <w:rFonts w:cstheme="minorHAnsi"/>
        </w:rPr>
      </w:pPr>
      <w:r w:rsidRPr="00A86FB6">
        <w:rPr>
          <w:rFonts w:cstheme="minorHAnsi" w:hint="eastAsia"/>
        </w:rPr>
        <w:t>Recording customers</w:t>
      </w:r>
      <w:r w:rsidRPr="00A86FB6">
        <w:rPr>
          <w:rFonts w:cstheme="minorHAnsi" w:hint="eastAsia"/>
        </w:rPr>
        <w:t>’</w:t>
      </w:r>
      <w:r w:rsidRPr="00A86FB6">
        <w:rPr>
          <w:rFonts w:cstheme="minorHAnsi" w:hint="eastAsia"/>
        </w:rPr>
        <w:t xml:space="preserve"> orders and planning cake designs with clients</w:t>
      </w:r>
    </w:p>
    <w:p w14:paraId="3F2DB15B" w14:textId="77777777" w:rsidR="00A86FB6" w:rsidRDefault="00A86FB6" w:rsidP="00A86FB6">
      <w:pPr>
        <w:pStyle w:val="ListParagraph"/>
        <w:numPr>
          <w:ilvl w:val="2"/>
          <w:numId w:val="1"/>
        </w:numPr>
        <w:rPr>
          <w:rFonts w:cstheme="minorHAnsi"/>
        </w:rPr>
      </w:pPr>
      <w:r w:rsidRPr="00A86FB6">
        <w:rPr>
          <w:rFonts w:cstheme="minorHAnsi" w:hint="eastAsia"/>
        </w:rPr>
        <w:t>Baking and decorating cakes</w:t>
      </w:r>
    </w:p>
    <w:p w14:paraId="18394FD3" w14:textId="77777777" w:rsidR="00A86FB6" w:rsidRDefault="00A86FB6" w:rsidP="00A86FB6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A</w:t>
      </w:r>
      <w:r w:rsidRPr="00A86FB6">
        <w:rPr>
          <w:rFonts w:cstheme="minorHAnsi" w:hint="eastAsia"/>
        </w:rPr>
        <w:t>dvertising her cake baking/decorating business</w:t>
      </w:r>
    </w:p>
    <w:p w14:paraId="186CB73B" w14:textId="459C4CC1" w:rsidR="00A86FB6" w:rsidRPr="00A86FB6" w:rsidRDefault="00A86FB6" w:rsidP="00A86FB6">
      <w:pPr>
        <w:pStyle w:val="ListParagraph"/>
        <w:numPr>
          <w:ilvl w:val="2"/>
          <w:numId w:val="1"/>
        </w:numPr>
        <w:rPr>
          <w:rFonts w:cstheme="minorHAnsi"/>
        </w:rPr>
      </w:pPr>
      <w:r w:rsidRPr="00A86FB6">
        <w:rPr>
          <w:rFonts w:cstheme="minorHAnsi" w:hint="eastAsia"/>
        </w:rPr>
        <w:t>Collaborating with colleagues/coworkers and customers</w:t>
      </w:r>
    </w:p>
    <w:p w14:paraId="6F3052FF" w14:textId="6E118DE1" w:rsidR="00D43742" w:rsidRDefault="00D43742" w:rsidP="00D4374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Discuss Gloria’s </w:t>
      </w:r>
      <w:r w:rsidR="000D6763">
        <w:rPr>
          <w:rFonts w:cstheme="minorHAnsi"/>
        </w:rPr>
        <w:t xml:space="preserve">one </w:t>
      </w:r>
      <w:r>
        <w:rPr>
          <w:rFonts w:cstheme="minorHAnsi"/>
        </w:rPr>
        <w:t xml:space="preserve">strength and </w:t>
      </w:r>
      <w:r w:rsidR="000D6763">
        <w:rPr>
          <w:rFonts w:cstheme="minorHAnsi"/>
        </w:rPr>
        <w:t xml:space="preserve">one </w:t>
      </w:r>
      <w:r>
        <w:rPr>
          <w:rFonts w:cstheme="minorHAnsi"/>
        </w:rPr>
        <w:t>weakness in completing these activities and fulfilling her roles (</w:t>
      </w:r>
      <w:r w:rsidR="000D6763">
        <w:rPr>
          <w:rFonts w:cstheme="minorHAnsi"/>
        </w:rPr>
        <w:t>2</w:t>
      </w:r>
      <w:r>
        <w:rPr>
          <w:rFonts w:cstheme="minorHAnsi"/>
        </w:rPr>
        <w:t xml:space="preserve"> points)</w:t>
      </w:r>
    </w:p>
    <w:p w14:paraId="03AFA4CC" w14:textId="051922E0" w:rsidR="007C3620" w:rsidRPr="007C3620" w:rsidRDefault="007C3620" w:rsidP="007C3620">
      <w:pPr>
        <w:pStyle w:val="ListParagraph"/>
        <w:numPr>
          <w:ilvl w:val="1"/>
          <w:numId w:val="1"/>
        </w:numPr>
        <w:rPr>
          <w:rFonts w:cstheme="minorHAnsi"/>
        </w:rPr>
      </w:pPr>
      <w:r w:rsidRPr="007C3620">
        <w:rPr>
          <w:rFonts w:cstheme="minorHAnsi"/>
        </w:rPr>
        <w:t>Gloria’s use of gestures and facial expressions to support her word-finding challenges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may be a useful tool to augment her impaired language skills. Gloria could apply this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lastRenderedPageBreak/>
        <w:t>strategy to her communicative interactions with her husband and daughters to facilitate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their understanding of her intended message.</w:t>
      </w:r>
    </w:p>
    <w:p w14:paraId="5BB9C18F" w14:textId="4253D9D3" w:rsidR="007C3620" w:rsidRPr="007C3620" w:rsidRDefault="007C3620" w:rsidP="007C3620">
      <w:pPr>
        <w:pStyle w:val="ListParagraph"/>
        <w:numPr>
          <w:ilvl w:val="1"/>
          <w:numId w:val="1"/>
        </w:numPr>
        <w:rPr>
          <w:rFonts w:cstheme="minorHAnsi"/>
        </w:rPr>
      </w:pPr>
      <w:r w:rsidRPr="007C3620">
        <w:rPr>
          <w:rFonts w:cstheme="minorHAnsi" w:hint="eastAsia"/>
        </w:rPr>
        <w:t>Gloria demonstrates some challenges with comprehension, particularly with following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sequential commands; however, based on the video, she demonstrated an understanding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of the task (i.e</w:t>
      </w:r>
      <w:r>
        <w:rPr>
          <w:rFonts w:cstheme="minorHAnsi"/>
        </w:rPr>
        <w:t>.</w:t>
      </w:r>
      <w:r w:rsidRPr="007C3620">
        <w:rPr>
          <w:rFonts w:cstheme="minorHAnsi"/>
        </w:rPr>
        <w:t xml:space="preserve">, to retell “Cinderella”) and she answered </w:t>
      </w:r>
      <w:proofErr w:type="gramStart"/>
      <w:r w:rsidRPr="007C3620">
        <w:rPr>
          <w:rFonts w:cstheme="minorHAnsi"/>
        </w:rPr>
        <w:t>the majority of</w:t>
      </w:r>
      <w:proofErr w:type="gramEnd"/>
      <w:r w:rsidRPr="007C3620">
        <w:rPr>
          <w:rFonts w:cstheme="minorHAnsi"/>
        </w:rPr>
        <w:t xml:space="preserve"> yes/no questions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correctly. Therefore, her comprehension is relatively intact which will aid her in her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understanding of conversations. This could be facilitative not only when communicating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with her family, but when interacting with customers to obtain their cake orders. However,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it would be helpful if the customer provides visuals of potential cake designs and breaks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up orders/directions into smaller chunks when communicating with Gloria which will likely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be challenging to ensure.</w:t>
      </w:r>
    </w:p>
    <w:p w14:paraId="6AC12EF6" w14:textId="1A4A1F63" w:rsidR="007C3620" w:rsidRPr="007C3620" w:rsidRDefault="007C3620" w:rsidP="007C3620">
      <w:pPr>
        <w:pStyle w:val="ListParagraph"/>
        <w:numPr>
          <w:ilvl w:val="1"/>
          <w:numId w:val="1"/>
        </w:numPr>
        <w:rPr>
          <w:rFonts w:cstheme="minorHAnsi"/>
        </w:rPr>
      </w:pPr>
      <w:r w:rsidRPr="007C3620">
        <w:rPr>
          <w:rFonts w:cstheme="minorHAnsi" w:hint="eastAsia"/>
        </w:rPr>
        <w:t>Gloria</w:t>
      </w:r>
      <w:r w:rsidRPr="007C3620">
        <w:rPr>
          <w:rFonts w:cstheme="minorHAnsi" w:hint="eastAsia"/>
        </w:rPr>
        <w:t>’</w:t>
      </w:r>
      <w:r w:rsidRPr="007C3620">
        <w:rPr>
          <w:rFonts w:cstheme="minorHAnsi" w:hint="eastAsia"/>
        </w:rPr>
        <w:t xml:space="preserve">s nonverbal cognitive abilities are within normal limits. This is a strength </w:t>
      </w:r>
      <w:proofErr w:type="gramStart"/>
      <w:r w:rsidRPr="007C3620">
        <w:rPr>
          <w:rFonts w:cstheme="minorHAnsi" w:hint="eastAsia"/>
        </w:rPr>
        <w:t>in regard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to</w:t>
      </w:r>
      <w:proofErr w:type="gramEnd"/>
      <w:r w:rsidRPr="007C3620">
        <w:rPr>
          <w:rFonts w:cstheme="minorHAnsi"/>
        </w:rPr>
        <w:t xml:space="preserve"> Gloria’s cake baking/decorating business as she likely will not face challenges with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problem solving, executive functions, or kitchen/baking safety. This also is facilitative in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that if her executive functioning is not impaired, she will likely have better focus during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therapy sessions.</w:t>
      </w:r>
    </w:p>
    <w:p w14:paraId="25803BE9" w14:textId="2AC035C5" w:rsidR="007C3620" w:rsidRPr="007C3620" w:rsidRDefault="007C3620" w:rsidP="007C3620">
      <w:pPr>
        <w:pStyle w:val="ListParagraph"/>
        <w:numPr>
          <w:ilvl w:val="1"/>
          <w:numId w:val="1"/>
        </w:numPr>
        <w:rPr>
          <w:rFonts w:cstheme="minorHAnsi"/>
        </w:rPr>
      </w:pPr>
      <w:r w:rsidRPr="007C3620">
        <w:rPr>
          <w:rFonts w:cstheme="minorHAnsi" w:hint="eastAsia"/>
        </w:rPr>
        <w:t>Gloria</w:t>
      </w:r>
      <w:r w:rsidR="00604B25">
        <w:rPr>
          <w:rFonts w:cstheme="minorHAnsi"/>
        </w:rPr>
        <w:t>’</w:t>
      </w:r>
      <w:r w:rsidRPr="007C3620">
        <w:rPr>
          <w:rFonts w:cstheme="minorHAnsi" w:hint="eastAsia"/>
        </w:rPr>
        <w:t xml:space="preserve">s word-finding challenges and nonfluent language characteristics will make </w:t>
      </w:r>
      <w:r w:rsidR="00604B25" w:rsidRPr="007C3620">
        <w:rPr>
          <w:rFonts w:cstheme="minorHAnsi"/>
        </w:rPr>
        <w:t>it</w:t>
      </w:r>
      <w:r w:rsidR="00604B25">
        <w:rPr>
          <w:rFonts w:cstheme="minorHAnsi"/>
        </w:rPr>
        <w:t xml:space="preserve"> significantly</w:t>
      </w:r>
      <w:r w:rsidRPr="007C3620">
        <w:rPr>
          <w:rFonts w:cstheme="minorHAnsi"/>
        </w:rPr>
        <w:t xml:space="preserve"> more challenging for Gloria to express herself with her family and with</w:t>
      </w:r>
    </w:p>
    <w:p w14:paraId="43872C5E" w14:textId="77777777" w:rsidR="007C3620" w:rsidRPr="007C3620" w:rsidRDefault="007C3620" w:rsidP="007C3620">
      <w:pPr>
        <w:pStyle w:val="ListParagraph"/>
        <w:ind w:left="1080"/>
        <w:rPr>
          <w:rFonts w:cstheme="minorHAnsi"/>
        </w:rPr>
      </w:pPr>
      <w:r w:rsidRPr="007C3620">
        <w:rPr>
          <w:rFonts w:cstheme="minorHAnsi"/>
        </w:rPr>
        <w:t>customers. Communication breakdowns are likely to result and could be a source of</w:t>
      </w:r>
    </w:p>
    <w:p w14:paraId="33BDDA01" w14:textId="77777777" w:rsidR="007C3620" w:rsidRPr="007C3620" w:rsidRDefault="007C3620" w:rsidP="007C3620">
      <w:pPr>
        <w:pStyle w:val="ListParagraph"/>
        <w:ind w:left="1080"/>
        <w:rPr>
          <w:rFonts w:cstheme="minorHAnsi"/>
        </w:rPr>
      </w:pPr>
      <w:r w:rsidRPr="007C3620">
        <w:rPr>
          <w:rFonts w:cstheme="minorHAnsi"/>
        </w:rPr>
        <w:t>frustration for Gloria.</w:t>
      </w:r>
    </w:p>
    <w:p w14:paraId="156139A0" w14:textId="167D2EF1" w:rsidR="007C3620" w:rsidRPr="007C3620" w:rsidRDefault="007C3620" w:rsidP="007C3620">
      <w:pPr>
        <w:pStyle w:val="ListParagraph"/>
        <w:numPr>
          <w:ilvl w:val="1"/>
          <w:numId w:val="1"/>
        </w:numPr>
        <w:rPr>
          <w:rFonts w:cstheme="minorHAnsi"/>
        </w:rPr>
      </w:pPr>
      <w:r w:rsidRPr="007C3620">
        <w:rPr>
          <w:rFonts w:cstheme="minorHAnsi" w:hint="eastAsia"/>
        </w:rPr>
        <w:t>If Gloria does exhibit some weakness in her right hand, this could result in challenges</w:t>
      </w:r>
    </w:p>
    <w:p w14:paraId="4DEC59C2" w14:textId="77777777" w:rsidR="007C3620" w:rsidRPr="007C3620" w:rsidRDefault="007C3620" w:rsidP="007C3620">
      <w:pPr>
        <w:pStyle w:val="ListParagraph"/>
        <w:ind w:left="1080"/>
        <w:rPr>
          <w:rFonts w:cstheme="minorHAnsi"/>
        </w:rPr>
      </w:pPr>
      <w:r w:rsidRPr="007C3620">
        <w:rPr>
          <w:rFonts w:cstheme="minorHAnsi"/>
        </w:rPr>
        <w:t>baking and decorating cakes.</w:t>
      </w:r>
    </w:p>
    <w:p w14:paraId="278364BF" w14:textId="7686CC5A" w:rsidR="007C3620" w:rsidRPr="007C3620" w:rsidRDefault="007C3620" w:rsidP="007C3620">
      <w:pPr>
        <w:pStyle w:val="ListParagraph"/>
        <w:numPr>
          <w:ilvl w:val="1"/>
          <w:numId w:val="1"/>
        </w:numPr>
        <w:rPr>
          <w:rFonts w:cstheme="minorHAnsi"/>
        </w:rPr>
      </w:pPr>
      <w:r w:rsidRPr="007C3620">
        <w:rPr>
          <w:rFonts w:cstheme="minorHAnsi" w:hint="eastAsia"/>
        </w:rPr>
        <w:t>Gloria</w:t>
      </w:r>
      <w:r w:rsidRPr="007C3620">
        <w:rPr>
          <w:rFonts w:cstheme="minorHAnsi" w:hint="eastAsia"/>
        </w:rPr>
        <w:t>’</w:t>
      </w:r>
      <w:r w:rsidRPr="007C3620">
        <w:rPr>
          <w:rFonts w:cstheme="minorHAnsi" w:hint="eastAsia"/>
        </w:rPr>
        <w:t>s challenges with following sequential commands may make it challenging for her</w:t>
      </w:r>
      <w:r>
        <w:rPr>
          <w:rFonts w:cstheme="minorHAnsi"/>
        </w:rPr>
        <w:t xml:space="preserve"> </w:t>
      </w:r>
      <w:r w:rsidRPr="007C3620">
        <w:rPr>
          <w:rFonts w:cstheme="minorHAnsi"/>
        </w:rPr>
        <w:t>to accurately obtain customers’ cake orders.</w:t>
      </w:r>
    </w:p>
    <w:p w14:paraId="3DF1D950" w14:textId="30AB0449" w:rsidR="00D43742" w:rsidRDefault="00D43742" w:rsidP="00D4374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Discuss personal factors that might influence Gloria’s recovery outcomes (</w:t>
      </w:r>
      <w:r w:rsidR="007A41F2">
        <w:rPr>
          <w:rFonts w:cstheme="minorHAnsi"/>
        </w:rPr>
        <w:t xml:space="preserve">2 </w:t>
      </w:r>
      <w:r>
        <w:rPr>
          <w:rFonts w:cstheme="minorHAnsi"/>
        </w:rPr>
        <w:t>point</w:t>
      </w:r>
      <w:r w:rsidR="007A41F2">
        <w:rPr>
          <w:rFonts w:cstheme="minorHAnsi"/>
        </w:rPr>
        <w:t>s</w:t>
      </w:r>
      <w:r>
        <w:rPr>
          <w:rFonts w:cstheme="minorHAnsi"/>
        </w:rPr>
        <w:t>)</w:t>
      </w:r>
    </w:p>
    <w:p w14:paraId="01FD442B" w14:textId="6E2E50E1" w:rsidR="00A91F91" w:rsidRPr="00A91F91" w:rsidRDefault="00A91F91" w:rsidP="00A91F91">
      <w:pPr>
        <w:pStyle w:val="ListParagraph"/>
        <w:numPr>
          <w:ilvl w:val="1"/>
          <w:numId w:val="1"/>
        </w:numPr>
        <w:rPr>
          <w:rFonts w:cstheme="minorHAnsi"/>
        </w:rPr>
      </w:pPr>
      <w:r w:rsidRPr="00A91F91">
        <w:rPr>
          <w:rFonts w:cstheme="minorHAnsi"/>
        </w:rPr>
        <w:t>Personal factors that might influence Gloria’s recovery outcomes include her age,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temperament, motivation related to recovery and attending therapy, her attitudes and perceptions towards therapy, and her coping mechanisms.</w:t>
      </w:r>
      <w:r>
        <w:rPr>
          <w:rFonts w:cstheme="minorHAnsi"/>
        </w:rPr>
        <w:t xml:space="preserve"> </w:t>
      </w:r>
      <w:r w:rsidRPr="00A91F91">
        <w:rPr>
          <w:rFonts w:cstheme="minorHAnsi" w:hint="eastAsia"/>
        </w:rPr>
        <w:t>For example, Gloria</w:t>
      </w:r>
      <w:r w:rsidRPr="00A91F91">
        <w:rPr>
          <w:rFonts w:cstheme="minorHAnsi" w:hint="eastAsia"/>
        </w:rPr>
        <w:t>’</w:t>
      </w:r>
      <w:r w:rsidRPr="00A91F91">
        <w:rPr>
          <w:rFonts w:cstheme="minorHAnsi" w:hint="eastAsia"/>
        </w:rPr>
        <w:t>s relatively young age (i.e</w:t>
      </w:r>
      <w:proofErr w:type="gramStart"/>
      <w:r w:rsidRPr="00A91F91">
        <w:rPr>
          <w:rFonts w:cstheme="minorHAnsi" w:hint="eastAsia"/>
        </w:rPr>
        <w:t>.,</w:t>
      </w:r>
      <w:proofErr w:type="gramEnd"/>
      <w:r w:rsidRPr="00A91F91">
        <w:rPr>
          <w:rFonts w:cstheme="minorHAnsi" w:hint="eastAsia"/>
        </w:rPr>
        <w:t xml:space="preserve"> 48 years-old) is a positive prognostic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indicator related to her recovery outcomes.</w:t>
      </w:r>
    </w:p>
    <w:p w14:paraId="40F958CD" w14:textId="18782BD5" w:rsidR="00A91F91" w:rsidRPr="00A91F91" w:rsidRDefault="00A91F91" w:rsidP="00A91F91">
      <w:pPr>
        <w:pStyle w:val="ListParagraph"/>
        <w:numPr>
          <w:ilvl w:val="1"/>
          <w:numId w:val="1"/>
        </w:numPr>
        <w:rPr>
          <w:rFonts w:cstheme="minorHAnsi"/>
        </w:rPr>
      </w:pPr>
      <w:r w:rsidRPr="00A91F91">
        <w:rPr>
          <w:rFonts w:cstheme="minorHAnsi" w:hint="eastAsia"/>
        </w:rPr>
        <w:t>Gloria</w:t>
      </w:r>
      <w:r w:rsidRPr="00A91F91">
        <w:rPr>
          <w:rFonts w:cstheme="minorHAnsi" w:hint="eastAsia"/>
        </w:rPr>
        <w:t>’</w:t>
      </w:r>
      <w:r w:rsidRPr="00A91F91">
        <w:rPr>
          <w:rFonts w:cstheme="minorHAnsi" w:hint="eastAsia"/>
        </w:rPr>
        <w:t>s temperament, coping mechanisms, perceptions toward therapy, and her drive to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improve will also likely influence her recovery outcomes. For example, if Gloria feels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motivated to participate in therapy and her cultural background and personal beliefs do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not discourage her from receiving therapeutic interventions, this will help to facilitate her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recovery. Furthermore, if Gloria’s attitude toward recovery and her ability to achieve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improvement is more optimistic than it is pessimistic, her prognosis related to recovery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outcomes will likely be more positive. Gloria’s passion for her cake decorating business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may also be a factor that could serve as a motivational tool for her during the treatment</w:t>
      </w:r>
      <w:r>
        <w:rPr>
          <w:rFonts w:cstheme="minorHAnsi"/>
        </w:rPr>
        <w:t xml:space="preserve"> </w:t>
      </w:r>
      <w:r w:rsidRPr="00A91F91">
        <w:rPr>
          <w:rFonts w:cstheme="minorHAnsi"/>
        </w:rPr>
        <w:t>process.</w:t>
      </w:r>
    </w:p>
    <w:p w14:paraId="29E20D44" w14:textId="5A2221ED" w:rsidR="00D43742" w:rsidRDefault="00D43742" w:rsidP="00D4374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Discuss the impact of environment</w:t>
      </w:r>
      <w:r w:rsidR="007A41F2">
        <w:rPr>
          <w:rFonts w:cstheme="minorHAnsi"/>
        </w:rPr>
        <w:t>al</w:t>
      </w:r>
      <w:r>
        <w:rPr>
          <w:rFonts w:cstheme="minorHAnsi"/>
        </w:rPr>
        <w:t xml:space="preserve"> factors that are related to Gloria’s rehabilitation outcomes (</w:t>
      </w:r>
      <w:r w:rsidR="007A41F2">
        <w:rPr>
          <w:rFonts w:cstheme="minorHAnsi"/>
        </w:rPr>
        <w:t xml:space="preserve">2 </w:t>
      </w:r>
      <w:r>
        <w:rPr>
          <w:rFonts w:cstheme="minorHAnsi"/>
        </w:rPr>
        <w:t>point</w:t>
      </w:r>
      <w:r w:rsidR="007A41F2">
        <w:rPr>
          <w:rFonts w:cstheme="minorHAnsi"/>
        </w:rPr>
        <w:t>s</w:t>
      </w:r>
      <w:r>
        <w:rPr>
          <w:rFonts w:cstheme="minorHAnsi"/>
        </w:rPr>
        <w:t>)</w:t>
      </w:r>
    </w:p>
    <w:p w14:paraId="6D642E5D" w14:textId="34B42EB1" w:rsidR="003D42B4" w:rsidRPr="003D42B4" w:rsidRDefault="003D42B4" w:rsidP="003D42B4">
      <w:pPr>
        <w:pStyle w:val="ListParagraph"/>
        <w:numPr>
          <w:ilvl w:val="1"/>
          <w:numId w:val="1"/>
        </w:numPr>
        <w:rPr>
          <w:rFonts w:cstheme="minorHAnsi"/>
        </w:rPr>
      </w:pPr>
      <w:r w:rsidRPr="003D42B4">
        <w:rPr>
          <w:rFonts w:cstheme="minorHAnsi"/>
        </w:rPr>
        <w:lastRenderedPageBreak/>
        <w:t>Environmental factors that are related to Gloria’s rehabilitation outcomes are her living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situation, family support, family needs and commitments, and access to healthcare and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transportation to attend therapy.</w:t>
      </w:r>
    </w:p>
    <w:p w14:paraId="14C38F79" w14:textId="17512C95" w:rsidR="003D42B4" w:rsidRPr="003D42B4" w:rsidRDefault="003D42B4" w:rsidP="003D42B4">
      <w:pPr>
        <w:pStyle w:val="ListParagraph"/>
        <w:numPr>
          <w:ilvl w:val="1"/>
          <w:numId w:val="1"/>
        </w:numPr>
        <w:rPr>
          <w:rFonts w:cstheme="minorHAnsi"/>
        </w:rPr>
      </w:pPr>
      <w:r w:rsidRPr="003D42B4">
        <w:rPr>
          <w:rFonts w:cstheme="minorHAnsi" w:hint="eastAsia"/>
        </w:rPr>
        <w:t>Since Gloria lives with her husband and two teenage daughters, it is likely that she has a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supportive family network and can receive support at home as her family members’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work/school schedules permit. If Gloria’s family takes an active role in her therapy, this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may be motivating for Gloria and hold her accountable to completing practice at home.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Furthermore, being surrounded by loved ones during her treatment may aid in Gloria’s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recovery as it provides her with a supportive network.</w:t>
      </w:r>
    </w:p>
    <w:p w14:paraId="3A0B0315" w14:textId="68369779" w:rsidR="003D42B4" w:rsidRPr="003D42B4" w:rsidRDefault="003D42B4" w:rsidP="003D42B4">
      <w:pPr>
        <w:pStyle w:val="ListParagraph"/>
        <w:numPr>
          <w:ilvl w:val="1"/>
          <w:numId w:val="1"/>
        </w:numPr>
        <w:rPr>
          <w:rFonts w:cstheme="minorHAnsi"/>
        </w:rPr>
      </w:pPr>
      <w:r w:rsidRPr="003D42B4">
        <w:rPr>
          <w:rFonts w:cstheme="minorHAnsi" w:hint="eastAsia"/>
        </w:rPr>
        <w:t>Insurance, access to healthcare, and Gloria</w:t>
      </w:r>
      <w:r w:rsidRPr="003D42B4">
        <w:rPr>
          <w:rFonts w:cstheme="minorHAnsi" w:hint="eastAsia"/>
        </w:rPr>
        <w:t>’</w:t>
      </w:r>
      <w:r w:rsidRPr="003D42B4">
        <w:rPr>
          <w:rFonts w:cstheme="minorHAnsi" w:hint="eastAsia"/>
        </w:rPr>
        <w:t>s access to transportation in order to attend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therapy sessions will influence Gloria’s rehabilitation. For example, if Gloria’s insurance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 xml:space="preserve">enables her to receive speech-language services and if her family </w:t>
      </w:r>
      <w:proofErr w:type="gramStart"/>
      <w:r w:rsidRPr="003D42B4">
        <w:rPr>
          <w:rFonts w:cstheme="minorHAnsi"/>
        </w:rPr>
        <w:t>is able to</w:t>
      </w:r>
      <w:proofErr w:type="gramEnd"/>
      <w:r w:rsidRPr="003D42B4">
        <w:rPr>
          <w:rFonts w:cstheme="minorHAnsi"/>
        </w:rPr>
        <w:t xml:space="preserve"> afford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therapy, this will contribute positively to Gloria’s recovery. Furthermore, transportation to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therapy services and a family schedule that is conducive with Gloria’s scheduled therapy</w:t>
      </w:r>
      <w:r>
        <w:rPr>
          <w:rFonts w:cstheme="minorHAnsi"/>
        </w:rPr>
        <w:t xml:space="preserve"> </w:t>
      </w:r>
      <w:r w:rsidRPr="003D42B4">
        <w:rPr>
          <w:rFonts w:cstheme="minorHAnsi"/>
        </w:rPr>
        <w:t>times will also result in more positive rehabilitation outcomes.</w:t>
      </w:r>
    </w:p>
    <w:p w14:paraId="4799F972" w14:textId="74D6A721" w:rsidR="00083240" w:rsidRDefault="00083240" w:rsidP="00BC34F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Identify aspects of functioning that </w:t>
      </w:r>
      <w:r w:rsidR="00BC34FC">
        <w:rPr>
          <w:rFonts w:cstheme="minorHAnsi"/>
        </w:rPr>
        <w:t xml:space="preserve">can be directly changed by SLP treatments (can be at any level of ICF) and meaningful to Gloria </w:t>
      </w:r>
      <w:r w:rsidR="000D6763">
        <w:rPr>
          <w:rFonts w:cstheme="minorHAnsi"/>
        </w:rPr>
        <w:t>(2</w:t>
      </w:r>
      <w:r w:rsidR="007A41F2">
        <w:rPr>
          <w:rFonts w:cstheme="minorHAnsi"/>
        </w:rPr>
        <w:t xml:space="preserve"> </w:t>
      </w:r>
      <w:r w:rsidR="00D43742">
        <w:rPr>
          <w:rFonts w:cstheme="minorHAnsi"/>
        </w:rPr>
        <w:t>point</w:t>
      </w:r>
      <w:r w:rsidR="007A41F2">
        <w:rPr>
          <w:rFonts w:cstheme="minorHAnsi"/>
        </w:rPr>
        <w:t>s</w:t>
      </w:r>
      <w:r w:rsidR="00D43742">
        <w:rPr>
          <w:rFonts w:cstheme="minorHAnsi"/>
        </w:rPr>
        <w:t>)</w:t>
      </w:r>
    </w:p>
    <w:p w14:paraId="53424C19" w14:textId="5B95DE1F" w:rsidR="008A3E0D" w:rsidRDefault="001E609F" w:rsidP="008A3E0D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At body function level, SLP treatments can change aspects of functioning related to language expression, such as increased accuracy in confrontational/generative naming, increased length of utterance in conversation, increased correct information units in conversation</w:t>
      </w:r>
    </w:p>
    <w:p w14:paraId="492495FF" w14:textId="56B11A9A" w:rsidR="00441F70" w:rsidRDefault="00441F70" w:rsidP="008A3E0D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At activity level, SLP treatments can increase her participation in family events through impairment-based training, training on compensatory strategies, and communication partner training </w:t>
      </w:r>
    </w:p>
    <w:p w14:paraId="06AD90C7" w14:textId="0D6CD4DF" w:rsidR="00441F70" w:rsidRDefault="00441F70" w:rsidP="008A3E0D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At environmental factor level, SLP treatments can increase Gloria’s family support and access to care through communication partner training, advocacy, and interprofessional collaboration with e.g., social workers.  </w:t>
      </w:r>
    </w:p>
    <w:p w14:paraId="3699B59D" w14:textId="01F19DA0" w:rsidR="00441F70" w:rsidRDefault="005E7BB0" w:rsidP="008A3E0D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At personal factor level, SLP treatments can provide counseling to assist Gloria exploring various coping strategies and maintain her motivation towards rehabilitation. </w:t>
      </w:r>
    </w:p>
    <w:p w14:paraId="24682A31" w14:textId="4BAC12B1" w:rsidR="00060F78" w:rsidRPr="00BC34FC" w:rsidRDefault="00060F78" w:rsidP="008A3E0D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Achieving these treatment targets would enable Gloria to fulfill her roles as a mom, wife, and bakery owner. </w:t>
      </w:r>
    </w:p>
    <w:sectPr w:rsidR="00060F78" w:rsidRPr="00BC3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2E5A"/>
    <w:multiLevelType w:val="hybridMultilevel"/>
    <w:tmpl w:val="DBA86C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062174"/>
    <w:multiLevelType w:val="hybridMultilevel"/>
    <w:tmpl w:val="50D21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FB7"/>
    <w:multiLevelType w:val="hybridMultilevel"/>
    <w:tmpl w:val="DD8E3A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3565323">
    <w:abstractNumId w:val="1"/>
  </w:num>
  <w:num w:numId="2" w16cid:durableId="2129884755">
    <w:abstractNumId w:val="2"/>
  </w:num>
  <w:num w:numId="3" w16cid:durableId="70845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F9"/>
    <w:rsid w:val="00060F78"/>
    <w:rsid w:val="00083240"/>
    <w:rsid w:val="00092422"/>
    <w:rsid w:val="000C5A6A"/>
    <w:rsid w:val="000D6707"/>
    <w:rsid w:val="000D6763"/>
    <w:rsid w:val="0017675E"/>
    <w:rsid w:val="001E609F"/>
    <w:rsid w:val="002351C3"/>
    <w:rsid w:val="00277512"/>
    <w:rsid w:val="0028255F"/>
    <w:rsid w:val="00351D29"/>
    <w:rsid w:val="003D42B4"/>
    <w:rsid w:val="004223C1"/>
    <w:rsid w:val="00441F70"/>
    <w:rsid w:val="005E7BB0"/>
    <w:rsid w:val="00604B25"/>
    <w:rsid w:val="00605239"/>
    <w:rsid w:val="007A41F2"/>
    <w:rsid w:val="007C3620"/>
    <w:rsid w:val="008100E8"/>
    <w:rsid w:val="00874198"/>
    <w:rsid w:val="008A3E0D"/>
    <w:rsid w:val="008C41F9"/>
    <w:rsid w:val="00A53BF4"/>
    <w:rsid w:val="00A86FB6"/>
    <w:rsid w:val="00A91F91"/>
    <w:rsid w:val="00BC34FC"/>
    <w:rsid w:val="00BF026C"/>
    <w:rsid w:val="00BF6E17"/>
    <w:rsid w:val="00C0151A"/>
    <w:rsid w:val="00C451AB"/>
    <w:rsid w:val="00C916C0"/>
    <w:rsid w:val="00D43742"/>
    <w:rsid w:val="00E76529"/>
    <w:rsid w:val="00E9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216AE"/>
  <w15:chartTrackingRefBased/>
  <w15:docId w15:val="{1E1FF9AB-68A4-F642-AA30-3383BD0D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4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1F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41F9"/>
    <w:rPr>
      <w:rFonts w:ascii="Times New Roman" w:eastAsiaTheme="minorHAnsi" w:hAnsi="Times New Roman" w:cs="Times New Roman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4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deo.syr.edu/media/t/1_6nrg14c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Yalian Pei</dc:creator>
  <cp:keywords/>
  <dc:description/>
  <cp:lastModifiedBy>Yalian Pei</cp:lastModifiedBy>
  <cp:revision>21</cp:revision>
  <dcterms:created xsi:type="dcterms:W3CDTF">2025-02-03T19:13:00Z</dcterms:created>
  <dcterms:modified xsi:type="dcterms:W3CDTF">2025-03-06T23:40:00Z</dcterms:modified>
</cp:coreProperties>
</file>