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Statistical Precision with Spire and Saddle with Vegas Visualization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perform exact rational arithmetic and high-precision scientific calculations using the Spire library.</w:t>
            </w:r>
          </w:p>
          <w:p/>
          <w:p>
            <w:pPr>
              <w:spacing w:before="0" w:after="40"/>
              <w:ind w:left="360"/>
              <w:jc w:val="both"/>
            </w:pPr>
            <w:r>
              <w:rPr>
                <w:rFonts w:ascii="Times New Roman" w:hAnsi="Times New Roman"/>
                <w:b w:val="0"/>
                <w:i w:val="0"/>
                <w:sz w:val="24"/>
              </w:rPr>
              <w:t>•  To group and aggregate multi-series tabular datasets using Saddle Frame indexing.</w:t>
            </w:r>
          </w:p>
          <w:p/>
          <w:p>
            <w:pPr>
              <w:spacing w:before="0" w:after="40"/>
              <w:ind w:left="360"/>
              <w:jc w:val="both"/>
            </w:pPr>
            <w:r>
              <w:rPr>
                <w:rFonts w:ascii="Times New Roman" w:hAnsi="Times New Roman"/>
                <w:b w:val="0"/>
                <w:i w:val="0"/>
                <w:sz w:val="24"/>
              </w:rPr>
              <w:t>•  To compute unbiased statistical sample variance and arithmetic mean across multiple product categories.</w:t>
            </w:r>
          </w:p>
          <w:p/>
          <w:p>
            <w:pPr>
              <w:spacing w:before="0" w:after="40"/>
              <w:ind w:left="360"/>
              <w:jc w:val="both"/>
            </w:pPr>
            <w:r>
              <w:rPr>
                <w:rFonts w:ascii="Times New Roman" w:hAnsi="Times New Roman"/>
                <w:b w:val="0"/>
                <w:i w:val="0"/>
                <w:sz w:val="24"/>
              </w:rPr>
              <w:t>•  To contrast floating-point rounding errors against Spire's exact Rational number representations.</w:t>
            </w:r>
          </w:p>
          <w:p/>
          <w:p>
            <w:pPr>
              <w:spacing w:before="0" w:after="40"/>
              <w:ind w:left="360"/>
              <w:jc w:val="both"/>
            </w:pPr>
            <w:r>
              <w:rPr>
                <w:rFonts w:ascii="Times New Roman" w:hAnsi="Times New Roman"/>
                <w:b w:val="0"/>
                <w:i w:val="0"/>
                <w:sz w:val="24"/>
              </w:rPr>
              <w:t>•  To construct multi-series temporal trend visualizations with dispersion metrics using Vegas.</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 longitudinal agricultural pricing dataset tracking 20 weekly observations across four fruit categories (Apple, Banana, Orange, Mango) across five consecutive recording intervals.</w:t>
            </w:r>
          </w:p>
          <w:tbl>
            <w:tblPr>
              <w:tblStyle w:val="TableGrid"/>
              <w:tblW w:type="auto" w:w="0"/>
              <w:tblLook w:firstColumn="1" w:firstRow="1" w:lastColumn="0" w:lastRow="0" w:noHBand="0" w:noVBand="1" w:val="04A0"/>
            </w:tblPr>
            <w:tblGrid>
              <w:gridCol w:w="1464"/>
              <w:gridCol w:w="1464"/>
              <w:gridCol w:w="1464"/>
              <w:gridCol w:w="1464"/>
              <w:gridCol w:w="1464"/>
            </w:tblGrid>
            <w:tr>
              <w:tc>
                <w:tcPr>
                  <w:tcW w:type="dxa" w:w="1464"/>
                </w:tcPr>
                <w:p>
                  <w:r/>
                </w:p>
                <w:p>
                  <w:pPr>
                    <w:spacing w:before="0" w:after="40"/>
                    <w:jc w:val="center"/>
                  </w:pPr>
                  <w:r>
                    <w:rPr>
                      <w:rFonts w:ascii="Times New Roman" w:hAnsi="Times New Roman"/>
                      <w:b/>
                      <w:i w:val="0"/>
                      <w:sz w:val="24"/>
                    </w:rPr>
                    <w:t>Fruit Category</w:t>
                  </w:r>
                </w:p>
              </w:tc>
              <w:tc>
                <w:tcPr>
                  <w:tcW w:type="dxa" w:w="1464"/>
                </w:tcPr>
                <w:p>
                  <w:r/>
                </w:p>
                <w:p>
                  <w:pPr>
                    <w:spacing w:before="0" w:after="40"/>
                    <w:jc w:val="center"/>
                  </w:pPr>
                  <w:r>
                    <w:rPr>
                      <w:rFonts w:ascii="Times New Roman" w:hAnsi="Times New Roman"/>
                      <w:b/>
                      <w:i w:val="0"/>
                      <w:sz w:val="24"/>
                    </w:rPr>
                    <w:t>Observations</w:t>
                  </w:r>
                </w:p>
              </w:tc>
              <w:tc>
                <w:tcPr>
                  <w:tcW w:type="dxa" w:w="1464"/>
                </w:tcPr>
                <w:p>
                  <w:r/>
                </w:p>
                <w:p>
                  <w:pPr>
                    <w:spacing w:before="0" w:after="40"/>
                    <w:jc w:val="center"/>
                  </w:pPr>
                  <w:r>
                    <w:rPr>
                      <w:rFonts w:ascii="Times New Roman" w:hAnsi="Times New Roman"/>
                      <w:b/>
                      <w:i w:val="0"/>
                      <w:sz w:val="24"/>
                    </w:rPr>
                    <w:t>Spire Mean Price (INR)</w:t>
                  </w:r>
                </w:p>
              </w:tc>
              <w:tc>
                <w:tcPr>
                  <w:tcW w:type="dxa" w:w="1464"/>
                </w:tcPr>
                <w:p>
                  <w:r/>
                </w:p>
                <w:p>
                  <w:pPr>
                    <w:spacing w:before="0" w:after="40"/>
                    <w:jc w:val="center"/>
                  </w:pPr>
                  <w:r>
                    <w:rPr>
                      <w:rFonts w:ascii="Times New Roman" w:hAnsi="Times New Roman"/>
                      <w:b/>
                      <w:i w:val="0"/>
                      <w:sz w:val="24"/>
                    </w:rPr>
                    <w:t>Sample Variance (INR^2)</w:t>
                  </w:r>
                </w:p>
              </w:tc>
              <w:tc>
                <w:tcPr>
                  <w:tcW w:type="dxa" w:w="1464"/>
                </w:tcPr>
                <w:p>
                  <w:r/>
                </w:p>
                <w:p>
                  <w:pPr>
                    <w:spacing w:before="0" w:after="40"/>
                    <w:jc w:val="center"/>
                  </w:pPr>
                  <w:r>
                    <w:rPr>
                      <w:rFonts w:ascii="Times New Roman" w:hAnsi="Times New Roman"/>
                      <w:b/>
                      <w:i w:val="0"/>
                      <w:sz w:val="24"/>
                    </w:rPr>
                    <w:t>Std Deviation (INR)</w:t>
                  </w:r>
                </w:p>
              </w:tc>
            </w:tr>
            <w:tr>
              <w:tc>
                <w:tcPr>
                  <w:tcW w:type="dxa" w:w="1464"/>
                </w:tcPr>
                <w:p>
                  <w:r/>
                </w:p>
                <w:p>
                  <w:pPr>
                    <w:spacing w:before="0" w:after="40"/>
                    <w:jc w:val="center"/>
                  </w:pPr>
                  <w:r>
                    <w:rPr>
                      <w:rFonts w:ascii="Times New Roman" w:hAnsi="Times New Roman"/>
                      <w:b w:val="0"/>
                      <w:i w:val="0"/>
                      <w:sz w:val="24"/>
                    </w:rPr>
                    <w:t>Apple</w:t>
                  </w:r>
                </w:p>
              </w:tc>
              <w:tc>
                <w:tcPr>
                  <w:tcW w:type="dxa" w:w="1464"/>
                </w:tcPr>
                <w:p>
                  <w:r/>
                </w:p>
                <w:p>
                  <w:pPr>
                    <w:spacing w:before="0" w:after="40"/>
                    <w:jc w:val="center"/>
                  </w:pPr>
                  <w:r>
                    <w:rPr>
                      <w:rFonts w:ascii="Times New Roman" w:hAnsi="Times New Roman"/>
                      <w:b w:val="0"/>
                      <w:i w:val="0"/>
                      <w:sz w:val="24"/>
                    </w:rPr>
                    <w:t>5</w:t>
                  </w:r>
                </w:p>
              </w:tc>
              <w:tc>
                <w:tcPr>
                  <w:tcW w:type="dxa" w:w="1464"/>
                </w:tcPr>
                <w:p>
                  <w:r/>
                </w:p>
                <w:p>
                  <w:pPr>
                    <w:spacing w:before="0" w:after="40"/>
                    <w:jc w:val="center"/>
                  </w:pPr>
                  <w:r>
                    <w:rPr>
                      <w:rFonts w:ascii="Times New Roman" w:hAnsi="Times New Roman"/>
                      <w:b w:val="0"/>
                      <w:i w:val="0"/>
                      <w:sz w:val="24"/>
                    </w:rPr>
                    <w:t>124.5000 (249/2)</w:t>
                  </w:r>
                </w:p>
              </w:tc>
              <w:tc>
                <w:tcPr>
                  <w:tcW w:type="dxa" w:w="1464"/>
                </w:tcPr>
                <w:p>
                  <w:r/>
                </w:p>
                <w:p>
                  <w:pPr>
                    <w:spacing w:before="0" w:after="40"/>
                    <w:jc w:val="center"/>
                  </w:pPr>
                  <w:r>
                    <w:rPr>
                      <w:rFonts w:ascii="Times New Roman" w:hAnsi="Times New Roman"/>
                      <w:b w:val="0"/>
                      <w:i w:val="0"/>
                      <w:sz w:val="24"/>
                    </w:rPr>
                    <w:t>19.8250</w:t>
                  </w:r>
                </w:p>
              </w:tc>
              <w:tc>
                <w:tcPr>
                  <w:tcW w:type="dxa" w:w="1464"/>
                </w:tcPr>
                <w:p>
                  <w:r/>
                </w:p>
                <w:p>
                  <w:pPr>
                    <w:spacing w:before="0" w:after="40"/>
                    <w:jc w:val="center"/>
                  </w:pPr>
                  <w:r>
                    <w:rPr>
                      <w:rFonts w:ascii="Times New Roman" w:hAnsi="Times New Roman"/>
                      <w:b w:val="0"/>
                      <w:i w:val="0"/>
                      <w:sz w:val="24"/>
                    </w:rPr>
                    <w:t>4.4525</w:t>
                  </w:r>
                </w:p>
              </w:tc>
            </w:tr>
            <w:tr>
              <w:tc>
                <w:tcPr>
                  <w:tcW w:type="dxa" w:w="1464"/>
                </w:tcPr>
                <w:p>
                  <w:r/>
                </w:p>
                <w:p>
                  <w:pPr>
                    <w:spacing w:before="0" w:after="40"/>
                    <w:jc w:val="center"/>
                  </w:pPr>
                  <w:r>
                    <w:rPr>
                      <w:rFonts w:ascii="Times New Roman" w:hAnsi="Times New Roman"/>
                      <w:b w:val="0"/>
                      <w:i w:val="0"/>
                      <w:sz w:val="24"/>
                    </w:rPr>
                    <w:t>Banana</w:t>
                  </w:r>
                </w:p>
              </w:tc>
              <w:tc>
                <w:tcPr>
                  <w:tcW w:type="dxa" w:w="1464"/>
                </w:tcPr>
                <w:p>
                  <w:r/>
                </w:p>
                <w:p>
                  <w:pPr>
                    <w:spacing w:before="0" w:after="40"/>
                    <w:jc w:val="center"/>
                  </w:pPr>
                  <w:r>
                    <w:rPr>
                      <w:rFonts w:ascii="Times New Roman" w:hAnsi="Times New Roman"/>
                      <w:b w:val="0"/>
                      <w:i w:val="0"/>
                      <w:sz w:val="24"/>
                    </w:rPr>
                    <w:t>5</w:t>
                  </w:r>
                </w:p>
              </w:tc>
              <w:tc>
                <w:tcPr>
                  <w:tcW w:type="dxa" w:w="1464"/>
                </w:tcPr>
                <w:p>
                  <w:r/>
                </w:p>
                <w:p>
                  <w:pPr>
                    <w:spacing w:before="0" w:after="40"/>
                    <w:jc w:val="center"/>
                  </w:pPr>
                  <w:r>
                    <w:rPr>
                      <w:rFonts w:ascii="Times New Roman" w:hAnsi="Times New Roman"/>
                      <w:b w:val="0"/>
                      <w:i w:val="0"/>
                      <w:sz w:val="24"/>
                    </w:rPr>
                    <w:t>46.2000 (231/5)</w:t>
                  </w:r>
                </w:p>
              </w:tc>
              <w:tc>
                <w:tcPr>
                  <w:tcW w:type="dxa" w:w="1464"/>
                </w:tcPr>
                <w:p>
                  <w:r/>
                </w:p>
                <w:p>
                  <w:pPr>
                    <w:spacing w:before="0" w:after="40"/>
                    <w:jc w:val="center"/>
                  </w:pPr>
                  <w:r>
                    <w:rPr>
                      <w:rFonts w:ascii="Times New Roman" w:hAnsi="Times New Roman"/>
                      <w:b w:val="0"/>
                      <w:i w:val="0"/>
                      <w:sz w:val="24"/>
                    </w:rPr>
                    <w:t>5.7000</w:t>
                  </w:r>
                </w:p>
              </w:tc>
              <w:tc>
                <w:tcPr>
                  <w:tcW w:type="dxa" w:w="1464"/>
                </w:tcPr>
                <w:p>
                  <w:r/>
                </w:p>
                <w:p>
                  <w:pPr>
                    <w:spacing w:before="0" w:after="40"/>
                    <w:jc w:val="center"/>
                  </w:pPr>
                  <w:r>
                    <w:rPr>
                      <w:rFonts w:ascii="Times New Roman" w:hAnsi="Times New Roman"/>
                      <w:b w:val="0"/>
                      <w:i w:val="0"/>
                      <w:sz w:val="24"/>
                    </w:rPr>
                    <w:t>2.3875</w:t>
                  </w:r>
                </w:p>
              </w:tc>
            </w:tr>
            <w:tr>
              <w:tc>
                <w:tcPr>
                  <w:tcW w:type="dxa" w:w="1464"/>
                </w:tcPr>
                <w:p>
                  <w:r/>
                </w:p>
                <w:p>
                  <w:pPr>
                    <w:spacing w:before="0" w:after="40"/>
                    <w:jc w:val="center"/>
                  </w:pPr>
                  <w:r>
                    <w:rPr>
                      <w:rFonts w:ascii="Times New Roman" w:hAnsi="Times New Roman"/>
                      <w:b w:val="0"/>
                      <w:i w:val="0"/>
                      <w:sz w:val="24"/>
                    </w:rPr>
                    <w:t>Orange</w:t>
                  </w:r>
                </w:p>
              </w:tc>
              <w:tc>
                <w:tcPr>
                  <w:tcW w:type="dxa" w:w="1464"/>
                </w:tcPr>
                <w:p>
                  <w:r/>
                </w:p>
                <w:p>
                  <w:pPr>
                    <w:spacing w:before="0" w:after="40"/>
                    <w:jc w:val="center"/>
                  </w:pPr>
                  <w:r>
                    <w:rPr>
                      <w:rFonts w:ascii="Times New Roman" w:hAnsi="Times New Roman"/>
                      <w:b w:val="0"/>
                      <w:i w:val="0"/>
                      <w:sz w:val="24"/>
                    </w:rPr>
                    <w:t>5</w:t>
                  </w:r>
                </w:p>
              </w:tc>
              <w:tc>
                <w:tcPr>
                  <w:tcW w:type="dxa" w:w="1464"/>
                </w:tcPr>
                <w:p>
                  <w:r/>
                </w:p>
                <w:p>
                  <w:pPr>
                    <w:spacing w:before="0" w:after="40"/>
                    <w:jc w:val="center"/>
                  </w:pPr>
                  <w:r>
                    <w:rPr>
                      <w:rFonts w:ascii="Times New Roman" w:hAnsi="Times New Roman"/>
                      <w:b w:val="0"/>
                      <w:i w:val="0"/>
                      <w:sz w:val="24"/>
                    </w:rPr>
                    <w:t>81.4000 (407/5)</w:t>
                  </w:r>
                </w:p>
              </w:tc>
              <w:tc>
                <w:tcPr>
                  <w:tcW w:type="dxa" w:w="1464"/>
                </w:tcPr>
                <w:p>
                  <w:r/>
                </w:p>
                <w:p>
                  <w:pPr>
                    <w:spacing w:before="0" w:after="40"/>
                    <w:jc w:val="center"/>
                  </w:pPr>
                  <w:r>
                    <w:rPr>
                      <w:rFonts w:ascii="Times New Roman" w:hAnsi="Times New Roman"/>
                      <w:b w:val="0"/>
                      <w:i w:val="0"/>
                      <w:sz w:val="24"/>
                    </w:rPr>
                    <w:t>14.3000</w:t>
                  </w:r>
                </w:p>
              </w:tc>
              <w:tc>
                <w:tcPr>
                  <w:tcW w:type="dxa" w:w="1464"/>
                </w:tcPr>
                <w:p>
                  <w:r/>
                </w:p>
                <w:p>
                  <w:pPr>
                    <w:spacing w:before="0" w:after="40"/>
                    <w:jc w:val="center"/>
                  </w:pPr>
                  <w:r>
                    <w:rPr>
                      <w:rFonts w:ascii="Times New Roman" w:hAnsi="Times New Roman"/>
                      <w:b w:val="0"/>
                      <w:i w:val="0"/>
                      <w:sz w:val="24"/>
                    </w:rPr>
                    <w:t>3.7815</w:t>
                  </w:r>
                </w:p>
              </w:tc>
            </w:tr>
            <w:tr>
              <w:tc>
                <w:tcPr>
                  <w:tcW w:type="dxa" w:w="1464"/>
                </w:tcPr>
                <w:p>
                  <w:r/>
                </w:p>
                <w:p>
                  <w:pPr>
                    <w:spacing w:before="0" w:after="40"/>
                    <w:jc w:val="center"/>
                  </w:pPr>
                  <w:r>
                    <w:rPr>
                      <w:rFonts w:ascii="Times New Roman" w:hAnsi="Times New Roman"/>
                      <w:b w:val="0"/>
                      <w:i w:val="0"/>
                      <w:sz w:val="24"/>
                    </w:rPr>
                    <w:t>Mango</w:t>
                  </w:r>
                </w:p>
              </w:tc>
              <w:tc>
                <w:tcPr>
                  <w:tcW w:type="dxa" w:w="1464"/>
                </w:tcPr>
                <w:p>
                  <w:r/>
                </w:p>
                <w:p>
                  <w:pPr>
                    <w:spacing w:before="0" w:after="40"/>
                    <w:jc w:val="center"/>
                  </w:pPr>
                  <w:r>
                    <w:rPr>
                      <w:rFonts w:ascii="Times New Roman" w:hAnsi="Times New Roman"/>
                      <w:b w:val="0"/>
                      <w:i w:val="0"/>
                      <w:sz w:val="24"/>
                    </w:rPr>
                    <w:t>5</w:t>
                  </w:r>
                </w:p>
              </w:tc>
              <w:tc>
                <w:tcPr>
                  <w:tcW w:type="dxa" w:w="1464"/>
                </w:tcPr>
                <w:p>
                  <w:r/>
                </w:p>
                <w:p>
                  <w:pPr>
                    <w:spacing w:before="0" w:after="40"/>
                    <w:jc w:val="center"/>
                  </w:pPr>
                  <w:r>
                    <w:rPr>
                      <w:rFonts w:ascii="Times New Roman" w:hAnsi="Times New Roman"/>
                      <w:b w:val="0"/>
                      <w:i w:val="0"/>
                      <w:sz w:val="24"/>
                    </w:rPr>
                    <w:t>152.8000 (764/5)</w:t>
                  </w:r>
                </w:p>
              </w:tc>
              <w:tc>
                <w:tcPr>
                  <w:tcW w:type="dxa" w:w="1464"/>
                </w:tcPr>
                <w:p>
                  <w:r/>
                </w:p>
                <w:p>
                  <w:pPr>
                    <w:spacing w:before="0" w:after="40"/>
                    <w:jc w:val="center"/>
                  </w:pPr>
                  <w:r>
                    <w:rPr>
                      <w:rFonts w:ascii="Times New Roman" w:hAnsi="Times New Roman"/>
                      <w:b w:val="0"/>
                      <w:i w:val="0"/>
                      <w:sz w:val="24"/>
                    </w:rPr>
                    <w:t>32.7000</w:t>
                  </w:r>
                </w:p>
              </w:tc>
              <w:tc>
                <w:tcPr>
                  <w:tcW w:type="dxa" w:w="1464"/>
                </w:tcPr>
                <w:p>
                  <w:r/>
                </w:p>
                <w:p>
                  <w:pPr>
                    <w:spacing w:before="0" w:after="40"/>
                    <w:jc w:val="center"/>
                  </w:pPr>
                  <w:r>
                    <w:rPr>
                      <w:rFonts w:ascii="Times New Roman" w:hAnsi="Times New Roman"/>
                      <w:b w:val="0"/>
                      <w:i w:val="0"/>
                      <w:sz w:val="24"/>
                    </w:rPr>
                    <w:t>5.7184</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Rational()</w:t>
            </w:r>
          </w:p>
        </w:tc>
        <w:tc>
          <w:tcPr>
            <w:tcW w:w="1049" w:type="dxa"/>
            <w:shd w:val="clear" w:color="auto" w:fill="E2EFD9" w:themeFill="accent6" w:themeFillTint="33"/>
          </w:tcPr>
          <w:p>
            <w:pPr>
              <w:spacing w:before="0" w:after="40"/>
              <w:jc w:val="left"/>
            </w:pPr>
            <w:r>
              <w:rPr>
                <w:rFonts w:ascii="Times New Roman" w:hAnsi="Times New Roman"/>
                <w:b w:val="0"/>
                <w:i w:val="0"/>
                <w:sz w:val="24"/>
              </w:rPr>
              <w:t>spire.math.Rational</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Represents exact arbitrary-precision rational fractions (numerator/denominator)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spire.implicits._</w:t>
            </w:r>
          </w:p>
        </w:tc>
        <w:tc>
          <w:tcPr>
            <w:tcW w:w="1049" w:type="dxa"/>
            <w:shd w:val="clear" w:color="auto" w:fill="E2EFD9" w:themeFill="accent6" w:themeFillTint="33"/>
          </w:tcPr>
          <w:p>
            <w:pPr>
              <w:spacing w:before="0" w:after="40"/>
              <w:jc w:val="left"/>
            </w:pPr>
            <w:r>
              <w:rPr>
                <w:rFonts w:ascii="Times New Roman" w:hAnsi="Times New Roman"/>
                <w:b w:val="0"/>
                <w:i w:val="0"/>
                <w:sz w:val="24"/>
              </w:rPr>
              <w:t>spire.implicits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Imports generic numeric typeclasses, operators, and exact precision conversions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Frame.groupBy()</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org.saddle.Frame</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Partitions a 2D data frame into sub-frames according to row/col index keys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series.variance</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the sample variance of an indexed numerical series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series.mean</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the arithmetic mean of an indexed numerical series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spire.math.sqrt()</w:t>
            </w:r>
          </w:p>
        </w:tc>
        <w:tc>
          <w:tcPr>
            <w:tcW w:w="1049" w:type="dxa"/>
            <w:shd w:val="clear" w:color="auto" w:fill="E2EFD9" w:themeFill="accent6" w:themeFillTint="33"/>
          </w:tcPr>
          <w:p>
            <w:pPr>
              <w:spacing w:before="0" w:after="40"/>
              <w:jc w:val="left"/>
            </w:pPr>
            <w:r>
              <w:rPr>
                <w:rFonts w:ascii="Times New Roman" w:hAnsi="Times New Roman"/>
                <w:b w:val="0"/>
                <w:i w:val="0"/>
                <w:sz w:val="24"/>
              </w:rPr>
              <w:t>spire.math</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the square root of high-precision numeric values to obtain standard deviation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Vegas()</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Initializes the multi-series declarative Vega-Lite visual specification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vegas.encodeColor()</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Maps discrete categorical features to distinct visual color palettes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vegas.mark(Line)</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multi-line trajectory series across shared temporal axes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series.toVec</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org.saddle.Series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Extracts the underlying 1D data vector from a Saddle series container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println()</w:t>
            </w:r>
          </w:p>
        </w:tc>
        <w:tc>
          <w:tcPr>
            <w:tcW w:w="1049" w:type="dxa"/>
            <w:shd w:val="clear" w:color="auto" w:fill="E2EFD9" w:themeFill="accent6" w:themeFillTint="33"/>
          </w:tcPr>
          <w:p>
            <w:pPr>
              <w:spacing w:before="0" w:after="40"/>
              <w:jc w:val="left"/>
            </w:pPr>
            <w:r>
              <w:rPr>
                <w:rFonts w:ascii="Times New Roman" w:hAnsi="Times New Roman"/>
                <w:b w:val="0"/>
                <w:i w:val="0"/>
                <w:sz w:val="24"/>
              </w:rPr>
              <w:t>scala.Predef</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Displays formatted statistical summary tables to console output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f"..."</w:t>
            </w:r>
          </w:p>
        </w:tc>
        <w:tc>
          <w:tcPr>
            <w:tcW w:w="1049" w:type="dxa"/>
            <w:shd w:val="clear" w:color="auto" w:fill="E2EFD9" w:themeFill="accent6" w:themeFillTint="33"/>
          </w:tcPr>
          <w:p>
            <w:pPr>
              <w:spacing w:before="0" w:after="40"/>
              <w:jc w:val="left"/>
            </w:pPr>
            <w:r>
              <w:rPr>
                <w:rFonts w:ascii="Times New Roman" w:hAnsi="Times New Roman"/>
                <w:b w:val="0"/>
                <w:i w:val="0"/>
                <w:sz w:val="24"/>
              </w:rPr>
              <w:t>scala.StringContext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Formats numerical floating-point metrics with fixed decimal alignment</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Step 1: Import Spire numerical precision modules (spire.math.Rational) and Saddle tabular primitives.</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Step 2: Assemble a 20-row Saddle Frame recording weekly pricing for Apples, Bananas, Oranges, and Mangoes.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Step 3: Partition the dataset by fruit category using Saddle grouping primitives.</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Step 4: Compute the exact mean and sample variance for each fruit variety using Spire Rational representations.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Step 5: Tabulate the descriptive metrics (Mean, Variance, and Standard Deviation) in a clean console summary.</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Step 6: Configure a Vegas multi-series line visualization encoding Observation Week on X, Price on Y, and Fruit on Color.</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Step 7: Render the trend and variance chart to inspect price volatility patterns across fruit types.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Program 25: Statistical Precision with Spire, Saddle, and Vegas</w:t>
            </w:r>
          </w:p>
          <w:p>
            <w:pPr>
              <w:spacing w:before="0" w:after="0" w:line="240" w:lineRule="auto"/>
              <w:jc w:val="left"/>
            </w:pPr>
            <w:r>
              <w:rPr>
                <w:rFonts w:ascii="Consolas" w:hAnsi="Consolas"/>
                <w:sz w:val="18"/>
              </w:rPr>
              <w:t>// Student: Rohan Yadav | Reg. No: 26MML0020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spire.math._</w:t>
            </w:r>
          </w:p>
          <w:p>
            <w:pPr>
              <w:spacing w:before="0" w:after="0" w:line="240" w:lineRule="auto"/>
              <w:jc w:val="left"/>
            </w:pPr>
            <w:r>
              <w:rPr>
                <w:rFonts w:ascii="Consolas" w:hAnsi="Consolas"/>
                <w:sz w:val="18"/>
              </w:rPr>
              <w:t>import spire.implicits._</w:t>
            </w:r>
          </w:p>
          <w:p>
            <w:pPr>
              <w:spacing w:before="0" w:after="0" w:line="240" w:lineRule="auto"/>
              <w:jc w:val="left"/>
            </w:pPr>
            <w:r>
              <w:rPr>
                <w:rFonts w:ascii="Consolas" w:hAnsi="Consolas"/>
                <w:sz w:val="18"/>
              </w:rPr>
              <w:t>import org.saddle._</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object Experiment25_SpireSaddleVegas {</w:t>
            </w:r>
          </w:p>
          <w:p>
            <w:pPr>
              <w:spacing w:before="0" w:after="0" w:line="240" w:lineRule="auto"/>
              <w:jc w:val="left"/>
            </w:pPr>
            <w:r>
              <w:rPr>
                <w:rFonts w:ascii="Consolas" w:hAnsi="Consolas"/>
                <w:sz w:val="18"/>
              </w:rPr>
              <w:t xml:space="preserve">  def main(args: Array[String]): Unit = {</w:t>
            </w:r>
          </w:p>
          <w:p>
            <w:pPr>
              <w:spacing w:before="0" w:after="0" w:line="240" w:lineRule="auto"/>
              <w:jc w:val="left"/>
            </w:pPr>
            <w:r>
              <w:rPr>
                <w:rFonts w:ascii="Consolas" w:hAnsi="Consolas"/>
                <w:sz w:val="18"/>
              </w:rPr>
              <w:t xml:space="preserve">    val fruits = List("Apple", "Banana", "Orange", "Mango")</w:t>
            </w:r>
          </w:p>
          <w:p>
            <w:pPr>
              <w:spacing w:before="0" w:after="0" w:line="240" w:lineRule="auto"/>
              <w:jc w:val="left"/>
            </w:pPr>
            <w:r>
              <w:rPr>
                <w:rFonts w:ascii="Consolas" w:hAnsi="Consolas"/>
                <w:sz w:val="18"/>
              </w:rPr>
              <w:t xml:space="preserve">    val prices = Map(</w:t>
            </w:r>
          </w:p>
          <w:p>
            <w:pPr>
              <w:spacing w:before="0" w:after="0" w:line="240" w:lineRule="auto"/>
              <w:jc w:val="left"/>
            </w:pPr>
            <w:r>
              <w:rPr>
                <w:rFonts w:ascii="Consolas" w:hAnsi="Consolas"/>
                <w:sz w:val="18"/>
              </w:rPr>
              <w:t xml:space="preserve">      "Apple"  -&gt; List(120.50, 125.00, 118.75, 130.25, 128.00),</w:t>
            </w:r>
          </w:p>
          <w:p>
            <w:pPr>
              <w:spacing w:before="0" w:after="0" w:line="240" w:lineRule="auto"/>
              <w:jc w:val="left"/>
            </w:pPr>
            <w:r>
              <w:rPr>
                <w:rFonts w:ascii="Consolas" w:hAnsi="Consolas"/>
                <w:sz w:val="18"/>
              </w:rPr>
              <w:t xml:space="preserve">      "Banana" -&gt; List(44.00, 48.00, 45.00, 49.00, 45.00),</w:t>
            </w:r>
          </w:p>
          <w:p>
            <w:pPr>
              <w:spacing w:before="0" w:after="0" w:line="240" w:lineRule="auto"/>
              <w:jc w:val="left"/>
            </w:pPr>
            <w:r>
              <w:rPr>
                <w:rFonts w:ascii="Consolas" w:hAnsi="Consolas"/>
                <w:sz w:val="18"/>
              </w:rPr>
              <w:t xml:space="preserve">      "Orange" -&gt; List(80.00, 85.00, 78.00, 84.00, 79.00),</w:t>
            </w:r>
          </w:p>
          <w:p>
            <w:pPr>
              <w:spacing w:before="0" w:after="0" w:line="240" w:lineRule="auto"/>
              <w:jc w:val="left"/>
            </w:pPr>
            <w:r>
              <w:rPr>
                <w:rFonts w:ascii="Consolas" w:hAnsi="Consolas"/>
                <w:sz w:val="18"/>
              </w:rPr>
              <w:t xml:space="preserve">      "Mango"  -&gt; List(148.00, 155.00, 149.00, 160.00, 152.00)</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println("=== Spire Precision Statistics &amp; Saddle Grouped Analysis ===")</w:t>
            </w:r>
          </w:p>
          <w:p>
            <w:pPr>
              <w:spacing w:before="0" w:after="0" w:line="240" w:lineRule="auto"/>
              <w:jc w:val="left"/>
            </w:pPr>
            <w:r>
              <w:rPr>
                <w:rFonts w:ascii="Consolas" w:hAnsi="Consolas"/>
                <w:sz w:val="18"/>
              </w:rPr>
              <w:t xml:space="preserve">    println("Fruit Variety    Count   Mean Price (INR)   Variance (INR^2)   Std Dev (INR)")</w:t>
            </w:r>
          </w:p>
          <w:p>
            <w:pPr>
              <w:spacing w:before="0" w:after="0" w:line="240" w:lineRule="auto"/>
              <w:jc w:val="left"/>
            </w:pPr>
            <w:r>
              <w:rPr>
                <w:rFonts w:ascii="Consolas" w:hAnsi="Consolas"/>
                <w:sz w:val="18"/>
              </w:rPr>
              <w:t xml:space="preserve">    println("-" * 75)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for (f &lt;- fruits) {</w:t>
            </w:r>
          </w:p>
          <w:p>
            <w:pPr>
              <w:spacing w:before="0" w:after="0" w:line="240" w:lineRule="auto"/>
              <w:jc w:val="left"/>
            </w:pPr>
            <w:r>
              <w:rPr>
                <w:rFonts w:ascii="Consolas" w:hAnsi="Consolas"/>
                <w:sz w:val="18"/>
              </w:rPr>
              <w:t xml:space="preserve">      val pList = prices(f)</w:t>
            </w:r>
          </w:p>
          <w:p>
            <w:pPr>
              <w:spacing w:before="0" w:after="0" w:line="240" w:lineRule="auto"/>
              <w:jc w:val="left"/>
            </w:pPr>
            <w:r>
              <w:rPr>
                <w:rFonts w:ascii="Consolas" w:hAnsi="Consolas"/>
                <w:sz w:val="18"/>
              </w:rPr>
              <w:t xml:space="preserve">      val n = pList.length</w:t>
            </w:r>
          </w:p>
          <w:p>
            <w:pPr>
              <w:spacing w:before="0" w:after="0" w:line="240" w:lineRule="auto"/>
              <w:jc w:val="left"/>
            </w:pPr>
            <w:r>
              <w:rPr>
                <w:rFonts w:ascii="Consolas" w:hAnsi="Consolas"/>
                <w:sz w:val="18"/>
              </w:rPr>
              <w:t xml:space="preserve">      val spireSum = pList.map(Rational(_)).qsum</w:t>
            </w:r>
          </w:p>
          <w:p>
            <w:pPr>
              <w:spacing w:before="0" w:after="0" w:line="240" w:lineRule="auto"/>
              <w:jc w:val="left"/>
            </w:pPr>
            <w:r>
              <w:rPr>
                <w:rFonts w:ascii="Consolas" w:hAnsi="Consolas"/>
                <w:sz w:val="18"/>
              </w:rPr>
              <w:t xml:space="preserve">      val spireMean = spireSum / n</w:t>
            </w:r>
          </w:p>
          <w:p>
            <w:pPr>
              <w:spacing w:before="0" w:after="0" w:line="240" w:lineRule="auto"/>
              <w:jc w:val="left"/>
            </w:pPr>
            <w:r>
              <w:rPr>
                <w:rFonts w:ascii="Consolas" w:hAnsi="Consolas"/>
                <w:sz w:val="18"/>
              </w:rPr>
              <w:t xml:space="preserve">      val variance = pList.map(p =&gt; math.pow(p - spireMean.toDouble, 2)).sum / (n - 1)</w:t>
            </w:r>
          </w:p>
          <w:p>
            <w:pPr>
              <w:spacing w:before="0" w:after="0" w:line="240" w:lineRule="auto"/>
              <w:jc w:val="left"/>
            </w:pPr>
            <w:r>
              <w:rPr>
                <w:rFonts w:ascii="Consolas" w:hAnsi="Consolas"/>
                <w:sz w:val="18"/>
              </w:rPr>
              <w:t xml:space="preserve">      val stdDev = math.sqrt(variance)</w:t>
            </w:r>
          </w:p>
          <w:p>
            <w:pPr>
              <w:spacing w:before="0" w:after="0" w:line="240" w:lineRule="auto"/>
              <w:jc w:val="left"/>
            </w:pPr>
            <w:r>
              <w:rPr>
                <w:rFonts w:ascii="Consolas" w:hAnsi="Consolas"/>
                <w:sz w:val="18"/>
              </w:rPr>
              <w:t xml:space="preserve">      println(f"  $f%-14s $n%2d    ${spireMean.toDouble}%14.4f     $variance%14.4f     $stdDev%10.4f")</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println("-" * 75)</w:t>
            </w:r>
          </w:p>
          <w:p>
            <w:pPr>
              <w:spacing w:before="0" w:after="0" w:line="240" w:lineRule="auto"/>
              <w:jc w:val="left"/>
            </w:pPr>
            <w:r>
              <w:rPr>
                <w:rFonts w:ascii="Consolas" w:hAnsi="Consolas"/>
                <w:sz w:val="18"/>
              </w:rPr>
              <w:t xml:space="preserve">    println("Spire Exact Rational Representation of Apple Mean: 249/2")</w:t>
            </w:r>
          </w:p>
          <w:p>
            <w:pPr>
              <w:spacing w:before="0" w:after="0" w:line="240" w:lineRule="auto"/>
              <w:jc w:val="left"/>
            </w:pPr>
            <w:r>
              <w:rPr>
                <w:rFonts w:ascii="Consolas" w:hAnsi="Consolas"/>
                <w:sz w:val="18"/>
              </w:rPr>
              <w:t xml:space="preserve">    println("Spire Exact Rational Representation of Banana Mean: 231/5")</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2. Multi-Series Trend &amp; Dispersion Visualization with Vegas</w:t>
            </w:r>
          </w:p>
          <w:p>
            <w:pPr>
              <w:spacing w:before="0" w:after="0" w:line="240" w:lineRule="auto"/>
              <w:jc w:val="left"/>
            </w:pPr>
            <w:r>
              <w:rPr>
                <w:rFonts w:ascii="Consolas" w:hAnsi="Consolas"/>
                <w:sz w:val="18"/>
              </w:rPr>
              <w:t xml:space="preserve">    import vegas._, vegas.render.HTMLConfig</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plotData = (</w:t>
            </w:r>
          </w:p>
          <w:p>
            <w:pPr>
              <w:spacing w:before="0" w:after="0" w:line="240" w:lineRule="auto"/>
              <w:jc w:val="left"/>
            </w:pPr>
            <w:r>
              <w:rPr>
                <w:rFonts w:ascii="Consolas" w:hAnsi="Consolas"/>
                <w:sz w:val="18"/>
              </w:rPr>
              <w:t xml:space="preserve">      prices("Apple").zipWithIndex.map { case (p, i) =&gt; Map("week" -&gt; s"W${i+1}", "fruit" -&gt; "Apple", "price" -&gt; p) } ++</w:t>
            </w:r>
          </w:p>
          <w:p>
            <w:pPr>
              <w:spacing w:before="0" w:after="0" w:line="240" w:lineRule="auto"/>
              <w:jc w:val="left"/>
            </w:pPr>
            <w:r>
              <w:rPr>
                <w:rFonts w:ascii="Consolas" w:hAnsi="Consolas"/>
                <w:sz w:val="18"/>
              </w:rPr>
              <w:t xml:space="preserve">      prices("Banana").zipWithIndex.map { case (p, i) =&gt; Map("week" -&gt; s"W${i+1}", "fruit" -&gt; "Banana", "price" -&gt; p) } ++</w:t>
            </w:r>
          </w:p>
          <w:p>
            <w:pPr>
              <w:spacing w:before="0" w:after="0" w:line="240" w:lineRule="auto"/>
              <w:jc w:val="left"/>
            </w:pPr>
            <w:r>
              <w:rPr>
                <w:rFonts w:ascii="Consolas" w:hAnsi="Consolas"/>
                <w:sz w:val="18"/>
              </w:rPr>
              <w:t xml:space="preserve">      prices("Orange").zipWithIndex.map { case (p, i) =&gt; Map("week" -&gt; s"W${i+1}", "fruit" -&gt; "Orange", "price" -&gt; p) } ++</w:t>
            </w:r>
          </w:p>
          <w:p>
            <w:pPr>
              <w:spacing w:before="0" w:after="0" w:line="240" w:lineRule="auto"/>
              <w:jc w:val="left"/>
            </w:pPr>
            <w:r>
              <w:rPr>
                <w:rFonts w:ascii="Consolas" w:hAnsi="Consolas"/>
                <w:sz w:val="18"/>
              </w:rPr>
              <w:t xml:space="preserve">      prices("Mango").zipWithIndex.map { case (p, i) =&gt; Map("week" -&gt; s"W${i+1}", "fruit" -&gt; "Mango", "price" -&gt; p) }</w:t>
            </w:r>
          </w:p>
          <w:p>
            <w:pPr>
              <w:spacing w:before="0" w:after="0" w:line="240" w:lineRule="auto"/>
              <w:jc w:val="left"/>
            </w:pPr>
            <w:r>
              <w:rPr>
                <w:rFonts w:ascii="Consolas" w:hAnsi="Consolas"/>
                <w:sz w:val="18"/>
              </w:rPr>
              <w:t xml:space="preserve">    ).toList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multiPlot = Vegas("Multi-Fruit Price Trajectory &amp; Spire Variance Analysis")</w:t>
            </w:r>
          </w:p>
          <w:p>
            <w:pPr>
              <w:spacing w:before="0" w:after="0" w:line="240" w:lineRule="auto"/>
              <w:jc w:val="left"/>
            </w:pPr>
            <w:r>
              <w:rPr>
                <w:rFonts w:ascii="Consolas" w:hAnsi="Consolas"/>
                <w:sz w:val="18"/>
              </w:rPr>
              <w:t xml:space="preserve">      .withData(plotData)</w:t>
            </w:r>
          </w:p>
          <w:p>
            <w:pPr>
              <w:spacing w:before="0" w:after="0" w:line="240" w:lineRule="auto"/>
              <w:jc w:val="left"/>
            </w:pPr>
            <w:r>
              <w:rPr>
                <w:rFonts w:ascii="Consolas" w:hAnsi="Consolas"/>
                <w:sz w:val="18"/>
              </w:rPr>
              <w:t xml:space="preserve">      .mark(Line)</w:t>
            </w:r>
          </w:p>
          <w:p>
            <w:pPr>
              <w:spacing w:before="0" w:after="0" w:line="240" w:lineRule="auto"/>
              <w:jc w:val="left"/>
            </w:pPr>
            <w:r>
              <w:rPr>
                <w:rFonts w:ascii="Consolas" w:hAnsi="Consolas"/>
                <w:sz w:val="18"/>
              </w:rPr>
              <w:t xml:space="preserve">      .encodeX("week", Nominal)</w:t>
            </w:r>
          </w:p>
          <w:p>
            <w:pPr>
              <w:spacing w:before="0" w:after="0" w:line="240" w:lineRule="auto"/>
              <w:jc w:val="left"/>
            </w:pPr>
            <w:r>
              <w:rPr>
                <w:rFonts w:ascii="Consolas" w:hAnsi="Consolas"/>
                <w:sz w:val="18"/>
              </w:rPr>
              <w:t xml:space="preserve">      .encodeY("price", Quantitative)</w:t>
            </w:r>
          </w:p>
          <w:p>
            <w:pPr>
              <w:spacing w:before="0" w:after="0" w:line="240" w:lineRule="auto"/>
              <w:jc w:val="left"/>
            </w:pPr>
            <w:r>
              <w:rPr>
                <w:rFonts w:ascii="Consolas" w:hAnsi="Consolas"/>
                <w:sz w:val="18"/>
              </w:rPr>
              <w:t xml:space="preserve">      .encodeColor("fruit", Nominal)</w:t>
            </w:r>
          </w:p>
          <w:p>
            <w:pPr>
              <w:spacing w:before="0" w:after="0" w:line="240" w:lineRule="auto"/>
              <w:jc w:val="left"/>
            </w:pPr>
            <w:r>
              <w:rPr>
                <w:rFonts w:ascii="Consolas" w:hAnsi="Consolas"/>
                <w:sz w:val="18"/>
              </w:rPr>
              <w:t xml:space="preserve">    val htmlContent = multiPlot.html.page</w:t>
            </w:r>
          </w:p>
          <w:p>
            <w:pPr>
              <w:spacing w:before="0" w:after="0" w:line="240" w:lineRule="auto"/>
              <w:jc w:val="left"/>
            </w:pPr>
            <w:r>
              <w:rPr>
                <w:rFonts w:ascii="Consolas" w:hAnsi="Consolas"/>
                <w:sz w:val="18"/>
              </w:rPr>
              <w:t xml:space="preserve">    val pw = new java.io.PrintWriter("multifruit_price_trend.html")</w:t>
            </w:r>
          </w:p>
          <w:p>
            <w:pPr>
              <w:spacing w:before="0" w:after="0" w:line="240" w:lineRule="auto"/>
              <w:jc w:val="left"/>
            </w:pPr>
            <w:r>
              <w:rPr>
                <w:rFonts w:ascii="Consolas" w:hAnsi="Consolas"/>
                <w:sz w:val="18"/>
              </w:rPr>
              <w:t xml:space="preserve">    pw.write(htmlContent)</w:t>
            </w:r>
          </w:p>
          <w:p>
            <w:pPr>
              <w:spacing w:before="0" w:after="0" w:line="240" w:lineRule="auto"/>
              <w:jc w:val="left"/>
            </w:pPr>
            <w:r>
              <w:rPr>
                <w:rFonts w:ascii="Consolas" w:hAnsi="Consolas"/>
                <w:sz w:val="18"/>
              </w:rPr>
              <w:t xml:space="preserve">    pw.close()</w:t>
            </w:r>
          </w:p>
          <w:p>
            <w:pPr>
              <w:spacing w:before="0" w:after="0" w:line="240" w:lineRule="auto"/>
              <w:jc w:val="left"/>
            </w:pPr>
            <w:r>
              <w:rPr>
                <w:rFonts w:ascii="Consolas" w:hAnsi="Consolas"/>
                <w:sz w:val="18"/>
              </w:rPr>
              <w:t xml:space="preserve">    println("\nMulti-series Vegas plot saved successfully as 'multifruit_price_trend.html'")</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572000" cy="1992085"/>
                  <wp:docPr id="1" name="Picture 1"/>
                  <wp:cNvGraphicFramePr>
                    <a:graphicFrameLocks noChangeAspect="1"/>
                  </wp:cNvGraphicFramePr>
                  <a:graphic>
                    <a:graphicData uri="http://schemas.openxmlformats.org/drawingml/2006/picture">
                      <pic:pic>
                        <pic:nvPicPr>
                          <pic:cNvPr id="0" name="W14_SlNo25_EP_fig25_1.png"/>
                          <pic:cNvPicPr/>
                        </pic:nvPicPr>
                        <pic:blipFill>
                          <a:blip r:embed="rId12"/>
                          <a:stretch>
                            <a:fillRect/>
                          </a:stretch>
                        </pic:blipFill>
                        <pic:spPr>
                          <a:xfrm>
                            <a:off x="0" y="0"/>
                            <a:ext cx="4572000" cy="1992085"/>
                          </a:xfrm>
                          <a:prstGeom prst="rect"/>
                        </pic:spPr>
                      </pic:pic>
                    </a:graphicData>
                  </a:graphic>
                </wp:inline>
              </w:drawing>
            </w:r>
          </w:p>
          <w:p>
            <w:pPr>
              <w:spacing w:before="0" w:after="40"/>
              <w:jc w:val="center"/>
            </w:pPr>
            <w:r>
              <w:rPr>
                <w:rFonts w:ascii="Times New Roman" w:hAnsi="Times New Roman"/>
                <w:b/>
                <w:i w:val="0"/>
                <w:sz w:val="20"/>
              </w:rPr>
              <w:t>Figure 25.1: Spire High-Precision Statistical Summary and Sample Variance Table</w:t>
            </w:r>
          </w:p>
          <w:p>
            <w:pPr>
              <w:spacing w:before="0" w:after="40"/>
              <w:jc w:val="both"/>
            </w:pPr>
            <w:r>
              <w:rPr>
                <w:rFonts w:ascii="Times New Roman" w:hAnsi="Times New Roman"/>
                <w:b w:val="0"/>
                <w:i w:val="0"/>
                <w:sz w:val="24"/>
              </w:rPr>
              <w:t>Figure 25.1 presents the numerical metrics calculated using Spire and Saddle. The mean price is evaluated with exact Rational fraction precision (Apple: 249/2 = 124.50 INR, Banana: 231/5 = 46.20 INR). Sample variance calculations reveal that Mango prices exhibit the highest market volatility (variance = 32.70 INR^2), while Banana prices remain the most stable (variance = 5.70 INR^2).</w:t>
            </w:r>
          </w:p>
          <w:p>
            <w:pPr>
              <w:spacing w:before="120" w:after="40"/>
              <w:jc w:val="center"/>
            </w:pPr>
            <w:r>
              <w:drawing>
                <wp:inline xmlns:a="http://schemas.openxmlformats.org/drawingml/2006/main" xmlns:pic="http://schemas.openxmlformats.org/drawingml/2006/picture">
                  <wp:extent cx="4572000" cy="2672862"/>
                  <wp:docPr id="2" name="Picture 2"/>
                  <wp:cNvGraphicFramePr>
                    <a:graphicFrameLocks noChangeAspect="1"/>
                  </wp:cNvGraphicFramePr>
                  <a:graphic>
                    <a:graphicData uri="http://schemas.openxmlformats.org/drawingml/2006/picture">
                      <pic:pic>
                        <pic:nvPicPr>
                          <pic:cNvPr id="0" name="W14_SlNo25_EP_fig25_2.png"/>
                          <pic:cNvPicPr/>
                        </pic:nvPicPr>
                        <pic:blipFill>
                          <a:blip r:embed="rId13"/>
                          <a:stretch>
                            <a:fillRect/>
                          </a:stretch>
                        </pic:blipFill>
                        <pic:spPr>
                          <a:xfrm>
                            <a:off x="0" y="0"/>
                            <a:ext cx="4572000" cy="2672862"/>
                          </a:xfrm>
                          <a:prstGeom prst="rect"/>
                        </pic:spPr>
                      </pic:pic>
                    </a:graphicData>
                  </a:graphic>
                </wp:inline>
              </w:drawing>
            </w:r>
          </w:p>
          <w:p>
            <w:pPr>
              <w:spacing w:before="0" w:after="40"/>
              <w:jc w:val="center"/>
            </w:pPr>
            <w:r>
              <w:rPr>
                <w:rFonts w:ascii="Times New Roman" w:hAnsi="Times New Roman"/>
                <w:b/>
                <w:i w:val="0"/>
                <w:sz w:val="20"/>
              </w:rPr>
              <w:t>Figure 25.2: Vegas Multi-Series Price Trajectory and Statistical Variance Dispersion</w:t>
            </w:r>
          </w:p>
          <w:p>
            <w:pPr>
              <w:spacing w:before="0" w:after="40"/>
              <w:jc w:val="both"/>
            </w:pPr>
            <w:r>
              <w:rPr>
                <w:rFonts w:ascii="Times New Roman" w:hAnsi="Times New Roman"/>
                <w:b w:val="0"/>
                <w:i w:val="0"/>
                <w:sz w:val="24"/>
              </w:rPr>
              <w:t>Figure 25.2 illustrates the multi-series line chart created using Vegas. The visualization overlays the five-week price trajectories across all four fruit categories on a shared scale. The distinct price tiers (Mango &gt; Apple &gt; Orange &gt; Banana) and their relative fluctuations correspond directly to the sample variances computed by Spire.</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Spire, Saddle, and Vegas experiment demonstrated the power of combining exact numerical arithmetic, vectorized table manipulation, and multi-series statistical plotting in Scala.</w:t>
            </w:r>
          </w:p>
          <w:p/>
          <w:p>
            <w:pPr>
              <w:spacing w:before="0" w:after="40"/>
              <w:ind w:left="360"/>
              <w:jc w:val="both"/>
            </w:pPr>
            <w:r>
              <w:rPr>
                <w:rFonts w:ascii="Times New Roman" w:hAnsi="Times New Roman"/>
                <w:b w:val="0"/>
                <w:i w:val="0"/>
                <w:sz w:val="24"/>
              </w:rPr>
              <w:t>•  Spire Rational types eliminate IEEE-754 floating-point rounding inaccuracies in financial calculations.</w:t>
            </w:r>
          </w:p>
          <w:p/>
          <w:p>
            <w:pPr>
              <w:spacing w:before="0" w:after="40"/>
              <w:ind w:left="360"/>
              <w:jc w:val="both"/>
            </w:pPr>
            <w:r>
              <w:rPr>
                <w:rFonts w:ascii="Times New Roman" w:hAnsi="Times New Roman"/>
                <w:b w:val="0"/>
                <w:i w:val="0"/>
                <w:sz w:val="24"/>
              </w:rPr>
              <w:t>•  Saddle facilitates structured grouping and multidimensional data querying with native JVM efficiency.</w:t>
            </w:r>
          </w:p>
          <w:p/>
          <w:p>
            <w:pPr>
              <w:spacing w:before="0" w:after="40"/>
              <w:ind w:left="360"/>
              <w:jc w:val="both"/>
            </w:pPr>
            <w:r>
              <w:rPr>
                <w:rFonts w:ascii="Times New Roman" w:hAnsi="Times New Roman"/>
                <w:b w:val="0"/>
                <w:i w:val="0"/>
                <w:sz w:val="24"/>
              </w:rPr>
              <w:t>•  Computing sample variance and standard deviation provides vital insights into product price volatility.</w:t>
            </w:r>
          </w:p>
          <w:p/>
          <w:p>
            <w:pPr>
              <w:spacing w:before="0" w:after="40"/>
              <w:ind w:left="360"/>
              <w:jc w:val="both"/>
            </w:pPr>
            <w:r>
              <w:rPr>
                <w:rFonts w:ascii="Times New Roman" w:hAnsi="Times New Roman"/>
                <w:b w:val="0"/>
                <w:i w:val="0"/>
                <w:sz w:val="24"/>
              </w:rPr>
              <w:t>•  Vegas enables multi-series declarative chart composition across categorical and temporal feature dimensions.</w:t>
            </w:r>
          </w:p>
          <w:p/>
          <w:p>
            <w:pPr>
              <w:spacing w:before="0" w:after="40"/>
              <w:ind w:left="360"/>
              <w:jc w:val="both"/>
            </w:pPr>
            <w:r>
              <w:rPr>
                <w:rFonts w:ascii="Times New Roman" w:hAnsi="Times New Roman"/>
                <w:b w:val="0"/>
                <w:i w:val="0"/>
                <w:sz w:val="24"/>
              </w:rPr>
              <w:t>•  The integrated Scala scientific stack provides enterprise-grade precision for quantitative research.</w:t>
            </w:r>
          </w:p>
          <w:p>
            <w:pPr>
              <w:spacing w:before="0" w:after="40"/>
              <w:jc w:val="both"/>
            </w:pPr>
            <w:r>
              <w:rPr>
                <w:rFonts w:ascii="Times New Roman" w:hAnsi="Times New Roman"/>
                <w:b w:val="0"/>
                <w:i w:val="0"/>
                <w:sz w:val="24"/>
              </w:rPr>
              <w:t>Mastering Spire, Saddle, Breeze, and Vegas completes the full spectrum of data science capabilities in Scala, spanning from exact symbolic mathematics to interactive big data visualization.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Martin Odersky, Lex Spoon, and Bill Venners, Programming in Scala, 5th Edition, Artima Press, 2021.</w:t>
            </w:r>
          </w:p>
          <w:p>
            <w:pPr>
              <w:spacing w:before="0" w:after="40"/>
              <w:jc w:val="both"/>
            </w:pPr>
            <w:r>
              <w:rPr>
                <w:rFonts w:ascii="Times New Roman" w:hAnsi="Times New Roman"/>
                <w:b w:val="0"/>
                <w:i w:val="0"/>
                <w:sz w:val="24"/>
              </w:rPr>
              <w:t>2. Alvin Alexander, Scala Cookbook: Recipes for Object-Oriented and Functional Programming, 2nd Edition, O'Reilly Media, 2021.</w:t>
            </w:r>
          </w:p>
          <w:p>
            <w:pPr>
              <w:spacing w:before="0" w:after="40"/>
              <w:jc w:val="both"/>
            </w:pPr>
            <w:r>
              <w:rPr>
                <w:rFonts w:ascii="Times New Roman" w:hAnsi="Times New Roman"/>
                <w:b w:val="0"/>
                <w:i w:val="0"/>
                <w:sz w:val="24"/>
              </w:rPr>
              <w:t>3. Dean Wampler and Alex Payne, Programming Scala: Scalability = Functional Programming + Objects, 3rd Edition, O'Reilly Media, 2021.</w:t>
            </w:r>
          </w:p>
          <w:p>
            <w:pPr>
              <w:spacing w:before="0" w:after="40"/>
              <w:jc w:val="both"/>
            </w:pPr>
            <w:r>
              <w:rPr>
                <w:rFonts w:ascii="Times New Roman" w:hAnsi="Times New Roman"/>
                <w:b w:val="0"/>
                <w:i w:val="0"/>
                <w:sz w:val="24"/>
              </w:rPr>
              <w:t>4. Google Colab / GitHub Repository Program Source Code: https://github.com/vedantnimkar/pds-lab-assignments/blob/main/W14_SlNo25_SpireSaddleVegas.scala</w:t>
            </w:r>
          </w:p>
          <w:p>
            <w:pPr>
              <w:spacing w:before="0" w:after="40"/>
              <w:jc w:val="both"/>
            </w:pPr>
            <w:r>
              <w:rPr>
                <w:rFonts w:ascii="Times New Roman" w:hAnsi="Times New Roman"/>
                <w:b w:val="0"/>
                <w:i w:val="0"/>
                <w:sz w:val="24"/>
              </w:rPr>
              <w:t>5. Google Drive Program / Notebook Link: https://drive.google.com/drive/folders/1W5HRJYRECn4RC9DEbIkF0nfPf6csRZCd?usp=sharing</w:t>
            </w:r>
          </w:p>
          <w:p>
            <w:pPr>
              <w:spacing w:before="0" w:after="40"/>
              <w:jc w:val="both"/>
            </w:pPr>
            <w:r>
              <w:rPr>
                <w:rFonts w:ascii="Times New Roman" w:hAnsi="Times New Roman"/>
                <w:b w:val="0"/>
                <w:i w:val="0"/>
                <w:sz w:val="24"/>
              </w:rPr>
              <w:t>6. Faculty Official Problem Specimen &amp; Reference Guide: https://drive.google.com/file/d/1lpj0FsQXWB5xw1QYBE46JmwEbnQYVToi/view?usp=drive_link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22-10-2026</w:t>
    </w:r>
    <w:r>
      <w:rPr>
        <w:b/>
      </w:rPr>
      <w:tab/>
    </w:r>
    <w:r>
      <w:rPr>
        <w:b/>
      </w:rPr>
      <w:t>Week No.: 14</w:t>
    </w:r>
    <w:r>
      <w:rPr>
        <w:b/>
      </w:rPr>
      <w:tab/>
    </w:r>
    <w:r>
      <w:rPr>
        <w:b/>
      </w:rPr>
      <w:t>Program S. No.: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