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2E74B5"/>
          <w:sz w:val="18"/>
        </w:rPr>
        <w:t>VP-15</w:t>
      </w:r>
    </w:p>
    <w:p>
      <w:pPr>
        <w:spacing w:after="80"/>
      </w:pPr>
      <w:r>
        <w:rPr>
          <w:rFonts w:ascii="Calibri" w:hAnsi="Calibri"/>
          <w:b/>
          <w:color w:val="000000"/>
          <w:sz w:val="46"/>
        </w:rPr>
        <w:t>Interim Application, Supporting Affidavit and Exhibit Notes</w:t>
      </w:r>
    </w:p>
    <w:p>
      <w:pPr>
        <w:spacing w:after="240"/>
      </w:pPr>
      <w:r>
        <w:rPr>
          <w:rFonts w:ascii="Calibri" w:hAnsi="Calibri"/>
          <w:color w:val="595959"/>
          <w:sz w:val="24"/>
        </w:rPr>
        <w:t>Petitioner's urgent preservation and status-quo application | 20 October 2025</w:t>
      </w:r>
    </w:p>
    <w:tbl>
      <w:tblPr>
        <w:tblStyle w:val="TableGrid"/>
        <w:tblW w:type="dxa" w:w="9360"/>
        <w:jc w:val="left"/>
        <w:tblLayout w:type="fixed"/>
        <w:tblLook w:firstColumn="1" w:firstRow="1" w:lastColumn="0" w:lastRow="0" w:noHBand="0" w:noVBand="1" w:val="04A0"/>
        <w:tblInd w:w="120" w:type="dxa"/>
      </w:tblPr>
      <w:tblGrid>
        <w:gridCol w:w="1944"/>
        <w:gridCol w:w="7416"/>
      </w:tblGrid>
      <w:tr>
        <w:tc>
          <w:tcPr>
            <w:tcW w:type="dxa" w:w="1944"/>
            <w:tcMar>
              <w:top w:w="80" w:type="dxa"/>
              <w:start w:w="120" w:type="dxa"/>
              <w:bottom w:w="80" w:type="dxa"/>
              <w:end w:w="120" w:type="dxa"/>
            </w:tcMar>
            <w:vAlign w:val="top"/>
            <w:shd w:fill="F2F4F7"/>
          </w:tcPr>
          <w:p>
            <w:r>
              <w:rPr>
                <w:rFonts w:ascii="Calibri" w:hAnsi="Calibri"/>
                <w:b w:val="0"/>
                <w:sz w:val="19"/>
              </w:rPr>
              <w:t>Entity</w:t>
            </w:r>
          </w:p>
        </w:tc>
        <w:tc>
          <w:tcPr>
            <w:tcW w:type="dxa" w:w="7416"/>
            <w:tcMar>
              <w:top w:w="80" w:type="dxa"/>
              <w:start w:w="120" w:type="dxa"/>
              <w:bottom w:w="80" w:type="dxa"/>
              <w:end w:w="120" w:type="dxa"/>
            </w:tcMar>
            <w:vAlign w:val="top"/>
          </w:tcPr>
          <w:p>
            <w:r>
              <w:rPr>
                <w:rFonts w:ascii="Calibri" w:hAnsi="Calibri"/>
                <w:b w:val="0"/>
                <w:sz w:val="19"/>
              </w:rPr>
              <w:t>VertexPay Technologies Private Limited</w:t>
            </w:r>
          </w:p>
        </w:tc>
      </w:tr>
      <w:tr>
        <w:tc>
          <w:tcPr>
            <w:tcW w:type="dxa" w:w="1944"/>
            <w:tcMar>
              <w:top w:w="80" w:type="dxa"/>
              <w:start w:w="120" w:type="dxa"/>
              <w:bottom w:w="80" w:type="dxa"/>
              <w:end w:w="120" w:type="dxa"/>
            </w:tcMar>
            <w:vAlign w:val="top"/>
            <w:shd w:fill="F2F4F7"/>
          </w:tcPr>
          <w:p>
            <w:r>
              <w:rPr>
                <w:rFonts w:ascii="Calibri" w:hAnsi="Calibri"/>
                <w:b w:val="0"/>
                <w:sz w:val="19"/>
              </w:rPr>
              <w:t>Status</w:t>
            </w:r>
          </w:p>
        </w:tc>
        <w:tc>
          <w:tcPr>
            <w:tcW w:type="dxa" w:w="7416"/>
            <w:tcMar>
              <w:top w:w="80" w:type="dxa"/>
              <w:start w:w="120" w:type="dxa"/>
              <w:bottom w:w="80" w:type="dxa"/>
              <w:end w:w="120" w:type="dxa"/>
            </w:tcMar>
            <w:vAlign w:val="top"/>
          </w:tcPr>
          <w:p>
            <w:r>
              <w:rPr>
                <w:rFonts w:ascii="Calibri" w:hAnsi="Calibri"/>
                <w:b w:val="0"/>
                <w:sz w:val="19"/>
              </w:rPr>
              <w:t>Participant Case File</w:t>
            </w:r>
          </w:p>
        </w:tc>
      </w:tr>
      <w:tr>
        <w:tc>
          <w:tcPr>
            <w:tcW w:type="dxa" w:w="1944"/>
            <w:tcMar>
              <w:top w:w="80" w:type="dxa"/>
              <w:start w:w="120" w:type="dxa"/>
              <w:bottom w:w="80" w:type="dxa"/>
              <w:end w:w="120" w:type="dxa"/>
            </w:tcMar>
            <w:vAlign w:val="top"/>
            <w:shd w:fill="F2F4F7"/>
          </w:tcPr>
          <w:p>
            <w:r>
              <w:rPr>
                <w:rFonts w:ascii="Calibri" w:hAnsi="Calibri"/>
                <w:b w:val="0"/>
                <w:sz w:val="19"/>
              </w:rPr>
              <w:t>Benchmark note</w:t>
            </w:r>
          </w:p>
        </w:tc>
        <w:tc>
          <w:tcPr>
            <w:tcW w:type="dxa" w:w="7416"/>
            <w:tcMar>
              <w:top w:w="80" w:type="dxa"/>
              <w:start w:w="120" w:type="dxa"/>
              <w:bottom w:w="80" w:type="dxa"/>
              <w:end w:w="120" w:type="dxa"/>
            </w:tcMar>
            <w:vAlign w:val="top"/>
          </w:tcPr>
          <w:p>
            <w:r>
              <w:rPr>
                <w:rFonts w:ascii="Calibri" w:hAnsi="Calibri"/>
                <w:b w:val="0"/>
                <w:sz w:val="19"/>
              </w:rPr>
              <w:t>Synthetic record. Names and identifiers are fictional; statutory and regulatory sources are real.</w:t>
            </w:r>
          </w:p>
        </w:tc>
      </w:tr>
    </w:tbl>
    <w:p/>
    <w:p>
      <w:pPr>
        <w:pStyle w:val="Heading1"/>
      </w:pPr>
      <w:r>
        <w:t>Interim Application</w:t>
      </w:r>
    </w:p>
    <w:p>
      <w:r>
        <w:rPr>
          <w:rFonts w:ascii="Calibri" w:hAnsi="Calibri"/>
          <w:i w:val="0"/>
          <w:sz w:val="22"/>
        </w:rPr>
        <w:t>The Petitioner seeks interim orders restraining transfer or encumbrance under the Bad Leaver call, further capital actions outside ordinary course, destruction or alteration of records, and implementation of new bank mandates except ordinary payments. He seeks a neutral custodian of native Board, email, chat, cloud and accounting data and limited inspection through counsel.</w:t>
      </w:r>
    </w:p>
    <w:p>
      <w:pPr>
        <w:pStyle w:val="Heading1"/>
      </w:pPr>
      <w:r>
        <w:t>Urgency and balance</w:t>
      </w:r>
    </w:p>
    <w:p>
      <w:pPr>
        <w:pStyle w:val="ListBullet"/>
        <w:spacing w:after="80"/>
      </w:pPr>
      <w:r>
        <w:rPr>
          <w:rFonts w:ascii="Calibri" w:hAnsi="Calibri"/>
          <w:sz w:val="22"/>
        </w:rPr>
        <w:t>The bad-leaver notice purports to cover 1,417,500 shares at INR 0.10 and states completion may occur without further consent.</w:t>
      </w:r>
    </w:p>
    <w:p>
      <w:pPr>
        <w:pStyle w:val="ListBullet"/>
        <w:spacing w:after="80"/>
      </w:pPr>
      <w:r>
        <w:rPr>
          <w:rFonts w:ascii="Calibri" w:hAnsi="Calibri"/>
          <w:sz w:val="22"/>
        </w:rPr>
        <w:t>Minutes and financial documents show later creation/modification dates; native evidence may determine authenticity.</w:t>
      </w:r>
    </w:p>
    <w:p>
      <w:pPr>
        <w:pStyle w:val="ListBullet"/>
        <w:spacing w:after="80"/>
      </w:pPr>
      <w:r>
        <w:rPr>
          <w:rFonts w:ascii="Calibri" w:hAnsi="Calibri"/>
          <w:sz w:val="22"/>
        </w:rPr>
        <w:t>A complete restraint on business could harm payroll and customers; the Petitioner proposes ordinary-course and emergency-payment carve-outs.</w:t>
      </w:r>
    </w:p>
    <w:p>
      <w:pPr>
        <w:pStyle w:val="ListBullet"/>
        <w:spacing w:after="80"/>
      </w:pPr>
      <w:r>
        <w:rPr>
          <w:rFonts w:ascii="Calibri" w:hAnsi="Calibri"/>
          <w:sz w:val="22"/>
        </w:rPr>
        <w:t>Damages may not adequately cure loss of voting control or evidentiary destruction, while a preservation order imposes limited prejudice.</w:t>
      </w:r>
    </w:p>
    <w:p>
      <w:pPr>
        <w:pStyle w:val="Heading1"/>
      </w:pPr>
      <w:r>
        <w:t>General affidavit verifying petition (NCLT-6 style)</w:t>
      </w:r>
    </w:p>
    <w:p>
      <w:r>
        <w:rPr>
          <w:rFonts w:ascii="Calibri" w:hAnsi="Calibri"/>
          <w:i w:val="0"/>
          <w:sz w:val="22"/>
        </w:rPr>
        <w:t>I, Aarav Mehta, son of Rajiv Mehta, aged 37 years, residing at Bandra West, Mumbai, solemnly affirm that I am the Petitioner. Statements in paragraphs 1-18, 22, 25 and 31 concerning my acts and communications are true to my knowledge; statements concerning Company records, investor communications and calculations are based on documents shown to me and believed true; legal submissions are based on advice.</w:t>
      </w:r>
    </w:p>
    <w:p>
      <w:r>
        <w:rPr>
          <w:rFonts w:ascii="Calibri" w:hAnsi="Calibri"/>
          <w:i w:val="0"/>
          <w:sz w:val="22"/>
        </w:rPr>
        <w:t>Verification: verified at Mumbai on 20 October 2025 that the above identifies the source of knowledge and belief. /s/ Aarav Mehta. Attestation block: 'Before me' with stamp of Notary S. K. Purohit. The scan does not show the notarial register serial number.</w:t>
      </w:r>
    </w:p>
    <w:p>
      <w:pPr>
        <w:pStyle w:val="Heading1"/>
      </w:pPr>
      <w:r>
        <w:t>Electronic record certificate (incomplete draft)</w:t>
      </w:r>
    </w:p>
    <w:p>
      <w:r>
        <w:rPr>
          <w:rFonts w:ascii="Calibri" w:hAnsi="Calibri"/>
          <w:i w:val="0"/>
          <w:sz w:val="22"/>
        </w:rPr>
        <w:t>Aarav certifies that email renders and WhatsApp text were exported from an iPhone 15 Pro and an Outlook offline cache under his lawful control. The draft lists IMEI as 'to be inserted', states SHA-256 'see hash report', and no hash report is attached. It does not identify the Company's server, investor mailbox or delivery-system records. The record tests compliance with section 63 of the Bharatiya Sakshya Adhiniyam, 2023 but is deliberately incomplete.</w:t>
      </w:r>
    </w:p>
    <w:p>
      <w:pPr>
        <w:pStyle w:val="Heading1"/>
      </w:pPr>
      <w:r>
        <w:t>Exhibit A - File properties report</w:t>
      </w:r>
    </w:p>
    <w:tbl>
      <w:tblPr>
        <w:tblStyle w:val="TableGrid"/>
        <w:tblW w:type="dxa" w:w="9360"/>
        <w:jc w:val="left"/>
        <w:tblLayout w:type="fixed"/>
        <w:tblLook w:firstColumn="1" w:firstRow="1" w:lastColumn="0" w:lastRow="0" w:noHBand="0" w:noVBand="1" w:val="04A0"/>
        <w:tblInd w:w="120" w:type="dxa"/>
      </w:tblPr>
      <w:tblGrid>
        <w:gridCol w:w="2448"/>
        <w:gridCol w:w="1800"/>
        <w:gridCol w:w="2232"/>
        <w:gridCol w:w="2880"/>
      </w:tblGrid>
      <w:tr>
        <w:trPr>
          <w:tblHeader w:val="true"/>
        </w:trPr>
        <w:tc>
          <w:tcPr>
            <w:tcW w:type="dxa" w:w="2448"/>
            <w:shd w:fill="E8EEF5"/>
            <w:tcMar>
              <w:top w:w="80" w:type="dxa"/>
              <w:start w:w="120" w:type="dxa"/>
              <w:bottom w:w="80" w:type="dxa"/>
              <w:end w:w="120" w:type="dxa"/>
            </w:tcMar>
            <w:vAlign w:val="top"/>
          </w:tcPr>
          <w:p>
            <w:pPr>
              <w:spacing w:after="40"/>
            </w:pPr>
            <w:r>
              <w:rPr>
                <w:rFonts w:ascii="Calibri" w:hAnsi="Calibri"/>
                <w:b/>
                <w:sz w:val="16"/>
              </w:rPr>
              <w:t>File</w:t>
            </w:r>
          </w:p>
        </w:tc>
        <w:tc>
          <w:tcPr>
            <w:tcW w:type="dxa" w:w="1800"/>
            <w:shd w:fill="E8EEF5"/>
            <w:tcMar>
              <w:top w:w="80" w:type="dxa"/>
              <w:start w:w="120" w:type="dxa"/>
              <w:bottom w:w="80" w:type="dxa"/>
              <w:end w:w="120" w:type="dxa"/>
            </w:tcMar>
            <w:vAlign w:val="top"/>
          </w:tcPr>
          <w:p>
            <w:pPr>
              <w:spacing w:after="40"/>
            </w:pPr>
            <w:r>
              <w:rPr>
                <w:rFonts w:ascii="Calibri" w:hAnsi="Calibri"/>
                <w:b/>
                <w:sz w:val="16"/>
              </w:rPr>
              <w:t>Claimed document date</w:t>
            </w:r>
          </w:p>
        </w:tc>
        <w:tc>
          <w:tcPr>
            <w:tcW w:type="dxa" w:w="2232"/>
            <w:shd w:fill="E8EEF5"/>
            <w:tcMar>
              <w:top w:w="80" w:type="dxa"/>
              <w:start w:w="120" w:type="dxa"/>
              <w:bottom w:w="80" w:type="dxa"/>
              <w:end w:w="120" w:type="dxa"/>
            </w:tcMar>
            <w:vAlign w:val="top"/>
          </w:tcPr>
          <w:p>
            <w:pPr>
              <w:spacing w:after="40"/>
            </w:pPr>
            <w:r>
              <w:rPr>
                <w:rFonts w:ascii="Calibri" w:hAnsi="Calibri"/>
                <w:b/>
                <w:sz w:val="16"/>
              </w:rPr>
              <w:t>Created / modified</w:t>
            </w:r>
          </w:p>
        </w:tc>
        <w:tc>
          <w:tcPr>
            <w:tcW w:type="dxa" w:w="2880"/>
            <w:shd w:fill="E8EEF5"/>
            <w:tcMar>
              <w:top w:w="80" w:type="dxa"/>
              <w:start w:w="120" w:type="dxa"/>
              <w:bottom w:w="80" w:type="dxa"/>
              <w:end w:w="120" w:type="dxa"/>
            </w:tcMar>
            <w:vAlign w:val="top"/>
          </w:tcPr>
          <w:p>
            <w:pPr>
              <w:spacing w:after="40"/>
            </w:pPr>
            <w:r>
              <w:rPr>
                <w:rFonts w:ascii="Calibri" w:hAnsi="Calibri"/>
                <w:b/>
                <w:sz w:val="16"/>
              </w:rPr>
              <w:t>Author / observation</w:t>
            </w:r>
          </w:p>
        </w:tc>
      </w:tr>
      <w:tr>
        <w:tc>
          <w:tcPr>
            <w:tcW w:type="dxa" w:w="2448"/>
            <w:tcMar>
              <w:top w:w="80" w:type="dxa"/>
              <w:start w:w="120" w:type="dxa"/>
              <w:bottom w:w="80" w:type="dxa"/>
              <w:end w:w="120" w:type="dxa"/>
            </w:tcMar>
            <w:vAlign w:val="top"/>
          </w:tcPr>
          <w:p>
            <w:pPr>
              <w:spacing w:after="40"/>
            </w:pPr>
            <w:r>
              <w:rPr>
                <w:rFonts w:ascii="Calibri" w:hAnsi="Calibri"/>
                <w:b w:val="0"/>
                <w:sz w:val="16"/>
              </w:rPr>
              <w:t>Minutes_12Sep_signed.pdf</w:t>
            </w:r>
          </w:p>
        </w:tc>
        <w:tc>
          <w:tcPr>
            <w:tcW w:type="dxa" w:w="1800"/>
            <w:tcMar>
              <w:top w:w="80" w:type="dxa"/>
              <w:start w:w="120" w:type="dxa"/>
              <w:bottom w:w="80" w:type="dxa"/>
              <w:end w:w="120" w:type="dxa"/>
            </w:tcMar>
            <w:vAlign w:val="top"/>
          </w:tcPr>
          <w:p>
            <w:pPr>
              <w:spacing w:after="40"/>
            </w:pPr>
            <w:r>
              <w:rPr>
                <w:rFonts w:ascii="Calibri" w:hAnsi="Calibri"/>
                <w:b w:val="0"/>
                <w:sz w:val="16"/>
              </w:rPr>
              <w:t>15 Sep 2025</w:t>
            </w:r>
          </w:p>
        </w:tc>
        <w:tc>
          <w:tcPr>
            <w:tcW w:type="dxa" w:w="2232"/>
            <w:tcMar>
              <w:top w:w="80" w:type="dxa"/>
              <w:start w:w="120" w:type="dxa"/>
              <w:bottom w:w="80" w:type="dxa"/>
              <w:end w:w="120" w:type="dxa"/>
            </w:tcMar>
            <w:vAlign w:val="top"/>
          </w:tcPr>
          <w:p>
            <w:pPr>
              <w:spacing w:after="40"/>
            </w:pPr>
            <w:r>
              <w:rPr>
                <w:rFonts w:ascii="Calibri" w:hAnsi="Calibri"/>
                <w:b w:val="0"/>
                <w:sz w:val="16"/>
              </w:rPr>
              <w:t>Created 5 Oct 2025 21:44</w:t>
            </w:r>
          </w:p>
        </w:tc>
        <w:tc>
          <w:tcPr>
            <w:tcW w:type="dxa" w:w="2880"/>
            <w:tcMar>
              <w:top w:w="80" w:type="dxa"/>
              <w:start w:w="120" w:type="dxa"/>
              <w:bottom w:w="80" w:type="dxa"/>
              <w:end w:w="120" w:type="dxa"/>
            </w:tcMar>
            <w:vAlign w:val="top"/>
          </w:tcPr>
          <w:p>
            <w:pPr>
              <w:spacing w:after="40"/>
            </w:pPr>
            <w:r>
              <w:rPr>
                <w:rFonts w:ascii="Calibri" w:hAnsi="Calibri"/>
                <w:b w:val="0"/>
                <w:sz w:val="16"/>
              </w:rPr>
              <w:t>KM Office; source reconstructed.docx</w:t>
            </w:r>
          </w:p>
        </w:tc>
      </w:tr>
      <w:tr>
        <w:tc>
          <w:tcPr>
            <w:tcW w:type="dxa" w:w="2448"/>
            <w:tcMar>
              <w:top w:w="80" w:type="dxa"/>
              <w:start w:w="120" w:type="dxa"/>
              <w:bottom w:w="80" w:type="dxa"/>
              <w:end w:w="120" w:type="dxa"/>
            </w:tcMar>
            <w:vAlign w:val="top"/>
          </w:tcPr>
          <w:p>
            <w:pPr>
              <w:spacing w:after="40"/>
            </w:pPr>
            <w:r>
              <w:rPr>
                <w:rFonts w:ascii="Calibri" w:hAnsi="Calibri"/>
                <w:b w:val="0"/>
                <w:sz w:val="16"/>
              </w:rPr>
              <w:t>CFO_Report_10Sep.pdf</w:t>
            </w:r>
          </w:p>
        </w:tc>
        <w:tc>
          <w:tcPr>
            <w:tcW w:type="dxa" w:w="1800"/>
            <w:tcMar>
              <w:top w:w="80" w:type="dxa"/>
              <w:start w:w="120" w:type="dxa"/>
              <w:bottom w:w="80" w:type="dxa"/>
              <w:end w:w="120" w:type="dxa"/>
            </w:tcMar>
            <w:vAlign w:val="top"/>
          </w:tcPr>
          <w:p>
            <w:pPr>
              <w:spacing w:after="40"/>
            </w:pPr>
            <w:r>
              <w:rPr>
                <w:rFonts w:ascii="Calibri" w:hAnsi="Calibri"/>
                <w:b w:val="0"/>
                <w:sz w:val="16"/>
              </w:rPr>
              <w:t>10 Sep 2025</w:t>
            </w:r>
          </w:p>
        </w:tc>
        <w:tc>
          <w:tcPr>
            <w:tcW w:type="dxa" w:w="2232"/>
            <w:tcMar>
              <w:top w:w="80" w:type="dxa"/>
              <w:start w:w="120" w:type="dxa"/>
              <w:bottom w:w="80" w:type="dxa"/>
              <w:end w:w="120" w:type="dxa"/>
            </w:tcMar>
            <w:vAlign w:val="top"/>
          </w:tcPr>
          <w:p>
            <w:pPr>
              <w:spacing w:after="40"/>
            </w:pPr>
            <w:r>
              <w:rPr>
                <w:rFonts w:ascii="Calibri" w:hAnsi="Calibri"/>
                <w:b w:val="0"/>
                <w:sz w:val="16"/>
              </w:rPr>
              <w:t>Modified 12 Sep 2025 07:55</w:t>
            </w:r>
          </w:p>
        </w:tc>
        <w:tc>
          <w:tcPr>
            <w:tcW w:type="dxa" w:w="2880"/>
            <w:tcMar>
              <w:top w:w="80" w:type="dxa"/>
              <w:start w:w="120" w:type="dxa"/>
              <w:bottom w:w="80" w:type="dxa"/>
              <w:end w:w="120" w:type="dxa"/>
            </w:tcMar>
            <w:vAlign w:val="top"/>
          </w:tcPr>
          <w:p>
            <w:pPr>
              <w:spacing w:after="40"/>
            </w:pPr>
            <w:r>
              <w:rPr>
                <w:rFonts w:ascii="Calibri" w:hAnsi="Calibri"/>
                <w:b w:val="0"/>
                <w:sz w:val="16"/>
              </w:rPr>
              <w:t>KMenon; no revision log</w:t>
            </w:r>
          </w:p>
        </w:tc>
      </w:tr>
      <w:tr>
        <w:tc>
          <w:tcPr>
            <w:tcW w:type="dxa" w:w="2448"/>
            <w:tcMar>
              <w:top w:w="80" w:type="dxa"/>
              <w:start w:w="120" w:type="dxa"/>
              <w:bottom w:w="80" w:type="dxa"/>
              <w:end w:w="120" w:type="dxa"/>
            </w:tcMar>
            <w:vAlign w:val="top"/>
          </w:tcPr>
          <w:p>
            <w:pPr>
              <w:spacing w:after="40"/>
            </w:pPr>
            <w:r>
              <w:rPr>
                <w:rFonts w:ascii="Calibri" w:hAnsi="Calibri"/>
                <w:b w:val="0"/>
                <w:sz w:val="16"/>
              </w:rPr>
              <w:t>Nimbus_Notice_22Aug.pdf</w:t>
            </w:r>
          </w:p>
        </w:tc>
        <w:tc>
          <w:tcPr>
            <w:tcW w:type="dxa" w:w="1800"/>
            <w:tcMar>
              <w:top w:w="80" w:type="dxa"/>
              <w:start w:w="120" w:type="dxa"/>
              <w:bottom w:w="80" w:type="dxa"/>
              <w:end w:w="120" w:type="dxa"/>
            </w:tcMar>
            <w:vAlign w:val="top"/>
          </w:tcPr>
          <w:p>
            <w:pPr>
              <w:spacing w:after="40"/>
            </w:pPr>
            <w:r>
              <w:rPr>
                <w:rFonts w:ascii="Calibri" w:hAnsi="Calibri"/>
                <w:b w:val="0"/>
                <w:sz w:val="16"/>
              </w:rPr>
              <w:t>22 Aug 2025</w:t>
            </w:r>
          </w:p>
        </w:tc>
        <w:tc>
          <w:tcPr>
            <w:tcW w:type="dxa" w:w="2232"/>
            <w:tcMar>
              <w:top w:w="80" w:type="dxa"/>
              <w:start w:w="120" w:type="dxa"/>
              <w:bottom w:w="80" w:type="dxa"/>
              <w:end w:w="120" w:type="dxa"/>
            </w:tcMar>
            <w:vAlign w:val="top"/>
          </w:tcPr>
          <w:p>
            <w:pPr>
              <w:spacing w:after="40"/>
            </w:pPr>
            <w:r>
              <w:rPr>
                <w:rFonts w:ascii="Calibri" w:hAnsi="Calibri"/>
                <w:b w:val="0"/>
                <w:sz w:val="16"/>
              </w:rPr>
              <w:t>Created 26 Aug 2025 08:58</w:t>
            </w:r>
          </w:p>
        </w:tc>
        <w:tc>
          <w:tcPr>
            <w:tcW w:type="dxa" w:w="2880"/>
            <w:tcMar>
              <w:top w:w="80" w:type="dxa"/>
              <w:start w:w="120" w:type="dxa"/>
              <w:bottom w:w="80" w:type="dxa"/>
              <w:end w:w="120" w:type="dxa"/>
            </w:tcMar>
            <w:vAlign w:val="top"/>
          </w:tcPr>
          <w:p>
            <w:pPr>
              <w:spacing w:after="40"/>
            </w:pPr>
            <w:r>
              <w:rPr>
                <w:rFonts w:ascii="Calibri" w:hAnsi="Calibri"/>
                <w:b w:val="0"/>
                <w:sz w:val="16"/>
              </w:rPr>
              <w:t>Nimbus Legal; text references 25 Aug</w:t>
            </w:r>
          </w:p>
        </w:tc>
      </w:tr>
      <w:tr>
        <w:tc>
          <w:tcPr>
            <w:tcW w:type="dxa" w:w="2448"/>
            <w:tcMar>
              <w:top w:w="80" w:type="dxa"/>
              <w:start w:w="120" w:type="dxa"/>
              <w:bottom w:w="80" w:type="dxa"/>
              <w:end w:w="120" w:type="dxa"/>
            </w:tcMar>
            <w:vAlign w:val="top"/>
          </w:tcPr>
          <w:p>
            <w:pPr>
              <w:spacing w:after="40"/>
            </w:pPr>
            <w:r>
              <w:rPr>
                <w:rFonts w:ascii="Calibri" w:hAnsi="Calibri"/>
                <w:b w:val="0"/>
                <w:sz w:val="16"/>
              </w:rPr>
              <w:t>Aarav_reps_FINAL.pdf</w:t>
            </w:r>
          </w:p>
        </w:tc>
        <w:tc>
          <w:tcPr>
            <w:tcW w:type="dxa" w:w="1800"/>
            <w:tcMar>
              <w:top w:w="80" w:type="dxa"/>
              <w:start w:w="120" w:type="dxa"/>
              <w:bottom w:w="80" w:type="dxa"/>
              <w:end w:w="120" w:type="dxa"/>
            </w:tcMar>
            <w:vAlign w:val="top"/>
          </w:tcPr>
          <w:p>
            <w:pPr>
              <w:spacing w:after="40"/>
            </w:pPr>
            <w:r>
              <w:rPr>
                <w:rFonts w:ascii="Calibri" w:hAnsi="Calibri"/>
                <w:b w:val="0"/>
                <w:sz w:val="16"/>
              </w:rPr>
              <w:t>23 Sep 2025</w:t>
            </w:r>
          </w:p>
        </w:tc>
        <w:tc>
          <w:tcPr>
            <w:tcW w:type="dxa" w:w="2232"/>
            <w:tcMar>
              <w:top w:w="80" w:type="dxa"/>
              <w:start w:w="120" w:type="dxa"/>
              <w:bottom w:w="80" w:type="dxa"/>
              <w:end w:w="120" w:type="dxa"/>
            </w:tcMar>
            <w:vAlign w:val="top"/>
          </w:tcPr>
          <w:p>
            <w:pPr>
              <w:spacing w:after="40"/>
            </w:pPr>
            <w:r>
              <w:rPr>
                <w:rFonts w:ascii="Calibri" w:hAnsi="Calibri"/>
                <w:b w:val="0"/>
                <w:sz w:val="16"/>
              </w:rPr>
              <w:t>Created 23 Sep 2025 18:02</w:t>
            </w:r>
          </w:p>
        </w:tc>
        <w:tc>
          <w:tcPr>
            <w:tcW w:type="dxa" w:w="2880"/>
            <w:tcMar>
              <w:top w:w="80" w:type="dxa"/>
              <w:start w:w="120" w:type="dxa"/>
              <w:bottom w:w="80" w:type="dxa"/>
              <w:end w:w="120" w:type="dxa"/>
            </w:tcMar>
            <w:vAlign w:val="top"/>
          </w:tcPr>
          <w:p>
            <w:pPr>
              <w:spacing w:after="40"/>
            </w:pPr>
            <w:r>
              <w:rPr>
                <w:rFonts w:ascii="Calibri" w:hAnsi="Calibri"/>
                <w:b w:val="0"/>
                <w:sz w:val="16"/>
              </w:rPr>
              <w:t>AMacbook; no signature certificate</w:t>
            </w:r>
          </w:p>
        </w:tc>
      </w:tr>
      <w:tr>
        <w:tc>
          <w:tcPr>
            <w:tcW w:type="dxa" w:w="2448"/>
            <w:tcMar>
              <w:top w:w="80" w:type="dxa"/>
              <w:start w:w="120" w:type="dxa"/>
              <w:bottom w:w="80" w:type="dxa"/>
              <w:end w:w="120" w:type="dxa"/>
            </w:tcMar>
            <w:vAlign w:val="top"/>
          </w:tcPr>
          <w:p>
            <w:pPr>
              <w:spacing w:after="40"/>
            </w:pPr>
            <w:r>
              <w:rPr>
                <w:rFonts w:ascii="Calibri" w:hAnsi="Calibri"/>
                <w:b w:val="0"/>
                <w:sz w:val="16"/>
              </w:rPr>
              <w:t>EGM_minutes.pdf</w:t>
            </w:r>
          </w:p>
        </w:tc>
        <w:tc>
          <w:tcPr>
            <w:tcW w:type="dxa" w:w="1800"/>
            <w:tcMar>
              <w:top w:w="80" w:type="dxa"/>
              <w:start w:w="120" w:type="dxa"/>
              <w:bottom w:w="80" w:type="dxa"/>
              <w:end w:w="120" w:type="dxa"/>
            </w:tcMar>
            <w:vAlign w:val="top"/>
          </w:tcPr>
          <w:p>
            <w:pPr>
              <w:spacing w:after="40"/>
            </w:pPr>
            <w:r>
              <w:rPr>
                <w:rFonts w:ascii="Calibri" w:hAnsi="Calibri"/>
                <w:b w:val="0"/>
                <w:sz w:val="16"/>
              </w:rPr>
              <w:t>30 Sep 2025</w:t>
            </w:r>
          </w:p>
        </w:tc>
        <w:tc>
          <w:tcPr>
            <w:tcW w:type="dxa" w:w="2232"/>
            <w:tcMar>
              <w:top w:w="80" w:type="dxa"/>
              <w:start w:w="120" w:type="dxa"/>
              <w:bottom w:w="80" w:type="dxa"/>
              <w:end w:w="120" w:type="dxa"/>
            </w:tcMar>
            <w:vAlign w:val="top"/>
          </w:tcPr>
          <w:p>
            <w:pPr>
              <w:spacing w:after="40"/>
            </w:pPr>
            <w:r>
              <w:rPr>
                <w:rFonts w:ascii="Calibri" w:hAnsi="Calibri"/>
                <w:b w:val="0"/>
                <w:sz w:val="16"/>
              </w:rPr>
              <w:t>Created 15 Oct 2025</w:t>
            </w:r>
          </w:p>
        </w:tc>
        <w:tc>
          <w:tcPr>
            <w:tcW w:type="dxa" w:w="2880"/>
            <w:tcMar>
              <w:top w:w="80" w:type="dxa"/>
              <w:start w:w="120" w:type="dxa"/>
              <w:bottom w:w="80" w:type="dxa"/>
              <w:end w:w="120" w:type="dxa"/>
            </w:tcMar>
            <w:vAlign w:val="top"/>
          </w:tcPr>
          <w:p>
            <w:pPr>
              <w:spacing w:after="40"/>
            </w:pPr>
            <w:r>
              <w:rPr>
                <w:rFonts w:ascii="Calibri" w:hAnsi="Calibri"/>
                <w:b w:val="0"/>
                <w:sz w:val="16"/>
              </w:rPr>
              <w:t>Priya Sethi; within 30 days if correctly entered</w:t>
            </w:r>
          </w:p>
        </w:tc>
      </w:tr>
    </w:tbl>
    <w:p>
      <w:pPr>
        <w:spacing w:after="40"/>
      </w:pPr>
    </w:p>
    <w:p>
      <w:pPr>
        <w:pStyle w:val="Heading1"/>
      </w:pPr>
      <w:r>
        <w:t>Exhibit B - Bank mandate anomaly</w:t>
      </w:r>
    </w:p>
    <w:p>
      <w:r>
        <w:rPr>
          <w:rFonts w:ascii="Calibri" w:hAnsi="Calibri"/>
          <w:i w:val="0"/>
          <w:sz w:val="22"/>
        </w:rPr>
        <w:t>The bank mandate form removing Aarav and adding Kavya is dated 11 September 2025 and stamped received at 10:14 on 12 September. The Board resolution authorising it is dated 12 September at 8:30. Nisha's signature appears in blue ink; Kavya's is a scan. The bank email says changes were activated 13 September subject to certified minutes.</w:t>
      </w:r>
    </w:p>
    <w:p>
      <w:pPr>
        <w:pStyle w:val="Heading1"/>
      </w:pPr>
      <w:r>
        <w:t>Exhibit C - Hash and custody schedule</w:t>
      </w:r>
    </w:p>
    <w:tbl>
      <w:tblPr>
        <w:tblStyle w:val="TableGrid"/>
        <w:tblW w:type="dxa" w:w="9360"/>
        <w:jc w:val="left"/>
        <w:tblLayout w:type="fixed"/>
        <w:tblLook w:firstColumn="1" w:firstRow="1" w:lastColumn="0" w:lastRow="0" w:noHBand="0" w:noVBand="1" w:val="04A0"/>
        <w:tblInd w:w="120" w:type="dxa"/>
      </w:tblPr>
      <w:tblGrid>
        <w:gridCol w:w="2592"/>
        <w:gridCol w:w="2160"/>
        <w:gridCol w:w="4608"/>
      </w:tblGrid>
      <w:tr>
        <w:trPr>
          <w:tblHeader w:val="true"/>
        </w:trPr>
        <w:tc>
          <w:tcPr>
            <w:tcW w:type="dxa" w:w="2592"/>
            <w:shd w:fill="E8EEF5"/>
            <w:tcMar>
              <w:top w:w="80" w:type="dxa"/>
              <w:start w:w="120" w:type="dxa"/>
              <w:bottom w:w="80" w:type="dxa"/>
              <w:end w:w="120" w:type="dxa"/>
            </w:tcMar>
            <w:vAlign w:val="top"/>
          </w:tcPr>
          <w:p>
            <w:pPr>
              <w:spacing w:after="40"/>
            </w:pPr>
            <w:r>
              <w:rPr>
                <w:rFonts w:ascii="Calibri" w:hAnsi="Calibri"/>
                <w:b/>
                <w:sz w:val="16"/>
              </w:rPr>
              <w:t>Evidence</w:t>
            </w:r>
          </w:p>
        </w:tc>
        <w:tc>
          <w:tcPr>
            <w:tcW w:type="dxa" w:w="2160"/>
            <w:shd w:fill="E8EEF5"/>
            <w:tcMar>
              <w:top w:w="80" w:type="dxa"/>
              <w:start w:w="120" w:type="dxa"/>
              <w:bottom w:w="80" w:type="dxa"/>
              <w:end w:w="120" w:type="dxa"/>
            </w:tcMar>
            <w:vAlign w:val="top"/>
          </w:tcPr>
          <w:p>
            <w:pPr>
              <w:spacing w:after="40"/>
            </w:pPr>
            <w:r>
              <w:rPr>
                <w:rFonts w:ascii="Calibri" w:hAnsi="Calibri"/>
                <w:b/>
                <w:sz w:val="16"/>
              </w:rPr>
              <w:t>Custodian</w:t>
            </w:r>
          </w:p>
        </w:tc>
        <w:tc>
          <w:tcPr>
            <w:tcW w:type="dxa" w:w="4608"/>
            <w:shd w:fill="E8EEF5"/>
            <w:tcMar>
              <w:top w:w="80" w:type="dxa"/>
              <w:start w:w="120" w:type="dxa"/>
              <w:bottom w:w="80" w:type="dxa"/>
              <w:end w:w="120" w:type="dxa"/>
            </w:tcMar>
            <w:vAlign w:val="top"/>
          </w:tcPr>
          <w:p>
            <w:pPr>
              <w:spacing w:after="40"/>
            </w:pPr>
            <w:r>
              <w:rPr>
                <w:rFonts w:ascii="Calibri" w:hAnsi="Calibri"/>
                <w:b/>
                <w:sz w:val="16"/>
              </w:rPr>
              <w:t>Hash / custody status</w:t>
            </w:r>
          </w:p>
        </w:tc>
      </w:tr>
      <w:tr>
        <w:tc>
          <w:tcPr>
            <w:tcW w:type="dxa" w:w="2592"/>
            <w:tcMar>
              <w:top w:w="80" w:type="dxa"/>
              <w:start w:w="120" w:type="dxa"/>
              <w:bottom w:w="80" w:type="dxa"/>
              <w:end w:w="120" w:type="dxa"/>
            </w:tcMar>
            <w:vAlign w:val="top"/>
          </w:tcPr>
          <w:p>
            <w:pPr>
              <w:spacing w:after="40"/>
            </w:pPr>
            <w:r>
              <w:rPr>
                <w:rFonts w:ascii="Calibri" w:hAnsi="Calibri"/>
                <w:b w:val="0"/>
                <w:sz w:val="16"/>
              </w:rPr>
              <w:t>Founder PST</w:t>
            </w:r>
          </w:p>
        </w:tc>
        <w:tc>
          <w:tcPr>
            <w:tcW w:type="dxa" w:w="2160"/>
            <w:tcMar>
              <w:top w:w="80" w:type="dxa"/>
              <w:start w:w="120" w:type="dxa"/>
              <w:bottom w:w="80" w:type="dxa"/>
              <w:end w:w="120" w:type="dxa"/>
            </w:tcMar>
            <w:vAlign w:val="top"/>
          </w:tcPr>
          <w:p>
            <w:pPr>
              <w:spacing w:after="40"/>
            </w:pPr>
            <w:r>
              <w:rPr>
                <w:rFonts w:ascii="Calibri" w:hAnsi="Calibri"/>
                <w:b w:val="0"/>
                <w:sz w:val="16"/>
              </w:rPr>
              <w:t>Aarav counsel</w:t>
            </w:r>
          </w:p>
        </w:tc>
        <w:tc>
          <w:tcPr>
            <w:tcW w:type="dxa" w:w="4608"/>
            <w:tcMar>
              <w:top w:w="80" w:type="dxa"/>
              <w:start w:w="120" w:type="dxa"/>
              <w:bottom w:w="80" w:type="dxa"/>
              <w:end w:w="120" w:type="dxa"/>
            </w:tcMar>
            <w:vAlign w:val="top"/>
          </w:tcPr>
          <w:p>
            <w:pPr>
              <w:spacing w:after="40"/>
            </w:pPr>
            <w:r>
              <w:rPr>
                <w:rFonts w:ascii="Calibri" w:hAnsi="Calibri"/>
                <w:b w:val="0"/>
                <w:sz w:val="16"/>
              </w:rPr>
              <w:t>Container hash recorded; individual message hashes absent</w:t>
            </w:r>
          </w:p>
        </w:tc>
      </w:tr>
      <w:tr>
        <w:tc>
          <w:tcPr>
            <w:tcW w:type="dxa" w:w="2592"/>
            <w:tcMar>
              <w:top w:w="80" w:type="dxa"/>
              <w:start w:w="120" w:type="dxa"/>
              <w:bottom w:w="80" w:type="dxa"/>
              <w:end w:w="120" w:type="dxa"/>
            </w:tcMar>
            <w:vAlign w:val="top"/>
          </w:tcPr>
          <w:p>
            <w:pPr>
              <w:spacing w:after="40"/>
            </w:pPr>
            <w:r>
              <w:rPr>
                <w:rFonts w:ascii="Calibri" w:hAnsi="Calibri"/>
                <w:b w:val="0"/>
                <w:sz w:val="16"/>
              </w:rPr>
              <w:t>Investor M365 export</w:t>
            </w:r>
          </w:p>
        </w:tc>
        <w:tc>
          <w:tcPr>
            <w:tcW w:type="dxa" w:w="2160"/>
            <w:tcMar>
              <w:top w:w="80" w:type="dxa"/>
              <w:start w:w="120" w:type="dxa"/>
              <w:bottom w:w="80" w:type="dxa"/>
              <w:end w:w="120" w:type="dxa"/>
            </w:tcMar>
            <w:vAlign w:val="top"/>
          </w:tcPr>
          <w:p>
            <w:pPr>
              <w:spacing w:after="40"/>
            </w:pPr>
            <w:r>
              <w:rPr>
                <w:rFonts w:ascii="Calibri" w:hAnsi="Calibri"/>
                <w:b w:val="0"/>
                <w:sz w:val="16"/>
              </w:rPr>
              <w:t>Meridian counsel</w:t>
            </w:r>
          </w:p>
        </w:tc>
        <w:tc>
          <w:tcPr>
            <w:tcW w:type="dxa" w:w="4608"/>
            <w:tcMar>
              <w:top w:w="80" w:type="dxa"/>
              <w:start w:w="120" w:type="dxa"/>
              <w:bottom w:w="80" w:type="dxa"/>
              <w:end w:w="120" w:type="dxa"/>
            </w:tcMar>
            <w:vAlign w:val="top"/>
          </w:tcPr>
          <w:p>
            <w:pPr>
              <w:spacing w:after="40"/>
            </w:pPr>
            <w:r>
              <w:rPr>
                <w:rFonts w:ascii="Calibri" w:hAnsi="Calibri"/>
                <w:b w:val="0"/>
                <w:sz w:val="16"/>
              </w:rPr>
              <w:t>No administrator affidavit; privilege reservations</w:t>
            </w:r>
          </w:p>
        </w:tc>
      </w:tr>
      <w:tr>
        <w:tc>
          <w:tcPr>
            <w:tcW w:type="dxa" w:w="2592"/>
            <w:tcMar>
              <w:top w:w="80" w:type="dxa"/>
              <w:start w:w="120" w:type="dxa"/>
              <w:bottom w:w="80" w:type="dxa"/>
              <w:end w:w="120" w:type="dxa"/>
            </w:tcMar>
            <w:vAlign w:val="top"/>
          </w:tcPr>
          <w:p>
            <w:pPr>
              <w:spacing w:after="40"/>
            </w:pPr>
            <w:r>
              <w:rPr>
                <w:rFonts w:ascii="Calibri" w:hAnsi="Calibri"/>
                <w:b w:val="0"/>
                <w:sz w:val="16"/>
              </w:rPr>
              <w:t>WhatsApp text</w:t>
            </w:r>
          </w:p>
        </w:tc>
        <w:tc>
          <w:tcPr>
            <w:tcW w:type="dxa" w:w="2160"/>
            <w:tcMar>
              <w:top w:w="80" w:type="dxa"/>
              <w:start w:w="120" w:type="dxa"/>
              <w:bottom w:w="80" w:type="dxa"/>
              <w:end w:w="120" w:type="dxa"/>
            </w:tcMar>
            <w:vAlign w:val="top"/>
          </w:tcPr>
          <w:p>
            <w:pPr>
              <w:spacing w:after="40"/>
            </w:pPr>
            <w:r>
              <w:rPr>
                <w:rFonts w:ascii="Calibri" w:hAnsi="Calibri"/>
                <w:b w:val="0"/>
                <w:sz w:val="16"/>
              </w:rPr>
              <w:t>Nisha phone export</w:t>
            </w:r>
          </w:p>
        </w:tc>
        <w:tc>
          <w:tcPr>
            <w:tcW w:type="dxa" w:w="4608"/>
            <w:tcMar>
              <w:top w:w="80" w:type="dxa"/>
              <w:start w:w="120" w:type="dxa"/>
              <w:bottom w:w="80" w:type="dxa"/>
              <w:end w:w="120" w:type="dxa"/>
            </w:tcMar>
            <w:vAlign w:val="top"/>
          </w:tcPr>
          <w:p>
            <w:pPr>
              <w:spacing w:after="40"/>
            </w:pPr>
            <w:r>
              <w:rPr>
                <w:rFonts w:ascii="Calibri" w:hAnsi="Calibri"/>
                <w:b w:val="0"/>
                <w:sz w:val="16"/>
              </w:rPr>
              <w:t>No media; messages marked deleted; device not imaged</w:t>
            </w:r>
          </w:p>
        </w:tc>
      </w:tr>
      <w:tr>
        <w:tc>
          <w:tcPr>
            <w:tcW w:type="dxa" w:w="2592"/>
            <w:tcMar>
              <w:top w:w="80" w:type="dxa"/>
              <w:start w:w="120" w:type="dxa"/>
              <w:bottom w:w="80" w:type="dxa"/>
              <w:end w:w="120" w:type="dxa"/>
            </w:tcMar>
            <w:vAlign w:val="top"/>
          </w:tcPr>
          <w:p>
            <w:pPr>
              <w:spacing w:after="40"/>
            </w:pPr>
            <w:r>
              <w:rPr>
                <w:rFonts w:ascii="Calibri" w:hAnsi="Calibri"/>
                <w:b w:val="0"/>
                <w:sz w:val="16"/>
              </w:rPr>
              <w:t>Board video</w:t>
            </w:r>
          </w:p>
        </w:tc>
        <w:tc>
          <w:tcPr>
            <w:tcW w:type="dxa" w:w="2160"/>
            <w:tcMar>
              <w:top w:w="80" w:type="dxa"/>
              <w:start w:w="120" w:type="dxa"/>
              <w:bottom w:w="80" w:type="dxa"/>
              <w:end w:w="120" w:type="dxa"/>
            </w:tcMar>
            <w:vAlign w:val="top"/>
          </w:tcPr>
          <w:p>
            <w:pPr>
              <w:spacing w:after="40"/>
            </w:pPr>
            <w:r>
              <w:rPr>
                <w:rFonts w:ascii="Calibri" w:hAnsi="Calibri"/>
                <w:b w:val="0"/>
                <w:sz w:val="16"/>
              </w:rPr>
              <w:t>Company platform account</w:t>
            </w:r>
          </w:p>
        </w:tc>
        <w:tc>
          <w:tcPr>
            <w:tcW w:type="dxa" w:w="4608"/>
            <w:tcMar>
              <w:top w:w="80" w:type="dxa"/>
              <w:start w:w="120" w:type="dxa"/>
              <w:bottom w:w="80" w:type="dxa"/>
              <w:end w:w="120" w:type="dxa"/>
            </w:tcMar>
            <w:vAlign w:val="top"/>
          </w:tcPr>
          <w:p>
            <w:pPr>
              <w:spacing w:after="40"/>
            </w:pPr>
            <w:r>
              <w:rPr>
                <w:rFonts w:ascii="Calibri" w:hAnsi="Calibri"/>
                <w:b w:val="0"/>
                <w:sz w:val="16"/>
              </w:rPr>
              <w:t>Not produced; Company says auto-deleted after 30 days</w:t>
            </w:r>
          </w:p>
        </w:tc>
      </w:tr>
      <w:tr>
        <w:tc>
          <w:tcPr>
            <w:tcW w:type="dxa" w:w="2592"/>
            <w:tcMar>
              <w:top w:w="80" w:type="dxa"/>
              <w:start w:w="120" w:type="dxa"/>
              <w:bottom w:w="80" w:type="dxa"/>
              <w:end w:w="120" w:type="dxa"/>
            </w:tcMar>
            <w:vAlign w:val="top"/>
          </w:tcPr>
          <w:p>
            <w:pPr>
              <w:spacing w:after="40"/>
            </w:pPr>
            <w:r>
              <w:rPr>
                <w:rFonts w:ascii="Calibri" w:hAnsi="Calibri"/>
                <w:b w:val="0"/>
                <w:sz w:val="16"/>
              </w:rPr>
              <w:t>Bank CSV</w:t>
            </w:r>
          </w:p>
        </w:tc>
        <w:tc>
          <w:tcPr>
            <w:tcW w:type="dxa" w:w="2160"/>
            <w:tcMar>
              <w:top w:w="80" w:type="dxa"/>
              <w:start w:w="120" w:type="dxa"/>
              <w:bottom w:w="80" w:type="dxa"/>
              <w:end w:w="120" w:type="dxa"/>
            </w:tcMar>
            <w:vAlign w:val="top"/>
          </w:tcPr>
          <w:p>
            <w:pPr>
              <w:spacing w:after="40"/>
            </w:pPr>
            <w:r>
              <w:rPr>
                <w:rFonts w:ascii="Calibri" w:hAnsi="Calibri"/>
                <w:b w:val="0"/>
                <w:sz w:val="16"/>
              </w:rPr>
              <w:t>CFO</w:t>
            </w:r>
          </w:p>
        </w:tc>
        <w:tc>
          <w:tcPr>
            <w:tcW w:type="dxa" w:w="4608"/>
            <w:tcMar>
              <w:top w:w="80" w:type="dxa"/>
              <w:start w:w="120" w:type="dxa"/>
              <w:bottom w:w="80" w:type="dxa"/>
              <w:end w:w="120" w:type="dxa"/>
            </w:tcMar>
            <w:vAlign w:val="top"/>
          </w:tcPr>
          <w:p>
            <w:pPr>
              <w:spacing w:after="40"/>
            </w:pPr>
            <w:r>
              <w:rPr>
                <w:rFonts w:ascii="Calibri" w:hAnsi="Calibri"/>
                <w:b w:val="0"/>
                <w:sz w:val="16"/>
              </w:rPr>
              <w:t>Exported 11 Oct; statement PDF supplied by bank separately</w:t>
            </w:r>
          </w:p>
        </w:tc>
      </w:tr>
      <w:tr>
        <w:tc>
          <w:tcPr>
            <w:tcW w:type="dxa" w:w="2592"/>
            <w:tcMar>
              <w:top w:w="80" w:type="dxa"/>
              <w:start w:w="120" w:type="dxa"/>
              <w:bottom w:w="80" w:type="dxa"/>
              <w:end w:w="120" w:type="dxa"/>
            </w:tcMar>
            <w:vAlign w:val="top"/>
          </w:tcPr>
          <w:p>
            <w:pPr>
              <w:spacing w:after="40"/>
            </w:pPr>
            <w:r>
              <w:rPr>
                <w:rFonts w:ascii="Calibri" w:hAnsi="Calibri"/>
                <w:b w:val="0"/>
                <w:sz w:val="16"/>
              </w:rPr>
              <w:t>Forensic image</w:t>
            </w:r>
          </w:p>
        </w:tc>
        <w:tc>
          <w:tcPr>
            <w:tcW w:type="dxa" w:w="2160"/>
            <w:tcMar>
              <w:top w:w="80" w:type="dxa"/>
              <w:start w:w="120" w:type="dxa"/>
              <w:bottom w:w="80" w:type="dxa"/>
              <w:end w:w="120" w:type="dxa"/>
            </w:tcMar>
            <w:vAlign w:val="top"/>
          </w:tcPr>
          <w:p>
            <w:pPr>
              <w:spacing w:after="40"/>
            </w:pPr>
            <w:r>
              <w:rPr>
                <w:rFonts w:ascii="Calibri" w:hAnsi="Calibri"/>
                <w:b w:val="0"/>
                <w:sz w:val="16"/>
              </w:rPr>
              <w:t>GrayPeak Forensics</w:t>
            </w:r>
          </w:p>
        </w:tc>
        <w:tc>
          <w:tcPr>
            <w:tcW w:type="dxa" w:w="4608"/>
            <w:tcMar>
              <w:top w:w="80" w:type="dxa"/>
              <w:start w:w="120" w:type="dxa"/>
              <w:bottom w:w="80" w:type="dxa"/>
              <w:end w:w="120" w:type="dxa"/>
            </w:tcMar>
            <w:vAlign w:val="top"/>
          </w:tcPr>
          <w:p>
            <w:pPr>
              <w:spacing w:after="40"/>
            </w:pPr>
            <w:r>
              <w:rPr>
                <w:rFonts w:ascii="Calibri" w:hAnsi="Calibri"/>
                <w:b w:val="0"/>
                <w:sz w:val="16"/>
              </w:rPr>
              <w:t>Acquisition hash asserted, report and image withheld</w:t>
            </w:r>
          </w:p>
        </w:tc>
      </w:tr>
    </w:tbl>
    <w:p>
      <w:pPr>
        <w:spacing w:after="40"/>
      </w:pPr>
    </w:p>
    <w:p>
      <w:pPr>
        <w:pStyle w:val="Heading1"/>
      </w:pPr>
      <w:r>
        <w:t>Proposed interim order</w:t>
      </w:r>
    </w:p>
    <w:p>
      <w:r>
        <w:rPr>
          <w:rFonts w:ascii="Calibri" w:hAnsi="Calibri"/>
          <w:i w:val="0"/>
          <w:sz w:val="22"/>
        </w:rPr>
        <w:t>Until further order, parties shall preserve and not alter relevant records; no transfer under the call option or further security issue shall occur; ordinary-course payments under INR 2.5 million and payroll/statutory payments may continue; payments above threshold require Nisha plus CFO and notice to an independent observer; counsel may inspect specified non-privileged corporate records in a secure room.</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6"/>
      </w:rPr>
      <w:t xml:space="preserve">VertexPay Indian Legal Case-Study Benchmark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VP-15 | Participant Case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Synthetic Indian legal case-study benchmark</dc:subject>
  <dc:creator>VertexPay Benchmark Working Group</dc:creator>
  <cp:keywords>VertexPay, India, company law, legal AI benchmark</cp:keywords>
  <dc:description>generated by python-docx</dc:description>
  <cp:lastModifiedBy/>
  <cp:revision>1</cp:revision>
  <dcterms:created xsi:type="dcterms:W3CDTF">2013-12-23T23:15:00Z</dcterms:created>
  <dcterms:modified xsi:type="dcterms:W3CDTF">2013-12-23T23:15:00Z</dcterms:modified>
  <cp:category/>
</cp:coreProperties>
</file>