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VP-08</w:t>
      </w:r>
    </w:p>
    <w:p>
      <w:pPr>
        <w:spacing w:after="80"/>
      </w:pPr>
      <w:r>
        <w:rPr>
          <w:rFonts w:ascii="Calibri" w:hAnsi="Calibri"/>
          <w:b/>
          <w:color w:val="000000"/>
          <w:sz w:val="46"/>
        </w:rPr>
        <w:t>Investor Email Chain</w:t>
      </w:r>
    </w:p>
    <w:p>
      <w:pPr>
        <w:spacing w:after="240"/>
      </w:pPr>
      <w:r>
        <w:rPr>
          <w:rFonts w:ascii="Calibri" w:hAnsi="Calibri"/>
          <w:color w:val="595959"/>
          <w:sz w:val="24"/>
        </w:rPr>
        <w:t>Selected Meridian, director and counsel communications | August-October 2025</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pPr>
        <w:pStyle w:val="Heading2"/>
      </w:pPr>
      <w:r>
        <w:t>Message 1: VertexPay - control risk</w:t>
      </w:r>
    </w:p>
    <w:p>
      <w:r>
        <w:rPr>
          <w:rFonts w:ascii="Calibri" w:hAnsi="Calibri"/>
          <w:i/>
          <w:sz w:val="22"/>
        </w:rPr>
        <w:t>Date: 25 Aug 2025 07:32 IST | From: Kavya Menon | To: Arjun Batra (Meridian IC)</w:t>
      </w:r>
    </w:p>
    <w:p>
      <w:r>
        <w:rPr>
          <w:rFonts w:ascii="Calibri" w:hAnsi="Calibri"/>
          <w:i w:val="0"/>
          <w:sz w:val="22"/>
        </w:rPr>
        <w:t>Nimbus is worse than disclosed and the cash forecast is optimistic. We need operational control before Series B diligence sees the deck language. Nisha will support a bridge if her role is protected.</w:t>
      </w:r>
    </w:p>
    <w:p>
      <w:pPr>
        <w:pStyle w:val="Heading2"/>
      </w:pPr>
      <w:r>
        <w:t>Message 2: RE: VertexPay - control risk</w:t>
      </w:r>
    </w:p>
    <w:p>
      <w:r>
        <w:rPr>
          <w:rFonts w:ascii="Calibri" w:hAnsi="Calibri"/>
          <w:i/>
          <w:sz w:val="22"/>
        </w:rPr>
        <w:t>Date: 25 Aug 2025 08:10 IST | From: Arjun Batra | To: Kavya Menon</w:t>
      </w:r>
    </w:p>
    <w:p>
      <w:r>
        <w:rPr>
          <w:rFonts w:ascii="Calibri" w:hAnsi="Calibri"/>
          <w:i w:val="0"/>
          <w:sz w:val="22"/>
        </w:rPr>
        <w:t>Do not engineer a default. Offer capital on terms the company can defend. If Aarav rejects a proper pro rata bridge, dilution solves the math, but process must be clean.</w:t>
      </w:r>
    </w:p>
    <w:p>
      <w:pPr>
        <w:pStyle w:val="Heading2"/>
      </w:pPr>
      <w:r>
        <w:t>Message 3: Next steps after board</w:t>
      </w:r>
    </w:p>
    <w:p>
      <w:r>
        <w:rPr>
          <w:rFonts w:ascii="Calibri" w:hAnsi="Calibri"/>
          <w:i/>
          <w:sz w:val="22"/>
        </w:rPr>
        <w:t>Date: 29 Aug 2025 16:44 IST | From: Kavya Menon | To: Meridian legal; Rohan D'Souza</w:t>
      </w:r>
    </w:p>
    <w:p>
      <w:r>
        <w:rPr>
          <w:rFonts w:ascii="Calibri" w:hAnsi="Calibri"/>
          <w:i w:val="0"/>
          <w:sz w:val="22"/>
        </w:rPr>
        <w:t>We have enough for suspension, not yet for fraud. Please scope access cut-off, bank mandate and emergency funding. I want the founder-consent issue addressed in writing.</w:t>
      </w:r>
    </w:p>
    <w:p>
      <w:pPr>
        <w:pStyle w:val="Heading2"/>
      </w:pPr>
      <w:r>
        <w:t>Message 4: Privileged - founder consent</w:t>
      </w:r>
    </w:p>
    <w:p>
      <w:r>
        <w:rPr>
          <w:rFonts w:ascii="Calibri" w:hAnsi="Calibri"/>
          <w:i/>
          <w:sz w:val="22"/>
        </w:rPr>
        <w:t>Date: 2 Sep 2025 13:06 IST | From: Meridian legal | To: Kavya Menon</w:t>
      </w:r>
    </w:p>
    <w:p>
      <w:r>
        <w:rPr>
          <w:rFonts w:ascii="Calibri" w:hAnsi="Calibri"/>
          <w:i w:val="0"/>
          <w:sz w:val="22"/>
        </w:rPr>
        <w:t>Articles require Investor Nominee but not Founder 1 for quorum. SHA does. A conflict does not plainly delete the contractual consent. The safer path is a properly convened shareholder process and a genuinely pro rata offer. Business team prefers speed.</w:t>
      </w:r>
    </w:p>
    <w:p>
      <w:pPr>
        <w:pStyle w:val="Heading2"/>
      </w:pPr>
      <w:r>
        <w:t>Message 5: Bridge allocations</w:t>
      </w:r>
    </w:p>
    <w:p>
      <w:r>
        <w:rPr>
          <w:rFonts w:ascii="Calibri" w:hAnsi="Calibri"/>
          <w:i/>
          <w:sz w:val="22"/>
        </w:rPr>
        <w:t>Date: 6 Sep 2025 18:55 IST | From: Kavya Menon | To: Nisha Rao</w:t>
      </w:r>
    </w:p>
    <w:p>
      <w:r>
        <w:rPr>
          <w:rFonts w:ascii="Calibri" w:hAnsi="Calibri"/>
          <w:i w:val="0"/>
          <w:sz w:val="22"/>
        </w:rPr>
        <w:t>Meridian can take INR 7.2 crore. Riverstone can take INR 1.8 crore. Same economics, no side letter. Please confirm you will not exercise pre-emption; we can restore your pool economics through the ESOP top-up.</w:t>
      </w:r>
    </w:p>
    <w:p>
      <w:pPr>
        <w:pStyle w:val="Heading2"/>
      </w:pPr>
      <w:r>
        <w:t>Message 6: RE: Bridge allocations</w:t>
      </w:r>
    </w:p>
    <w:p>
      <w:r>
        <w:rPr>
          <w:rFonts w:ascii="Calibri" w:hAnsi="Calibri"/>
          <w:i/>
          <w:sz w:val="22"/>
        </w:rPr>
        <w:t>Date: 6 Sep 2025 19:18 IST | From: Nisha Rao | To: Kavya Menon</w:t>
      </w:r>
    </w:p>
    <w:p>
      <w:r>
        <w:rPr>
          <w:rFonts w:ascii="Calibri" w:hAnsi="Calibri"/>
          <w:i w:val="0"/>
          <w:sz w:val="22"/>
        </w:rPr>
        <w:t>I will support emergency money but not a manufactured bad-leaver call. Send the actual cap table. I have not waived pre-emption or agreed to a personal grant.</w:t>
      </w:r>
    </w:p>
    <w:p>
      <w:pPr>
        <w:pStyle w:val="Heading2"/>
      </w:pPr>
      <w:r>
        <w:t>Message 7: VertexPay allocation</w:t>
      </w:r>
    </w:p>
    <w:p>
      <w:r>
        <w:rPr>
          <w:rFonts w:ascii="Calibri" w:hAnsi="Calibri"/>
          <w:i/>
          <w:sz w:val="22"/>
        </w:rPr>
        <w:t>Date: 8 Sep 2025 10:27 IST | From: Kavya Menon | To: Riverstone IC</w:t>
      </w:r>
    </w:p>
    <w:p>
      <w:r>
        <w:rPr>
          <w:rFonts w:ascii="Calibri" w:hAnsi="Calibri"/>
          <w:i w:val="0"/>
          <w:sz w:val="22"/>
        </w:rPr>
        <w:t>Kavya disclosure: my spouse, Aditya Menon, is a non-voting operating adviser to Riverstone and receives a fixed annual retainer. He has no carry or ownership. Company counsel says this is not a related party; please record it.</w:t>
      </w:r>
    </w:p>
    <w:p>
      <w:pPr>
        <w:pStyle w:val="Heading2"/>
      </w:pPr>
      <w:r>
        <w:t>Message 8: Tomorrow minutes</w:t>
      </w:r>
    </w:p>
    <w:p>
      <w:r>
        <w:rPr>
          <w:rFonts w:ascii="Calibri" w:hAnsi="Calibri"/>
          <w:i/>
          <w:sz w:val="22"/>
        </w:rPr>
        <w:t>Date: 11 Sep 2025 23:14 IST | From: Kavya Menon | To: Priya Sethi</w:t>
      </w:r>
    </w:p>
    <w:p>
      <w:r>
        <w:rPr>
          <w:rFonts w:ascii="Calibri" w:hAnsi="Calibri"/>
          <w:i w:val="0"/>
          <w:sz w:val="22"/>
        </w:rPr>
        <w:t>Use the Articles quorum wording. The SHA issue can be noted as Aarav conflicted. Bank has asked for the mandate today; date the operational form when signed and condition it on tomorrow's approval.</w:t>
      </w:r>
    </w:p>
    <w:p>
      <w:pPr>
        <w:pStyle w:val="Heading2"/>
      </w:pPr>
      <w:r>
        <w:t>Message 9: RE: Draft resolutions</w:t>
      </w:r>
    </w:p>
    <w:p>
      <w:r>
        <w:rPr>
          <w:rFonts w:ascii="Calibri" w:hAnsi="Calibri"/>
          <w:i/>
          <w:sz w:val="22"/>
        </w:rPr>
        <w:t>Date: 15 Sep 2025 12:02 IST | From: Rohan D'Souza | To: Kavya Menon; Priya Sethi</w:t>
      </w:r>
    </w:p>
    <w:p>
      <w:r>
        <w:rPr>
          <w:rFonts w:ascii="Calibri" w:hAnsi="Calibri"/>
          <w:i w:val="0"/>
          <w:sz w:val="22"/>
        </w:rPr>
        <w:t>I support suspension and preservation. I do not approve a finding of fraud or the bad-leaver call without the final report. Please minute that reservation verbatim.</w:t>
      </w:r>
    </w:p>
    <w:p>
      <w:pPr>
        <w:pStyle w:val="Heading2"/>
      </w:pPr>
      <w:r>
        <w:t>Message 10: Funding today</w:t>
      </w:r>
    </w:p>
    <w:p>
      <w:r>
        <w:rPr>
          <w:rFonts w:ascii="Calibri" w:hAnsi="Calibri"/>
          <w:i/>
          <w:sz w:val="22"/>
        </w:rPr>
        <w:t>Date: 1 Oct 2025 09:22 IST | From: Kavya Menon | To: Meridian finance</w:t>
      </w:r>
    </w:p>
    <w:p>
      <w:r>
        <w:rPr>
          <w:rFonts w:ascii="Calibri" w:hAnsi="Calibri"/>
          <w:i w:val="0"/>
          <w:sz w:val="22"/>
        </w:rPr>
        <w:t>Wire INR 7.2 crore once allotment minutes are signed. Riverstone says it will net INR 9 lakh against diligence fees under its mandate letter; confirm whether company counsel accepts.</w:t>
      </w:r>
    </w:p>
    <w:p>
      <w:pPr>
        <w:pStyle w:val="Heading1"/>
      </w:pPr>
      <w:r>
        <w:t>Collection note</w:t>
      </w:r>
    </w:p>
    <w:p>
      <w:r>
        <w:rPr>
          <w:rFonts w:ascii="Calibri" w:hAnsi="Calibri"/>
          <w:i w:val="0"/>
          <w:sz w:val="22"/>
        </w:rPr>
        <w:t>These messages were produced by Meridian's counsel in response to the NCLT petition. Messages 4 and 8 are labelled privileged in the source mailbox; they are included in the synthetic benchmark to test privilege identification and handling. Production is not stated to waive privilege. The export excludes attachments and contains no administrator affidavit or section 63 certificate.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VP-08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