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8"/>
                <w:sz w:val="28"/>
                <w:szCs w:val="28"/>
              </w:rPr>
              <w:t xml:space="preserve">Create Repository — Self-Service Flow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</w:rPr>
              <w:t xml:space="preserve">Airflow → Harness Pipeline</w:t>
            </w:r>
            <w:r>
              <w:rPr>
                <w:rFonts w:ascii="Arial" w:cs="Arial" w:eastAsia="Arial" w:hAnsi="Arial"/>
              </w:rPr>
              <w:t xml:space="preserve">     </w:t>
            </w: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Completes in minutes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400"/>
      </w:tblGrid>
      <w:tr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tbl>
            <w:tblPr>
              <w:tblW w:type="dxa" w:w="3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</w:tblGrid>
            <w:tr>
              <w:tc>
                <w:tcPr>
                  <w:tcW w:type="dxa" w:w="3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F1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C447C"/>
                      <w:sz w:val="20"/>
                      <w:szCs w:val="20"/>
                    </w:rPr>
                    <w:t xml:space="preserve">Developer Request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185FA5"/>
                      <w:sz w:val="16"/>
                      <w:szCs w:val="16"/>
                    </w:rPr>
                    <w:t xml:space="preserve">IDP Self-Service Portal · 1 screen</w:t>
                  </w:r>
                </w:p>
              </w:tc>
            </w:tr>
            <w:tr>
              <w:tc>
                <w:tcPr>
                  <w:tcW w:type="dxa" w:w="3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1EFE8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888780"/>
                      <w:sz w:val="14"/>
                      <w:szCs w:val="14"/>
                    </w:rPr>
                    <w:t xml:space="preserve">SYSID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8"/>
                      <w:sz w:val="18"/>
                      <w:szCs w:val="18"/>
                    </w:rPr>
                    <w:t xml:space="preserve">06435 — Hoover</w:t>
                  </w:r>
                </w:p>
              </w:tc>
            </w:tr>
            <w:tr>
              <w:tc>
                <w:tcPr>
                  <w:tcW w:type="dxa" w:w="3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1EFE8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888780"/>
                      <w:sz w:val="14"/>
                      <w:szCs w:val="14"/>
                    </w:rPr>
                    <w:t xml:space="preserve">Repository type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8"/>
                      <w:sz w:val="18"/>
                      <w:szCs w:val="18"/>
                    </w:rPr>
                    <w:t xml:space="preserve">Application</w:t>
                  </w:r>
                </w:p>
              </w:tc>
            </w:tr>
            <w:tr>
              <w:tc>
                <w:tcPr>
                  <w:tcW w:type="dxa" w:w="3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1EFE8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888780"/>
                      <w:sz w:val="14"/>
                      <w:szCs w:val="14"/>
                    </w:rPr>
                    <w:t xml:space="preserve">Repository name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D3D1C7"/>
                      <w:sz w:val="18"/>
                      <w:szCs w:val="18"/>
                    </w:rPr>
                    <w:t xml:space="preserve">e.g. hoover-payments-api</w:t>
                  </w:r>
                </w:p>
              </w:tc>
            </w:tr>
            <w:tr>
              <w:tc>
                <w:tcPr>
                  <w:tcW w:type="dxa" w:w="3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1EFE8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888780"/>
                      <w:sz w:val="14"/>
                      <w:szCs w:val="14"/>
                    </w:rPr>
                    <w:t xml:space="preserve">Description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D3D1C7"/>
                      <w:sz w:val="18"/>
                      <w:szCs w:val="18"/>
                    </w:rPr>
                    <w:t xml:space="preserve">Short description…</w:t>
                  </w:r>
                </w:p>
              </w:tc>
            </w:tr>
            <w:tr>
              <w:tc>
                <w:tcPr>
                  <w:tcW w:type="dxa" w:w="3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1EFE8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888780"/>
                      <w:sz w:val="14"/>
                      <w:szCs w:val="14"/>
                    </w:rPr>
                    <w:t xml:space="preserve">Tech stack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8"/>
                      <w:sz w:val="18"/>
                      <w:szCs w:val="18"/>
                    </w:rPr>
                    <w:t xml:space="preserve">Java / Node.js</w:t>
                  </w:r>
                </w:p>
              </w:tc>
            </w:tr>
            <w:tr>
              <w:tc>
                <w:tcPr>
                  <w:tcW w:type="dxa" w:w="3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EED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633806"/>
                      <w:sz w:val="16"/>
                      <w:szCs w:val="16"/>
                    </w:rPr>
                    <w:t xml:space="preserve">If AD Groups don't exist — enter Developer &amp; Reviewer group members</w:t>
                  </w:r>
                </w:p>
              </w:tc>
            </w:tr>
            <w:tr>
              <w:tc>
                <w:tcPr>
                  <w:tcW w:type="dxa" w:w="3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F1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C447C"/>
                      <w:sz w:val="20"/>
                      <w:szCs w:val="20"/>
                    </w:rPr>
                    <w:t xml:space="preserve">Submit Request →</w:t>
                  </w:r>
                </w:p>
              </w:tc>
            </w:tr>
          </w:tbl>
          <w:p/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780"/>
                <w:sz w:val="14"/>
                <w:szCs w:val="14"/>
              </w:rPr>
              <w:t xml:space="preserve">HARNESS PIPELINE — AUTOMATED EXECUTION</w:t>
            </w:r>
            <w:r>
              <w:rPr>
                <w:rFonts w:ascii="Arial" w:cs="Arial" w:eastAsia="Arial" w:hAnsi="Arial"/>
                <w:b/>
                <w:bCs/>
                <w:color w:val="3B6D11"/>
                <w:sz w:val="14"/>
                <w:szCs w:val="14"/>
              </w:rPr>
              <w:t xml:space="preserve">          ∼ 3–5 min end-to-end</w:t>
            </w:r>
          </w:p>
          <w:p>
            <w:pPr>
              <w:spacing w:after="0" w:before="60"/>
            </w:pPr>
          </w:p>
          <w:tbl>
            <w:tblPr>
              <w:tblW w:type="dxa" w:w="5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  <w:gridCol w:w="600"/>
            </w:tblGrid>
            <w:tr>
              <w:tc>
                <w:tcPr>
                  <w:tcW w:type="dxa" w:w="4560"/>
                  <w:tcBorders>
                    <w:top w:val="single" w:color="E0DFD8" w:sz="4"/>
                    <w:left w:val="single" w:color="E0DFD8" w:sz="4"/>
                    <w:bottom w:val="single" w:color="E0DFD8" w:sz="4"/>
                    <w:right w:val="single" w:color="E0DFD8" w:sz="4"/>
                  </w:tcBorders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888780"/>
                      <w:sz w:val="14"/>
                      <w:szCs w:val="14"/>
                    </w:rPr>
                    <w:t xml:space="preserve">Stage 1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8"/>
                      <w:sz w:val="20"/>
                      <w:szCs w:val="20"/>
                    </w:rPr>
                    <w:t xml:space="preserve">Stage 1 — Validate Request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F5E5A"/>
                      <w:sz w:val="16"/>
                      <w:szCs w:val="16"/>
                    </w:rPr>
                    <w:t xml:space="preserve">Uniqueness check · field validation · resolve repo name from SYSID</w:t>
                  </w:r>
                </w:p>
              </w:tc>
              <w:tc>
                <w:tcPr>
                  <w:tcW w:type="dxa" w:w="600"/>
                  <w:tcBorders>
                    <w:top w:val="single" w:color="E0DFD8" w:sz="4"/>
                    <w:left w:val="single" w:color="E0DFD8" w:sz="4"/>
                    <w:bottom w:val="single" w:color="E0DFD8" w:sz="4"/>
                    <w:right w:val="single" w:color="E0DFD8" w:sz="4"/>
                  </w:tcBorders>
                  <w:shd w:fill="E6F1FB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85FA5"/>
                      <w:sz w:val="14"/>
                      <w:szCs w:val="14"/>
                    </w:rPr>
                    <w:t xml:space="preserve">Validation</w:t>
                  </w:r>
                </w:p>
              </w:tc>
            </w:tr>
          </w:tbl>
          <w:p>
            <w:pPr>
              <w:spacing w:after="0" w:before="60"/>
            </w:pPr>
          </w:p>
          <w:tbl>
            <w:tblPr>
              <w:tblW w:type="dxa" w:w="5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  <w:gridCol w:w="600"/>
            </w:tblGrid>
            <w:tr>
              <w:tc>
                <w:tcPr>
                  <w:tcW w:type="dxa" w:w="4560"/>
                  <w:tcBorders>
                    <w:top w:val="single" w:color="E0DFD8" w:sz="4"/>
                    <w:left w:val="single" w:color="E0DFD8" w:sz="4"/>
                    <w:bottom w:val="single" w:color="E0DFD8" w:sz="4"/>
                    <w:right w:val="single" w:color="E0DFD8" w:sz="4"/>
                  </w:tcBorders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888780"/>
                      <w:sz w:val="14"/>
                      <w:szCs w:val="14"/>
                    </w:rPr>
                    <w:t xml:space="preserve">Stage 2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8"/>
                      <w:sz w:val="20"/>
                      <w:szCs w:val="20"/>
                    </w:rPr>
                    <w:t xml:space="preserve">Stage 2 — Validate AD Groups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F5E5A"/>
                      <w:sz w:val="16"/>
                      <w:szCs w:val="16"/>
                    </w:rPr>
                    <w:t xml:space="preserve">Check Azure AD · auto-create groups if missing · wait for propagation</w:t>
                  </w:r>
                </w:p>
              </w:tc>
              <w:tc>
                <w:tcPr>
                  <w:tcW w:type="dxa" w:w="600"/>
                  <w:tcBorders>
                    <w:top w:val="single" w:color="E0DFD8" w:sz="4"/>
                    <w:left w:val="single" w:color="E0DFD8" w:sz="4"/>
                    <w:bottom w:val="single" w:color="E0DFD8" w:sz="4"/>
                    <w:right w:val="single" w:color="E0DFD8" w:sz="4"/>
                  </w:tcBorders>
                  <w:shd w:fill="EEEDFE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14"/>
                      <w:szCs w:val="14"/>
                    </w:rPr>
                    <w:t xml:space="preserve">Identity</w:t>
                  </w:r>
                </w:p>
              </w:tc>
            </w:tr>
          </w:tbl>
          <w:p>
            <w:pPr>
              <w:spacing w:after="0" w:before="60"/>
            </w:pPr>
          </w:p>
          <w:tbl>
            <w:tblPr>
              <w:tblW w:type="dxa" w:w="5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  <w:gridCol w:w="600"/>
            </w:tblGrid>
            <w:tr>
              <w:tc>
                <w:tcPr>
                  <w:tcW w:type="dxa" w:w="4560"/>
                  <w:tcBorders>
                    <w:top w:val="single" w:color="E0DFD8" w:sz="4"/>
                    <w:left w:val="single" w:color="E0DFD8" w:sz="4"/>
                    <w:bottom w:val="single" w:color="E0DFD8" w:sz="4"/>
                    <w:right w:val="single" w:color="E0DFD8" w:sz="4"/>
                  </w:tcBorders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888780"/>
                      <w:sz w:val="14"/>
                      <w:szCs w:val="14"/>
                    </w:rPr>
                    <w:t xml:space="preserve">Stage 3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8"/>
                      <w:sz w:val="20"/>
                      <w:szCs w:val="20"/>
                    </w:rPr>
                    <w:t xml:space="preserve">Stage 3 — Create Repo in GitHub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F5E5A"/>
                      <w:sz w:val="16"/>
                      <w:szCs w:val="16"/>
                    </w:rPr>
                    <w:t xml:space="preserve">Create repo · inject stack templates · add metadata &amp; topics · register webhook</w:t>
                  </w:r>
                </w:p>
              </w:tc>
              <w:tc>
                <w:tcPr>
                  <w:tcW w:type="dxa" w:w="600"/>
                  <w:tcBorders>
                    <w:top w:val="single" w:color="E0DFD8" w:sz="4"/>
                    <w:left w:val="single" w:color="E0DFD8" w:sz="4"/>
                    <w:bottom w:val="single" w:color="E0DFD8" w:sz="4"/>
                    <w:right w:val="single" w:color="E0DFD8" w:sz="4"/>
                  </w:tcBorders>
                  <w:shd w:fill="E1F5EE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6E56"/>
                      <w:sz w:val="14"/>
                      <w:szCs w:val="14"/>
                    </w:rPr>
                    <w:t xml:space="preserve">Provisioning</w:t>
                  </w:r>
                </w:p>
              </w:tc>
            </w:tr>
          </w:tbl>
          <w:p>
            <w:pPr>
              <w:spacing w:after="0" w:before="60"/>
            </w:pPr>
          </w:p>
          <w:tbl>
            <w:tblPr>
              <w:tblW w:type="dxa" w:w="5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  <w:gridCol w:w="600"/>
            </w:tblGrid>
            <w:tr>
              <w:tc>
                <w:tcPr>
                  <w:tcW w:type="dxa" w:w="4560"/>
                  <w:tcBorders>
                    <w:top w:val="single" w:color="E0DFD8" w:sz="4"/>
                    <w:left w:val="single" w:color="E0DFD8" w:sz="4"/>
                    <w:bottom w:val="single" w:color="E0DFD8" w:sz="4"/>
                    <w:right w:val="single" w:color="E0DFD8" w:sz="4"/>
                  </w:tcBorders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888780"/>
                      <w:sz w:val="14"/>
                      <w:szCs w:val="14"/>
                    </w:rPr>
                    <w:t xml:space="preserve">Stage 4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8"/>
                      <w:sz w:val="20"/>
                      <w:szCs w:val="20"/>
                    </w:rPr>
                    <w:t xml:space="preserve">Stage 4 — Add Repo Permissions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F5E5A"/>
                      <w:sz w:val="16"/>
                      <w:szCs w:val="16"/>
                    </w:rPr>
                    <w:t xml:space="preserve">Attach dso-sysid-developer &amp; dso-sysid-reviewer teams to repo</w:t>
                  </w:r>
                </w:p>
              </w:tc>
              <w:tc>
                <w:tcPr>
                  <w:tcW w:type="dxa" w:w="600"/>
                  <w:tcBorders>
                    <w:top w:val="single" w:color="E0DFD8" w:sz="4"/>
                    <w:left w:val="single" w:color="E0DFD8" w:sz="4"/>
                    <w:bottom w:val="single" w:color="E0DFD8" w:sz="4"/>
                    <w:right w:val="single" w:color="E0DFD8" w:sz="4"/>
                  </w:tcBorders>
                  <w:shd w:fill="E1F5EE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6E56"/>
                      <w:sz w:val="14"/>
                      <w:szCs w:val="14"/>
                    </w:rPr>
                    <w:t xml:space="preserve">Access</w:t>
                  </w:r>
                </w:p>
              </w:tc>
            </w:tr>
          </w:tbl>
          <w:p>
            <w:pPr>
              <w:spacing w:after="0" w:before="60"/>
            </w:pPr>
          </w:p>
          <w:tbl>
            <w:tblPr>
              <w:tblW w:type="dxa" w:w="5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  <w:gridCol w:w="600"/>
            </w:tblGrid>
            <w:tr>
              <w:tc>
                <w:tcPr>
                  <w:tcW w:type="dxa" w:w="4560"/>
                  <w:tcBorders>
                    <w:top w:val="single" w:color="E0DFD8" w:sz="4"/>
                    <w:left w:val="single" w:color="E0DFD8" w:sz="4"/>
                    <w:bottom w:val="single" w:color="E0DFD8" w:sz="4"/>
                    <w:right w:val="single" w:color="E0DFD8" w:sz="4"/>
                  </w:tcBorders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888780"/>
                      <w:sz w:val="14"/>
                      <w:szCs w:val="14"/>
                    </w:rPr>
                    <w:t xml:space="preserve">Stage 5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8"/>
                      <w:sz w:val="20"/>
                      <w:szCs w:val="20"/>
                    </w:rPr>
                    <w:t xml:space="preserve">Stage 5 — Create Jenkins Folder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F5E5A"/>
                      <w:sz w:val="16"/>
                      <w:szCs w:val="16"/>
                    </w:rPr>
                    <w:t xml:space="preserve">Provision Jenkins folder · CI pipeline ready for the new repo</w:t>
                  </w:r>
                </w:p>
              </w:tc>
              <w:tc>
                <w:tcPr>
                  <w:tcW w:type="dxa" w:w="600"/>
                  <w:tcBorders>
                    <w:top w:val="single" w:color="E0DFD8" w:sz="4"/>
                    <w:left w:val="single" w:color="E0DFD8" w:sz="4"/>
                    <w:bottom w:val="single" w:color="E0DFD8" w:sz="4"/>
                    <w:right w:val="single" w:color="E0DFD8" w:sz="4"/>
                  </w:tcBorders>
                  <w:shd w:fill="FAEEDA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33806"/>
                      <w:sz w:val="14"/>
                      <w:szCs w:val="14"/>
                    </w:rPr>
                    <w:t xml:space="preserve">CI</w:t>
                  </w:r>
                </w:p>
              </w:tc>
            </w:tr>
          </w:tbl>
          <w:p>
            <w:pPr>
              <w:spacing w:after="0" w:before="60"/>
            </w:pPr>
          </w:p>
          <w:tbl>
            <w:tblPr>
              <w:tblW w:type="dxa" w:w="5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  <w:gridCol w:w="600"/>
            </w:tblGrid>
            <w:tr>
              <w:tc>
                <w:tcPr>
                  <w:tcW w:type="dxa" w:w="4560"/>
                  <w:tcBorders>
                    <w:top w:val="single" w:color="E0DFD8" w:sz="4"/>
                    <w:left w:val="single" w:color="E0DFD8" w:sz="4"/>
                    <w:bottom w:val="single" w:color="E0DFD8" w:sz="4"/>
                    <w:right w:val="single" w:color="E0DFD8" w:sz="4"/>
                  </w:tcBorders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888780"/>
                      <w:sz w:val="14"/>
                      <w:szCs w:val="14"/>
                    </w:rPr>
                    <w:t xml:space="preserve">Stage 6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8"/>
                      <w:sz w:val="20"/>
                      <w:szCs w:val="20"/>
                    </w:rPr>
                    <w:t xml:space="preserve">Stage 6 — Success Notification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F5E5A"/>
                      <w:sz w:val="16"/>
                      <w:szCs w:val="16"/>
                    </w:rPr>
                    <w:t xml:space="preserve">Requester notified · repo live · teams assigned · CI ready</w:t>
                  </w:r>
                </w:p>
              </w:tc>
              <w:tc>
                <w:tcPr>
                  <w:tcW w:type="dxa" w:w="600"/>
                  <w:tcBorders>
                    <w:top w:val="single" w:color="E0DFD8" w:sz="4"/>
                    <w:left w:val="single" w:color="E0DFD8" w:sz="4"/>
                    <w:bottom w:val="single" w:color="E0DFD8" w:sz="4"/>
                    <w:right w:val="single" w:color="E0DFD8" w:sz="4"/>
                  </w:tcBorders>
                  <w:shd w:fill="EAF3DE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B6D11"/>
                      <w:sz w:val="14"/>
                      <w:szCs w:val="14"/>
                    </w:rPr>
                    <w:t xml:space="preserve">Done</w:t>
                  </w:r>
                </w:p>
              </w:tc>
            </w:tr>
          </w:tbl>
          <w:p>
            <w:pPr>
              <w:spacing w:after="0" w:before="80"/>
            </w:pPr>
          </w:p>
          <w:tbl>
            <w:tblPr>
              <w:tblW w:type="dxa" w:w="5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160"/>
            </w:tblGrid>
            <w:tr>
              <w:tc>
                <w:tcPr>
                  <w:tcW w:type="dxa" w:w="5160"/>
                  <w:tcBorders>
                    <w:top w:val="single" w:color="F09595" w:sz="4"/>
                    <w:left w:val="single" w:color="F09595" w:sz="4"/>
                    <w:bottom w:val="single" w:color="F09595" w:sz="4"/>
                    <w:right w:val="single" w:color="F09595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91F1F"/>
                      <w:sz w:val="20"/>
                      <w:szCs w:val="20"/>
                    </w:rPr>
                    <w:t xml:space="preserve">On any stage failure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F5E5A"/>
                      <w:sz w:val="16"/>
                      <w:szCs w:val="16"/>
                    </w:rPr>
                    <w:t xml:space="preserve">Self-service team notified immediately with failed stage and reason.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F5E5A"/>
                      <w:sz w:val="16"/>
                      <w:szCs w:val="16"/>
                    </w:rPr>
                    <w:t xml:space="preserve">Pipeline re-triggers from the failed stage — no restart from scratch.</w:t>
                  </w:r>
                </w:p>
                <w:p>
                  <w:pPr>
                    <w:spacing w:after="0" w:before="60"/>
                  </w:pP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85FA5"/>
                      <w:sz w:val="16"/>
                      <w:szCs w:val="16"/>
                    </w:rPr>
                    <w:t xml:space="preserve">↩  Resume from failed stage</w:t>
                  </w:r>
                </w:p>
              </w:tc>
            </w:tr>
          </w:tbl>
          <w:p/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DD97" w:sz="4"/>
              <w:left w:val="single" w:color="C0DD97" w:sz="4"/>
              <w:bottom w:val="single" w:color="C0DD97" w:sz="4"/>
              <w:right w:val="single" w:color="C0DD97" w:sz="4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✓  Zero manual steps · APIs reused across all stages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B6D11"/>
                <w:sz w:val="16"/>
                <w:szCs w:val="16"/>
              </w:rPr>
              <w:t xml:space="preserve">Developer self-serves · platform team stays in control</w:t>
            </w:r>
          </w:p>
        </w:tc>
      </w:tr>
    </w:tbl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2026-04-29T00:23:59.170Z</dcterms:created>
  <dcterms:modified xsi:type="dcterms:W3CDTF">2026-04-29T00:23:59.171Z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