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MedMate ML — Diabetes Readmission Model</w:t>
      </w:r>
    </w:p>
    <w:p>
      <w:r>
        <w:t>This model predicts whether a diabetic patient will be readmitted to the hospital within 30 days of discharge. It is trained on the UCI 130-Hospital Diabetes Readmission dataset containing 101,766 patient encounters across 50 clinical variables.</w:t>
      </w:r>
    </w:p>
    <w:p>
      <w:pPr>
        <w:pStyle w:val="Heading2"/>
      </w:pPr>
      <w:r>
        <w:t>Dataset</w:t>
      </w:r>
    </w:p>
    <w:p>
      <w:r>
        <w:t>Source: UCI / Kaggle — 130-Hospital Clinical Care Dataset</w:t>
      </w:r>
    </w:p>
    <w:p>
      <w:r>
        <w:t>Records: 101,766 encounters</w:t>
      </w:r>
    </w:p>
    <w:p>
      <w:r>
        <w:t>Target: Readmitted within 30 days (binary: Yes / No)</w:t>
      </w:r>
    </w:p>
    <w:p>
      <w:r>
        <w:t>Class Balance: 90,409 not readmitted vs 11,357 readmitted (imbalanced ~8:1)</w:t>
      </w:r>
    </w:p>
    <w:p>
      <w:pPr>
        <w:pStyle w:val="Heading2"/>
      </w:pPr>
      <w:r>
        <w:t>Input Features (19 fields)</w:t>
      </w:r>
    </w:p>
    <w:p>
      <w:r>
        <w:t>The user provides 19 clinical inputs which the backend expands into 31 engineered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Age Range</w:t>
            </w:r>
          </w:p>
        </w:tc>
        <w:tc>
          <w:tcPr>
            <w:tcW w:type="dxa" w:w="2880"/>
          </w:tcPr>
          <w:p>
            <w:r>
              <w:t>Bracket e.g. [60-70)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Female / Male</w:t>
            </w:r>
          </w:p>
        </w:tc>
      </w:tr>
      <w:tr>
        <w:tc>
          <w:tcPr>
            <w:tcW w:type="dxa" w:w="2880"/>
          </w:tcPr>
          <w:p>
            <w:r>
              <w:t>Hospital Encounter</w:t>
            </w:r>
          </w:p>
        </w:tc>
        <w:tc>
          <w:tcPr>
            <w:tcW w:type="dxa" w:w="2880"/>
          </w:tcPr>
          <w:p>
            <w:r>
              <w:t>Days in Hospital</w:t>
            </w:r>
          </w:p>
        </w:tc>
        <w:tc>
          <w:tcPr>
            <w:tcW w:type="dxa" w:w="2880"/>
          </w:tcPr>
          <w:p>
            <w:r>
              <w:t>1–14 days</w:t>
            </w:r>
          </w:p>
        </w:tc>
      </w:tr>
      <w:tr>
        <w:tc>
          <w:tcPr>
            <w:tcW w:type="dxa" w:w="2880"/>
          </w:tcPr>
          <w:p>
            <w:r>
              <w:t>Hospital Encounter</w:t>
            </w:r>
          </w:p>
        </w:tc>
        <w:tc>
          <w:tcPr>
            <w:tcW w:type="dxa" w:w="2880"/>
          </w:tcPr>
          <w:p>
            <w:r>
              <w:t>Lab Procedures</w:t>
            </w:r>
          </w:p>
        </w:tc>
        <w:tc>
          <w:tcPr>
            <w:tcW w:type="dxa" w:w="2880"/>
          </w:tcPr>
          <w:p>
            <w:r>
              <w:t>Count (0–132)</w:t>
            </w:r>
          </w:p>
        </w:tc>
      </w:tr>
      <w:tr>
        <w:tc>
          <w:tcPr>
            <w:tcW w:type="dxa" w:w="2880"/>
          </w:tcPr>
          <w:p>
            <w:r>
              <w:t>Hospital Encounter</w:t>
            </w:r>
          </w:p>
        </w:tc>
        <w:tc>
          <w:tcPr>
            <w:tcW w:type="dxa" w:w="2880"/>
          </w:tcPr>
          <w:p>
            <w:r>
              <w:t>Procedures</w:t>
            </w:r>
          </w:p>
        </w:tc>
        <w:tc>
          <w:tcPr>
            <w:tcW w:type="dxa" w:w="2880"/>
          </w:tcPr>
          <w:p>
            <w:r>
              <w:t>Count (0–6)</w:t>
            </w:r>
          </w:p>
        </w:tc>
      </w:tr>
      <w:tr>
        <w:tc>
          <w:tcPr>
            <w:tcW w:type="dxa" w:w="2880"/>
          </w:tcPr>
          <w:p>
            <w:r>
              <w:t>Hospital Encounter</w:t>
            </w:r>
          </w:p>
        </w:tc>
        <w:tc>
          <w:tcPr>
            <w:tcW w:type="dxa" w:w="2880"/>
          </w:tcPr>
          <w:p>
            <w:r>
              <w:t>Medications</w:t>
            </w:r>
          </w:p>
        </w:tc>
        <w:tc>
          <w:tcPr>
            <w:tcW w:type="dxa" w:w="2880"/>
          </w:tcPr>
          <w:p>
            <w:r>
              <w:t>Count (0–81)</w:t>
            </w:r>
          </w:p>
        </w:tc>
      </w:tr>
      <w:tr>
        <w:tc>
          <w:tcPr>
            <w:tcW w:type="dxa" w:w="2880"/>
          </w:tcPr>
          <w:p>
            <w:r>
              <w:t>Hospital Encounter</w:t>
            </w:r>
          </w:p>
        </w:tc>
        <w:tc>
          <w:tcPr>
            <w:tcW w:type="dxa" w:w="2880"/>
          </w:tcPr>
          <w:p>
            <w:r>
              <w:t>Diagnoses</w:t>
            </w:r>
          </w:p>
        </w:tc>
        <w:tc>
          <w:tcPr>
            <w:tcW w:type="dxa" w:w="2880"/>
          </w:tcPr>
          <w:p>
            <w:r>
              <w:t>Count (1–16)</w:t>
            </w:r>
          </w:p>
        </w:tc>
      </w:tr>
      <w:tr>
        <w:tc>
          <w:tcPr>
            <w:tcW w:type="dxa" w:w="2880"/>
          </w:tcPr>
          <w:p>
            <w:r>
              <w:t>Prior Utilization</w:t>
            </w:r>
          </w:p>
        </w:tc>
        <w:tc>
          <w:tcPr>
            <w:tcW w:type="dxa" w:w="2880"/>
          </w:tcPr>
          <w:p>
            <w:r>
              <w:t>Outpatient Visits</w:t>
            </w:r>
          </w:p>
        </w:tc>
        <w:tc>
          <w:tcPr>
            <w:tcW w:type="dxa" w:w="2880"/>
          </w:tcPr>
          <w:p>
            <w:r>
              <w:t>Past year (0–42)</w:t>
            </w:r>
          </w:p>
        </w:tc>
      </w:tr>
      <w:tr>
        <w:tc>
          <w:tcPr>
            <w:tcW w:type="dxa" w:w="2880"/>
          </w:tcPr>
          <w:p>
            <w:r>
              <w:t>Prior Utilization</w:t>
            </w:r>
          </w:p>
        </w:tc>
        <w:tc>
          <w:tcPr>
            <w:tcW w:type="dxa" w:w="2880"/>
          </w:tcPr>
          <w:p>
            <w:r>
              <w:t>Emergency Visits</w:t>
            </w:r>
          </w:p>
        </w:tc>
        <w:tc>
          <w:tcPr>
            <w:tcW w:type="dxa" w:w="2880"/>
          </w:tcPr>
          <w:p>
            <w:r>
              <w:t>Past year (0–76)</w:t>
            </w:r>
          </w:p>
        </w:tc>
      </w:tr>
      <w:tr>
        <w:tc>
          <w:tcPr>
            <w:tcW w:type="dxa" w:w="2880"/>
          </w:tcPr>
          <w:p>
            <w:r>
              <w:t>Prior Utilization</w:t>
            </w:r>
          </w:p>
        </w:tc>
        <w:tc>
          <w:tcPr>
            <w:tcW w:type="dxa" w:w="2880"/>
          </w:tcPr>
          <w:p>
            <w:r>
              <w:t>Inpatient Visits</w:t>
            </w:r>
          </w:p>
        </w:tc>
        <w:tc>
          <w:tcPr>
            <w:tcW w:type="dxa" w:w="2880"/>
          </w:tcPr>
          <w:p>
            <w:r>
              <w:t>Past year (0–21)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A1C Result</w:t>
            </w:r>
          </w:p>
        </w:tc>
        <w:tc>
          <w:tcPr>
            <w:tcW w:type="dxa" w:w="2880"/>
          </w:tcPr>
          <w:p>
            <w:r>
              <w:t>None / Norm / &gt;7 / &gt;8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Max Glucose Serum</w:t>
            </w:r>
          </w:p>
        </w:tc>
        <w:tc>
          <w:tcPr>
            <w:tcW w:type="dxa" w:w="2880"/>
          </w:tcPr>
          <w:p>
            <w:r>
              <w:t>None / Norm / &gt;200 / &gt;300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Insulin</w:t>
            </w:r>
          </w:p>
        </w:tc>
        <w:tc>
          <w:tcPr>
            <w:tcW w:type="dxa" w:w="2880"/>
          </w:tcPr>
          <w:p>
            <w:r>
              <w:t>No / Steady / Up / Down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>
              <w:t>No / Steady / Up / Down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Medication Change</w:t>
            </w:r>
          </w:p>
        </w:tc>
        <w:tc>
          <w:tcPr>
            <w:tcW w:type="dxa" w:w="2880"/>
          </w:tcPr>
          <w:p>
            <w:r>
              <w:t>No / Ch (changed)</w:t>
            </w:r>
          </w:p>
        </w:tc>
      </w:tr>
      <w:tr>
        <w:tc>
          <w:tcPr>
            <w:tcW w:type="dxa" w:w="2880"/>
          </w:tcPr>
          <w:p>
            <w:r>
              <w:t>Labs &amp; Meds</w:t>
            </w:r>
          </w:p>
        </w:tc>
        <w:tc>
          <w:tcPr>
            <w:tcW w:type="dxa" w:w="2880"/>
          </w:tcPr>
          <w:p>
            <w:r>
              <w:t>On Diabetes Med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Diagnosis Codes</w:t>
            </w:r>
          </w:p>
        </w:tc>
        <w:tc>
          <w:tcPr>
            <w:tcW w:type="dxa" w:w="2880"/>
          </w:tcPr>
          <w:p>
            <w:r>
              <w:t>Primary Diag (ICD-9)</w:t>
            </w:r>
          </w:p>
        </w:tc>
        <w:tc>
          <w:tcPr>
            <w:tcW w:type="dxa" w:w="2880"/>
          </w:tcPr>
          <w:p>
            <w:r>
              <w:t>e.g. 250 = diabetes</w:t>
            </w:r>
          </w:p>
        </w:tc>
      </w:tr>
      <w:tr>
        <w:tc>
          <w:tcPr>
            <w:tcW w:type="dxa" w:w="2880"/>
          </w:tcPr>
          <w:p>
            <w:r>
              <w:t>Diagnosis Codes</w:t>
            </w:r>
          </w:p>
        </w:tc>
        <w:tc>
          <w:tcPr>
            <w:tcW w:type="dxa" w:w="2880"/>
          </w:tcPr>
          <w:p>
            <w:r>
              <w:t>Secondary Diag</w:t>
            </w:r>
          </w:p>
        </w:tc>
        <w:tc>
          <w:tcPr>
            <w:tcW w:type="dxa" w:w="2880"/>
          </w:tcPr>
          <w:p>
            <w:r>
              <w:t>ICD-9 code</w:t>
            </w:r>
          </w:p>
        </w:tc>
      </w:tr>
      <w:tr>
        <w:tc>
          <w:tcPr>
            <w:tcW w:type="dxa" w:w="2880"/>
          </w:tcPr>
          <w:p>
            <w:r>
              <w:t>Diagnosis Codes</w:t>
            </w:r>
          </w:p>
        </w:tc>
        <w:tc>
          <w:tcPr>
            <w:tcW w:type="dxa" w:w="2880"/>
          </w:tcPr>
          <w:p>
            <w:r>
              <w:t>Additional Diag</w:t>
            </w:r>
          </w:p>
        </w:tc>
        <w:tc>
          <w:tcPr>
            <w:tcW w:type="dxa" w:w="2880"/>
          </w:tcPr>
          <w:p>
            <w:r>
              <w:t>ICD-9 code</w:t>
            </w:r>
          </w:p>
        </w:tc>
      </w:tr>
    </w:tbl>
    <w:p>
      <w:pPr>
        <w:pStyle w:val="Heading2"/>
      </w:pPr>
      <w:r>
        <w:t>Preprocessing &amp; Feature Engineering</w:t>
      </w:r>
    </w:p>
    <w:p>
      <w:r>
        <w:t>The 19 raw inputs are transformed into 31 features including: age mapped to numeric midpoint, gender binarized, A1C/glucose/insulin/metformin ordinal-encoded, medication change and diabetes medication binarized, ICD-9 codes checked for diabetes (250) and circulatory (390–459) diagnoses, and composite features like total_visits, service_use, num_meds×time, prior_inpatient indicators, high_emergency flag, and more.</w:t>
      </w:r>
    </w:p>
    <w:p>
      <w:r>
        <w:br w:type="page"/>
      </w:r>
    </w:p>
    <w:p>
      <w:pPr>
        <w:pStyle w:val="Heading1"/>
      </w:pPr>
      <w:r>
        <w:rPr>
          <w:sz w:val="36"/>
        </w:rPr>
        <w:t>Diabetes Model — Training Results</w:t>
      </w:r>
    </w:p>
    <w:p>
      <w:pPr>
        <w:pStyle w:val="Heading2"/>
      </w:pPr>
      <w:r>
        <w:t>Training Configuration</w:t>
      </w:r>
    </w:p>
    <w:p>
      <w:r>
        <w:t>Algorithm: Soft-Voting Ensemble (RF + ET + GB + SVM) — best selected via CV AUC</w:t>
      </w:r>
    </w:p>
    <w:p>
      <w:r>
        <w:t>Class balancing: SMOTE (k=5) applied to training set</w:t>
      </w:r>
    </w:p>
    <w:p>
      <w:r>
        <w:t>Validation: 5-Fold Stratified Cross-Validation</w:t>
      </w:r>
    </w:p>
    <w:p>
      <w:r>
        <w:t>Best model selected: Logistic Regression (Test AUC = 0.6393)</w:t>
      </w:r>
    </w:p>
    <w:p>
      <w:pPr>
        <w:pStyle w:val="Heading2"/>
      </w:pPr>
      <w:r>
        <w:t>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MCC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0.7825</w:t>
            </w:r>
          </w:p>
        </w:tc>
        <w:tc>
          <w:tcPr>
            <w:tcW w:type="dxa" w:w="1234"/>
          </w:tcPr>
          <w:p>
            <w:r>
              <w:t>0.5575</w:t>
            </w:r>
          </w:p>
        </w:tc>
        <w:tc>
          <w:tcPr>
            <w:tcW w:type="dxa" w:w="1234"/>
          </w:tcPr>
          <w:p>
            <w:r>
              <w:t>0.2420</w:t>
            </w:r>
          </w:p>
        </w:tc>
        <w:tc>
          <w:tcPr>
            <w:tcW w:type="dxa" w:w="1234"/>
          </w:tcPr>
          <w:p>
            <w:r>
              <w:t>0.6307</w:t>
            </w:r>
          </w:p>
        </w:tc>
        <w:tc>
          <w:tcPr>
            <w:tcW w:type="dxa" w:w="1234"/>
          </w:tcPr>
          <w:p>
            <w:r>
              <w:t>0.1825</w:t>
            </w:r>
          </w:p>
        </w:tc>
        <w:tc>
          <w:tcPr>
            <w:tcW w:type="dxa" w:w="1234"/>
          </w:tcPr>
          <w:p>
            <w:r>
              <w:t>0.1266</w:t>
            </w:r>
          </w:p>
        </w:tc>
      </w:tr>
      <w:tr>
        <w:tc>
          <w:tcPr>
            <w:tcW w:type="dxa" w:w="1234"/>
          </w:tcPr>
          <w:p>
            <w:r>
              <w:t>Extra Trees</w:t>
            </w:r>
          </w:p>
        </w:tc>
        <w:tc>
          <w:tcPr>
            <w:tcW w:type="dxa" w:w="1234"/>
          </w:tcPr>
          <w:p>
            <w:r>
              <w:t>0.7259</w:t>
            </w:r>
          </w:p>
        </w:tc>
        <w:tc>
          <w:tcPr>
            <w:tcW w:type="dxa" w:w="1234"/>
          </w:tcPr>
          <w:p>
            <w:r>
              <w:t>0.5430</w:t>
            </w:r>
          </w:p>
        </w:tc>
        <w:tc>
          <w:tcPr>
            <w:tcW w:type="dxa" w:w="1234"/>
          </w:tcPr>
          <w:p>
            <w:r>
              <w:t>0.2538</w:t>
            </w:r>
          </w:p>
        </w:tc>
        <w:tc>
          <w:tcPr>
            <w:tcW w:type="dxa" w:w="1234"/>
          </w:tcPr>
          <w:p>
            <w:r>
              <w:t>0.6260</w:t>
            </w:r>
          </w:p>
        </w:tc>
        <w:tc>
          <w:tcPr>
            <w:tcW w:type="dxa" w:w="1234"/>
          </w:tcPr>
          <w:p>
            <w:r>
              <w:t>0.1782</w:t>
            </w:r>
          </w:p>
        </w:tc>
        <w:tc>
          <w:tcPr>
            <w:tcW w:type="dxa" w:w="1234"/>
          </w:tcPr>
          <w:p>
            <w:r>
              <w:t>0.1317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0.7690</w:t>
            </w:r>
          </w:p>
        </w:tc>
        <w:tc>
          <w:tcPr>
            <w:tcW w:type="dxa" w:w="1234"/>
          </w:tcPr>
          <w:p>
            <w:r>
              <w:t>0.5569</w:t>
            </w:r>
          </w:p>
        </w:tc>
        <w:tc>
          <w:tcPr>
            <w:tcW w:type="dxa" w:w="1234"/>
          </w:tcPr>
          <w:p>
            <w:r>
              <w:t>0.2504</w:t>
            </w:r>
          </w:p>
        </w:tc>
        <w:tc>
          <w:tcPr>
            <w:tcW w:type="dxa" w:w="1234"/>
          </w:tcPr>
          <w:p>
            <w:r>
              <w:t>0.6393</w:t>
            </w:r>
          </w:p>
        </w:tc>
        <w:tc>
          <w:tcPr>
            <w:tcW w:type="dxa" w:w="1234"/>
          </w:tcPr>
          <w:p>
            <w:r>
              <w:t>0.1956</w:t>
            </w:r>
          </w:p>
        </w:tc>
        <w:tc>
          <w:tcPr>
            <w:tcW w:type="dxa" w:w="1234"/>
          </w:tcPr>
          <w:p>
            <w:r>
              <w:t>0.1330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0.7738</w:t>
            </w:r>
          </w:p>
        </w:tc>
        <w:tc>
          <w:tcPr>
            <w:tcW w:type="dxa" w:w="1234"/>
          </w:tcPr>
          <w:p>
            <w:r>
              <w:t>0.5579</w:t>
            </w:r>
          </w:p>
        </w:tc>
        <w:tc>
          <w:tcPr>
            <w:tcW w:type="dxa" w:w="1234"/>
          </w:tcPr>
          <w:p>
            <w:r>
              <w:t>0.2489</w:t>
            </w:r>
          </w:p>
        </w:tc>
        <w:tc>
          <w:tcPr>
            <w:tcW w:type="dxa" w:w="1234"/>
          </w:tcPr>
          <w:p>
            <w:r>
              <w:t>0.6309</w:t>
            </w:r>
          </w:p>
        </w:tc>
        <w:tc>
          <w:tcPr>
            <w:tcW w:type="dxa" w:w="1234"/>
          </w:tcPr>
          <w:p>
            <w:r>
              <w:t>0.1794</w:t>
            </w:r>
          </w:p>
        </w:tc>
        <w:tc>
          <w:tcPr>
            <w:tcW w:type="dxa" w:w="1234"/>
          </w:tcPr>
          <w:p>
            <w:r>
              <w:t>0.1323</w:t>
            </w:r>
          </w:p>
        </w:tc>
      </w:tr>
      <w:tr>
        <w:tc>
          <w:tcPr>
            <w:tcW w:type="dxa" w:w="1234"/>
          </w:tcPr>
          <w:p>
            <w:r>
              <w:t>Voting Ensemble</w:t>
            </w:r>
          </w:p>
        </w:tc>
        <w:tc>
          <w:tcPr>
            <w:tcW w:type="dxa" w:w="1234"/>
          </w:tcPr>
          <w:p>
            <w:r>
              <w:t>0.7396</w:t>
            </w:r>
          </w:p>
        </w:tc>
        <w:tc>
          <w:tcPr>
            <w:tcW w:type="dxa" w:w="1234"/>
          </w:tcPr>
          <w:p>
            <w:r>
              <w:t>0.5493</w:t>
            </w:r>
          </w:p>
        </w:tc>
        <w:tc>
          <w:tcPr>
            <w:tcW w:type="dxa" w:w="1234"/>
          </w:tcPr>
          <w:p>
            <w:r>
              <w:t>0.2565</w:t>
            </w:r>
          </w:p>
        </w:tc>
        <w:tc>
          <w:tcPr>
            <w:tcW w:type="dxa" w:w="1234"/>
          </w:tcPr>
          <w:p>
            <w:r>
              <w:t>0.6363</w:t>
            </w:r>
          </w:p>
        </w:tc>
        <w:tc>
          <w:tcPr>
            <w:tcW w:type="dxa" w:w="1234"/>
          </w:tcPr>
          <w:p>
            <w:r>
              <w:t>0.1964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</w:tr>
    </w:tbl>
    <w:p>
      <w:pPr>
        <w:pStyle w:val="Heading2"/>
      </w:pPr>
      <w:r>
        <w:t>Classification Report (Best Model — Logistic Regression)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Not Readmitted</w:t>
            </w:r>
          </w:p>
        </w:tc>
        <w:tc>
          <w:tcPr>
            <w:tcW w:type="dxa" w:w="1728"/>
          </w:tcPr>
          <w:p>
            <w:r>
              <w:t>0.9091</w:t>
            </w:r>
          </w:p>
        </w:tc>
        <w:tc>
          <w:tcPr>
            <w:tcW w:type="dxa" w:w="1728"/>
          </w:tcPr>
          <w:p>
            <w:r>
              <w:t>0.8222</w:t>
            </w:r>
          </w:p>
        </w:tc>
        <w:tc>
          <w:tcPr>
            <w:tcW w:type="dxa" w:w="1728"/>
          </w:tcPr>
          <w:p>
            <w:r>
              <w:t>0.8635</w:t>
            </w:r>
          </w:p>
        </w:tc>
        <w:tc>
          <w:tcPr>
            <w:tcW w:type="dxa" w:w="1728"/>
          </w:tcPr>
          <w:p>
            <w:r>
              <w:t>18,083</w:t>
            </w:r>
          </w:p>
        </w:tc>
      </w:tr>
      <w:tr>
        <w:tc>
          <w:tcPr>
            <w:tcW w:type="dxa" w:w="1728"/>
          </w:tcPr>
          <w:p>
            <w:r>
              <w:t>Readmitted &lt;30d</w:t>
            </w:r>
          </w:p>
        </w:tc>
        <w:tc>
          <w:tcPr>
            <w:tcW w:type="dxa" w:w="1728"/>
          </w:tcPr>
          <w:p>
            <w:r>
              <w:t>0.1963</w:t>
            </w:r>
          </w:p>
        </w:tc>
        <w:tc>
          <w:tcPr>
            <w:tcW w:type="dxa" w:w="1728"/>
          </w:tcPr>
          <w:p>
            <w:r>
              <w:t>0.3457</w:t>
            </w:r>
          </w:p>
        </w:tc>
        <w:tc>
          <w:tcPr>
            <w:tcW w:type="dxa" w:w="1728"/>
          </w:tcPr>
          <w:p>
            <w:r>
              <w:t>0.2504</w:t>
            </w:r>
          </w:p>
        </w:tc>
        <w:tc>
          <w:tcPr>
            <w:tcW w:type="dxa" w:w="1728"/>
          </w:tcPr>
          <w:p>
            <w:r>
              <w:t>2,271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0.7690</w:t>
            </w:r>
          </w:p>
        </w:tc>
        <w:tc>
          <w:tcPr>
            <w:tcW w:type="dxa" w:w="1728"/>
          </w:tcPr>
          <w:p>
            <w:r>
              <w:t>20,354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0.5527</w:t>
            </w:r>
          </w:p>
        </w:tc>
        <w:tc>
          <w:tcPr>
            <w:tcW w:type="dxa" w:w="1728"/>
          </w:tcPr>
          <w:p>
            <w:r>
              <w:t>0.5839</w:t>
            </w:r>
          </w:p>
        </w:tc>
        <w:tc>
          <w:tcPr>
            <w:tcW w:type="dxa" w:w="1728"/>
          </w:tcPr>
          <w:p>
            <w:r>
              <w:t>0.5569</w:t>
            </w:r>
          </w:p>
        </w:tc>
        <w:tc>
          <w:tcPr>
            <w:tcW w:type="dxa" w:w="1728"/>
          </w:tcPr>
          <w:p>
            <w:r>
              <w:t>20,354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0.8296</w:t>
            </w:r>
          </w:p>
        </w:tc>
        <w:tc>
          <w:tcPr>
            <w:tcW w:type="dxa" w:w="1728"/>
          </w:tcPr>
          <w:p>
            <w:r>
              <w:t>0.7690</w:t>
            </w:r>
          </w:p>
        </w:tc>
        <w:tc>
          <w:tcPr>
            <w:tcW w:type="dxa" w:w="1728"/>
          </w:tcPr>
          <w:p>
            <w:r>
              <w:t>0.7951</w:t>
            </w:r>
          </w:p>
        </w:tc>
        <w:tc>
          <w:tcPr>
            <w:tcW w:type="dxa" w:w="1728"/>
          </w:tcPr>
          <w:p>
            <w:r>
              <w:t>20,354</w:t>
            </w:r>
          </w:p>
        </w:tc>
      </w:tr>
    </w:tbl>
    <w:p>
      <w:pPr>
        <w:pStyle w:val="Heading2"/>
      </w:pPr>
      <w:r>
        <w:t>Top-10 Feature Importances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4320"/>
          </w:tcPr>
          <w:p>
            <w:r>
              <w:t>prior_inpatient_cnt</w:t>
            </w:r>
          </w:p>
        </w:tc>
        <w:tc>
          <w:tcPr>
            <w:tcW w:type="dxa" w:w="4320"/>
          </w:tcPr>
          <w:p>
            <w:r>
              <w:t>0.1163</w:t>
            </w:r>
          </w:p>
        </w:tc>
      </w:tr>
      <w:tr>
        <w:tc>
          <w:tcPr>
            <w:tcW w:type="dxa" w:w="4320"/>
          </w:tcPr>
          <w:p>
            <w:r>
              <w:t>number_inpatient</w:t>
            </w:r>
          </w:p>
        </w:tc>
        <w:tc>
          <w:tcPr>
            <w:tcW w:type="dxa" w:w="4320"/>
          </w:tcPr>
          <w:p>
            <w:r>
              <w:t>0.1092</w:t>
            </w:r>
          </w:p>
        </w:tc>
      </w:tr>
      <w:tr>
        <w:tc>
          <w:tcPr>
            <w:tcW w:type="dxa" w:w="4320"/>
          </w:tcPr>
          <w:p>
            <w:r>
              <w:t>prior_inpatient</w:t>
            </w:r>
          </w:p>
        </w:tc>
        <w:tc>
          <w:tcPr>
            <w:tcW w:type="dxa" w:w="4320"/>
          </w:tcPr>
          <w:p>
            <w:r>
              <w:t>0.1092</w:t>
            </w:r>
          </w:p>
        </w:tc>
      </w:tr>
      <w:tr>
        <w:tc>
          <w:tcPr>
            <w:tcW w:type="dxa" w:w="4320"/>
          </w:tcPr>
          <w:p>
            <w:r>
              <w:t>insulin_changed</w:t>
            </w:r>
          </w:p>
        </w:tc>
        <w:tc>
          <w:tcPr>
            <w:tcW w:type="dxa" w:w="4320"/>
          </w:tcPr>
          <w:p>
            <w:r>
              <w:t>0.1028</w:t>
            </w:r>
          </w:p>
        </w:tc>
      </w:tr>
      <w:tr>
        <w:tc>
          <w:tcPr>
            <w:tcW w:type="dxa" w:w="4320"/>
          </w:tcPr>
          <w:p>
            <w:r>
              <w:t>change_bin</w:t>
            </w:r>
          </w:p>
        </w:tc>
        <w:tc>
          <w:tcPr>
            <w:tcW w:type="dxa" w:w="4320"/>
          </w:tcPr>
          <w:p>
            <w:r>
              <w:t>0.0822</w:t>
            </w:r>
          </w:p>
        </w:tc>
      </w:tr>
      <w:tr>
        <w:tc>
          <w:tcPr>
            <w:tcW w:type="dxa" w:w="4320"/>
          </w:tcPr>
          <w:p>
            <w:r>
              <w:t>total_visits</w:t>
            </w:r>
          </w:p>
        </w:tc>
        <w:tc>
          <w:tcPr>
            <w:tcW w:type="dxa" w:w="4320"/>
          </w:tcPr>
          <w:p>
            <w:r>
              <w:t>0.0808</w:t>
            </w:r>
          </w:p>
        </w:tc>
      </w:tr>
      <w:tr>
        <w:tc>
          <w:tcPr>
            <w:tcW w:type="dxa" w:w="4320"/>
          </w:tcPr>
          <w:p>
            <w:r>
              <w:t>diabetesMed_bin</w:t>
            </w:r>
          </w:p>
        </w:tc>
        <w:tc>
          <w:tcPr>
            <w:tcW w:type="dxa" w:w="4320"/>
          </w:tcPr>
          <w:p>
            <w:r>
              <w:t>0.0785</w:t>
            </w:r>
          </w:p>
        </w:tc>
      </w:tr>
      <w:tr>
        <w:tc>
          <w:tcPr>
            <w:tcW w:type="dxa" w:w="4320"/>
          </w:tcPr>
          <w:p>
            <w:r>
              <w:t>gender_bin</w:t>
            </w:r>
          </w:p>
        </w:tc>
        <w:tc>
          <w:tcPr>
            <w:tcW w:type="dxa" w:w="4320"/>
          </w:tcPr>
          <w:p>
            <w:r>
              <w:t>0.0770</w:t>
            </w:r>
          </w:p>
        </w:tc>
      </w:tr>
      <w:tr>
        <w:tc>
          <w:tcPr>
            <w:tcW w:type="dxa" w:w="4320"/>
          </w:tcPr>
          <w:p>
            <w:r>
              <w:t>diag1_circ</w:t>
            </w:r>
          </w:p>
        </w:tc>
        <w:tc>
          <w:tcPr>
            <w:tcW w:type="dxa" w:w="4320"/>
          </w:tcPr>
          <w:p>
            <w:r>
              <w:t>0.0622</w:t>
            </w:r>
          </w:p>
        </w:tc>
      </w:tr>
      <w:tr>
        <w:tc>
          <w:tcPr>
            <w:tcW w:type="dxa" w:w="4320"/>
          </w:tcPr>
          <w:p>
            <w:r>
              <w:t>insulin_ord</w:t>
            </w:r>
          </w:p>
        </w:tc>
        <w:tc>
          <w:tcPr>
            <w:tcW w:type="dxa" w:w="4320"/>
          </w:tcPr>
          <w:p>
            <w:r>
              <w:t>0.0471</w:t>
            </w:r>
          </w:p>
        </w:tc>
      </w:tr>
    </w:tbl>
    <w:p/>
    <w:p>
      <w:r>
        <w:t>Note: An AUC of 0.64 is typical for diabetes 30-day readmission prediction. This is a well-known hard problem in healthcare ML. The model is real and trained on real data — the modest performance reflects the inherent difficulty of the task.</w:t>
      </w:r>
    </w:p>
    <w:p>
      <w:r>
        <w:br w:type="page"/>
      </w:r>
    </w:p>
    <w:p>
      <w:pPr>
        <w:pStyle w:val="Heading1"/>
      </w:pPr>
      <w:r>
        <w:rPr>
          <w:sz w:val="36"/>
        </w:rPr>
        <w:t>MedMate ML — Dementia Detection Model</w:t>
      </w:r>
    </w:p>
    <w:p>
      <w:r>
        <w:t>This model predicts whether a patient has dementia based on cognitive assessments, clinical markers, and demographic information. It is trained on the NACC Uniform Data Set (investigator_nacc73.csv) containing 214,976 clinical visits.</w:t>
      </w:r>
    </w:p>
    <w:p>
      <w:pPr>
        <w:pStyle w:val="Heading2"/>
      </w:pPr>
      <w:r>
        <w:t>Dataset</w:t>
      </w:r>
    </w:p>
    <w:p>
      <w:r>
        <w:t>Source: National Alzheimer's Coordinating Center (NACC) UDS</w:t>
      </w:r>
    </w:p>
    <w:p>
      <w:r>
        <w:t>Records: 214,976 visits</w:t>
      </w:r>
    </w:p>
    <w:p>
      <w:r>
        <w:t>Target: DEMENTED (binary: 0 = Nondemented, 1 = Demented)</w:t>
      </w:r>
    </w:p>
    <w:p>
      <w:r>
        <w:t>Class Balance: 154,031 nondemented vs 60,945 demented (~2.5:1)</w:t>
      </w:r>
    </w:p>
    <w:p>
      <w:pPr>
        <w:pStyle w:val="Heading2"/>
      </w:pPr>
      <w:r>
        <w:t>Input Features (15 fields)</w:t>
      </w:r>
    </w:p>
    <w:p>
      <w:r>
        <w:t>The user provides 15 clinical inputs which the backend expands into 28 engineered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Age (NACCAGE)</w:t>
            </w:r>
          </w:p>
        </w:tc>
        <w:tc>
          <w:tcPr>
            <w:tcW w:type="dxa" w:w="2880"/>
          </w:tcPr>
          <w:p>
            <w:r>
              <w:t>18–110 years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Male (0) / Female (1)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Years of Education</w:t>
            </w:r>
          </w:p>
        </w:tc>
        <w:tc>
          <w:tcPr>
            <w:tcW w:type="dxa" w:w="2880"/>
          </w:tcPr>
          <w:p>
            <w:r>
              <w:t>0–30 years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CDR Global (CDRGLOB)</w:t>
            </w:r>
          </w:p>
        </w:tc>
        <w:tc>
          <w:tcPr>
            <w:tcW w:type="dxa" w:w="2880"/>
          </w:tcPr>
          <w:p>
            <w:r>
              <w:t>0 / 0.5 / 1 / 2 / 3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CDR Sum of Boxes</w:t>
            </w:r>
          </w:p>
        </w:tc>
        <w:tc>
          <w:tcPr>
            <w:tcW w:type="dxa" w:w="2880"/>
          </w:tcPr>
          <w:p>
            <w:r>
              <w:t>0–18 (sum of 6 domains)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MMSE Score (NACCMMSE)</w:t>
            </w:r>
          </w:p>
        </w:tc>
        <w:tc>
          <w:tcPr>
            <w:tcW w:type="dxa" w:w="2880"/>
          </w:tcPr>
          <w:p>
            <w:r>
              <w:t>0–30 (lower = worse)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Geriatric Depression</w:t>
            </w:r>
          </w:p>
        </w:tc>
        <w:tc>
          <w:tcPr>
            <w:tcW w:type="dxa" w:w="2880"/>
          </w:tcPr>
          <w:p>
            <w:r>
              <w:t>GDS 0–15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Animal Naming</w:t>
            </w:r>
          </w:p>
        </w:tc>
        <w:tc>
          <w:tcPr>
            <w:tcW w:type="dxa" w:w="2880"/>
          </w:tcPr>
          <w:p>
            <w:r>
              <w:t>Verbal fluency count (0–60)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Trail Making A</w:t>
            </w:r>
          </w:p>
        </w:tc>
        <w:tc>
          <w:tcPr>
            <w:tcW w:type="dxa" w:w="2880"/>
          </w:tcPr>
          <w:p>
            <w:r>
              <w:t>Time in seconds (0–500)</w:t>
            </w:r>
          </w:p>
        </w:tc>
      </w:tr>
      <w:tr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Trail Making B</w:t>
            </w:r>
          </w:p>
        </w:tc>
        <w:tc>
          <w:tcPr>
            <w:tcW w:type="dxa" w:w="2880"/>
          </w:tcPr>
          <w:p>
            <w:r>
              <w:t>Time in seconds (0–500)</w:t>
            </w:r>
          </w:p>
        </w:tc>
      </w:tr>
      <w:tr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r>
              <w:t>No (0) / Yes (1)</w:t>
            </w:r>
          </w:p>
        </w:tc>
      </w:tr>
      <w:tr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Hypertension</w:t>
            </w:r>
          </w:p>
        </w:tc>
        <w:tc>
          <w:tcPr>
            <w:tcW w:type="dxa" w:w="2880"/>
          </w:tcPr>
          <w:p>
            <w:r>
              <w:t>No (0) / Yes (1)</w:t>
            </w:r>
          </w:p>
        </w:tc>
      </w:tr>
      <w:tr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Depression</w:t>
            </w:r>
          </w:p>
        </w:tc>
        <w:tc>
          <w:tcPr>
            <w:tcW w:type="dxa" w:w="2880"/>
          </w:tcPr>
          <w:p>
            <w:r>
              <w:t>No (0) / Yes (1)</w:t>
            </w:r>
          </w:p>
        </w:tc>
      </w:tr>
      <w:tr>
        <w:tc>
          <w:tcPr>
            <w:tcW w:type="dxa" w:w="2880"/>
          </w:tcPr>
          <w:p>
            <w:r>
              <w:t>Genetic</w:t>
            </w:r>
          </w:p>
        </w:tc>
        <w:tc>
          <w:tcPr>
            <w:tcW w:type="dxa" w:w="2880"/>
          </w:tcPr>
          <w:p>
            <w:r>
              <w:t>APOE4 Carrier</w:t>
            </w:r>
          </w:p>
        </w:tc>
        <w:tc>
          <w:tcPr>
            <w:tcW w:type="dxa" w:w="2880"/>
          </w:tcPr>
          <w:p>
            <w:r>
              <w:t>No (0) / Yes (1)</w:t>
            </w:r>
          </w:p>
        </w:tc>
      </w:tr>
      <w:tr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10–80 kg/m²</w:t>
            </w:r>
          </w:p>
        </w:tc>
      </w:tr>
    </w:tbl>
    <w:p>
      <w:pPr>
        <w:pStyle w:val="Heading2"/>
      </w:pPr>
      <w:r>
        <w:t>Preprocessing &amp; Feature Engineering</w:t>
      </w:r>
    </w:p>
    <w:p>
      <w:r>
        <w:t>The 15 raw inputs are expanded to 28 features. Sentinel values (-4, 8, 9, 88, 99, 888, 999) are replaced with NaN and imputed with median values. Engineered features include: CDR/MMSE ratio, CDR×age, MMSE&lt;24 flag, CDR nonzero flag, age/education ratio, Trail A/B ratio, comorbidity sum, CDR_sum×(30−MMSE), severe CDR flag, MMSE quartile, APOE4×age, trail difference, and functional-cognitive gap.</w:t>
      </w:r>
    </w:p>
    <w:p>
      <w:r>
        <w:br w:type="page"/>
      </w:r>
    </w:p>
    <w:p>
      <w:pPr>
        <w:pStyle w:val="Heading1"/>
      </w:pPr>
      <w:r>
        <w:rPr>
          <w:sz w:val="36"/>
        </w:rPr>
        <w:t>Dementia Model — Training Results</w:t>
      </w:r>
    </w:p>
    <w:p>
      <w:pPr>
        <w:pStyle w:val="Heading2"/>
      </w:pPr>
      <w:r>
        <w:t>Training Configuration</w:t>
      </w:r>
    </w:p>
    <w:p>
      <w:r>
        <w:t>Algorithm: Logistic Regression (selected as best via CV AUC)</w:t>
      </w:r>
    </w:p>
    <w:p>
      <w:r>
        <w:t>Class balancing: SMOTE (k=5) applied to training set</w:t>
      </w:r>
    </w:p>
    <w:p>
      <w:r>
        <w:t>Validation: 5-Fold Stratified Cross-Validation</w:t>
      </w:r>
    </w:p>
    <w:p>
      <w:r>
        <w:t>Hyperparameters: solver=lbfgs, penalty=l2, C=10.0</w:t>
      </w:r>
    </w:p>
    <w:p>
      <w:pPr>
        <w:pStyle w:val="Heading2"/>
      </w:pPr>
      <w:r>
        <w:t>Model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MCC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0.9499</w:t>
            </w:r>
          </w:p>
        </w:tc>
        <w:tc>
          <w:tcPr>
            <w:tcW w:type="dxa" w:w="1234"/>
          </w:tcPr>
          <w:p>
            <w:r>
              <w:t>0.9379</w:t>
            </w:r>
          </w:p>
        </w:tc>
        <w:tc>
          <w:tcPr>
            <w:tcW w:type="dxa" w:w="1234"/>
          </w:tcPr>
          <w:p>
            <w:r>
              <w:t>0.9106</w:t>
            </w:r>
          </w:p>
        </w:tc>
        <w:tc>
          <w:tcPr>
            <w:tcW w:type="dxa" w:w="1234"/>
          </w:tcPr>
          <w:p>
            <w:r>
              <w:t>0.9863</w:t>
            </w:r>
          </w:p>
        </w:tc>
        <w:tc>
          <w:tcPr>
            <w:tcW w:type="dxa" w:w="1234"/>
          </w:tcPr>
          <w:p>
            <w:r>
              <w:t>0.9677</w:t>
            </w:r>
          </w:p>
        </w:tc>
        <w:tc>
          <w:tcPr>
            <w:tcW w:type="dxa" w:w="1234"/>
          </w:tcPr>
          <w:p>
            <w:r>
              <w:t>0.8759</w:t>
            </w:r>
          </w:p>
        </w:tc>
      </w:tr>
    </w:tbl>
    <w:p>
      <w:pPr>
        <w:pStyle w:val="Heading2"/>
      </w:pPr>
      <w:r>
        <w:t>Classification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Nondemented</w:t>
            </w:r>
          </w:p>
        </w:tc>
        <w:tc>
          <w:tcPr>
            <w:tcW w:type="dxa" w:w="1728"/>
          </w:tcPr>
          <w:p>
            <w:r>
              <w:t>0.9613</w:t>
            </w:r>
          </w:p>
        </w:tc>
        <w:tc>
          <w:tcPr>
            <w:tcW w:type="dxa" w:w="1728"/>
          </w:tcPr>
          <w:p>
            <w:r>
              <w:t>0.9691</w:t>
            </w:r>
          </w:p>
        </w:tc>
        <w:tc>
          <w:tcPr>
            <w:tcW w:type="dxa" w:w="1728"/>
          </w:tcPr>
          <w:p>
            <w:r>
              <w:t>0.9651</w:t>
            </w:r>
          </w:p>
        </w:tc>
        <w:tc>
          <w:tcPr>
            <w:tcW w:type="dxa" w:w="1728"/>
          </w:tcPr>
          <w:p>
            <w:r>
              <w:t>30,807</w:t>
            </w:r>
          </w:p>
        </w:tc>
      </w:tr>
      <w:tr>
        <w:tc>
          <w:tcPr>
            <w:tcW w:type="dxa" w:w="1728"/>
          </w:tcPr>
          <w:p>
            <w:r>
              <w:t>Demented</w:t>
            </w:r>
          </w:p>
        </w:tc>
        <w:tc>
          <w:tcPr>
            <w:tcW w:type="dxa" w:w="1728"/>
          </w:tcPr>
          <w:p>
            <w:r>
              <w:t>0.9202</w:t>
            </w:r>
          </w:p>
        </w:tc>
        <w:tc>
          <w:tcPr>
            <w:tcW w:type="dxa" w:w="1728"/>
          </w:tcPr>
          <w:p>
            <w:r>
              <w:t>0.9013</w:t>
            </w:r>
          </w:p>
        </w:tc>
        <w:tc>
          <w:tcPr>
            <w:tcW w:type="dxa" w:w="1728"/>
          </w:tcPr>
          <w:p>
            <w:r>
              <w:t>0.9106</w:t>
            </w:r>
          </w:p>
        </w:tc>
        <w:tc>
          <w:tcPr>
            <w:tcW w:type="dxa" w:w="1728"/>
          </w:tcPr>
          <w:p>
            <w:r>
              <w:t>12,189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0.9499</w:t>
            </w:r>
          </w:p>
        </w:tc>
        <w:tc>
          <w:tcPr>
            <w:tcW w:type="dxa" w:w="1728"/>
          </w:tcPr>
          <w:p>
            <w:r>
              <w:t>42,996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0.9407</w:t>
            </w:r>
          </w:p>
        </w:tc>
        <w:tc>
          <w:tcPr>
            <w:tcW w:type="dxa" w:w="1728"/>
          </w:tcPr>
          <w:p>
            <w:r>
              <w:t>0.9352</w:t>
            </w:r>
          </w:p>
        </w:tc>
        <w:tc>
          <w:tcPr>
            <w:tcW w:type="dxa" w:w="1728"/>
          </w:tcPr>
          <w:p>
            <w:r>
              <w:t>0.9379</w:t>
            </w:r>
          </w:p>
        </w:tc>
        <w:tc>
          <w:tcPr>
            <w:tcW w:type="dxa" w:w="1728"/>
          </w:tcPr>
          <w:p>
            <w:r>
              <w:t>42,996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0.9496</w:t>
            </w:r>
          </w:p>
        </w:tc>
        <w:tc>
          <w:tcPr>
            <w:tcW w:type="dxa" w:w="1728"/>
          </w:tcPr>
          <w:p>
            <w:r>
              <w:t>0.9499</w:t>
            </w:r>
          </w:p>
        </w:tc>
        <w:tc>
          <w:tcPr>
            <w:tcW w:type="dxa" w:w="1728"/>
          </w:tcPr>
          <w:p>
            <w:r>
              <w:t>0.9497</w:t>
            </w:r>
          </w:p>
        </w:tc>
        <w:tc>
          <w:tcPr>
            <w:tcW w:type="dxa" w:w="1728"/>
          </w:tcPr>
          <w:p>
            <w:r>
              <w:t>42,996</w:t>
            </w:r>
          </w:p>
        </w:tc>
      </w:tr>
    </w:tbl>
    <w:p>
      <w:pPr>
        <w:pStyle w:val="Heading2"/>
      </w:pPr>
      <w:r>
        <w:t>Top Feature Importances (LR Absolute Weights)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CDRSUM</w:t>
            </w:r>
          </w:p>
        </w:tc>
        <w:tc>
          <w:tcPr>
            <w:tcW w:type="dxa" w:w="4320"/>
          </w:tcPr>
          <w:p>
            <w:r>
              <w:t>6.4063</w:t>
            </w:r>
          </w:p>
        </w:tc>
      </w:tr>
      <w:tr>
        <w:tc>
          <w:tcPr>
            <w:tcW w:type="dxa" w:w="4320"/>
          </w:tcPr>
          <w:p>
            <w:r>
              <w:t>severe_CDR</w:t>
            </w:r>
          </w:p>
        </w:tc>
        <w:tc>
          <w:tcPr>
            <w:tcW w:type="dxa" w:w="4320"/>
          </w:tcPr>
          <w:p>
            <w:r>
              <w:t>4.9576</w:t>
            </w:r>
          </w:p>
        </w:tc>
      </w:tr>
      <w:tr>
        <w:tc>
          <w:tcPr>
            <w:tcW w:type="dxa" w:w="4320"/>
          </w:tcPr>
          <w:p>
            <w:r>
              <w:t>CDRGLOB</w:t>
            </w:r>
          </w:p>
        </w:tc>
        <w:tc>
          <w:tcPr>
            <w:tcW w:type="dxa" w:w="4320"/>
          </w:tcPr>
          <w:p>
            <w:r>
              <w:t>3.7117</w:t>
            </w:r>
          </w:p>
        </w:tc>
      </w:tr>
      <w:tr>
        <w:tc>
          <w:tcPr>
            <w:tcW w:type="dxa" w:w="4320"/>
          </w:tcPr>
          <w:p>
            <w:r>
              <w:t>CDR_x_age</w:t>
            </w:r>
          </w:p>
        </w:tc>
        <w:tc>
          <w:tcPr>
            <w:tcW w:type="dxa" w:w="4320"/>
          </w:tcPr>
          <w:p>
            <w:r>
              <w:t>3.6808</w:t>
            </w:r>
          </w:p>
        </w:tc>
      </w:tr>
      <w:tr>
        <w:tc>
          <w:tcPr>
            <w:tcW w:type="dxa" w:w="4320"/>
          </w:tcPr>
          <w:p>
            <w:r>
              <w:t>CDR_nonzero</w:t>
            </w:r>
          </w:p>
        </w:tc>
        <w:tc>
          <w:tcPr>
            <w:tcW w:type="dxa" w:w="4320"/>
          </w:tcPr>
          <w:p>
            <w:r>
              <w:t>1.4449</w:t>
            </w:r>
          </w:p>
        </w:tc>
      </w:tr>
      <w:tr>
        <w:tc>
          <w:tcPr>
            <w:tcW w:type="dxa" w:w="4320"/>
          </w:tcPr>
          <w:p>
            <w:r>
              <w:t>CDR_sum_x_mmse</w:t>
            </w:r>
          </w:p>
        </w:tc>
        <w:tc>
          <w:tcPr>
            <w:tcW w:type="dxa" w:w="4320"/>
          </w:tcPr>
          <w:p>
            <w:r>
              <w:t>1.0959</w:t>
            </w:r>
          </w:p>
        </w:tc>
      </w:tr>
    </w:tbl>
    <w:p>
      <w:pPr>
        <w:pStyle w:val="Heading2"/>
      </w:pPr>
      <w:r>
        <w:t>Risk Level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4320"/>
          </w:tcPr>
          <w:p>
            <w:r>
              <w:t>Predicted Demented, confidence ≥ 75%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Predicted Demented, confidence &lt; 75%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Predicted Nondemented, confidence ≥ 75%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Predicted Nondemented, confidence &lt; 75%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r>
        <w:t>Note: The high AUC (0.9863) is largely because CDR scores are themselves clinical dementia severity ratings. The model serves as a clinical decision support tool that combines multiple assessments into a single prediction with confidence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