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36E7" w:rsidRDefault="001736E7" w:rsidP="001736E7">
      <w:pPr>
        <w:jc w:val="center"/>
      </w:pPr>
      <w:r>
        <w:rPr>
          <w:b/>
          <w:sz w:val="48"/>
        </w:rPr>
        <w:t>SYSTEM ARCHITECTURE</w:t>
      </w:r>
      <w:r>
        <w:rPr>
          <w:b/>
          <w:sz w:val="48"/>
        </w:rPr>
        <w:br/>
      </w:r>
      <w:r>
        <w:rPr>
          <w:b/>
          <w:sz w:val="40"/>
        </w:rPr>
        <w:t>AI Document Intelligence Agent</w:t>
      </w:r>
      <w:r>
        <w:rPr>
          <w:b/>
          <w:sz w:val="40"/>
        </w:rPr>
        <w:br/>
      </w:r>
      <w:r>
        <w:rPr>
          <w:sz w:val="32"/>
        </w:rPr>
        <w:t>Internship Project Documentation</w:t>
      </w:r>
      <w:r>
        <w:rPr>
          <w:sz w:val="32"/>
        </w:rPr>
        <w:br/>
      </w:r>
      <w:r>
        <w:rPr>
          <w:sz w:val="32"/>
        </w:rPr>
        <w:br/>
      </w:r>
      <w:r>
        <w:rPr>
          <w:sz w:val="28"/>
        </w:rPr>
        <w:t>Prepared By</w:t>
      </w:r>
      <w:r>
        <w:rPr>
          <w:sz w:val="28"/>
        </w:rPr>
        <w:br/>
      </w:r>
      <w:proofErr w:type="spellStart"/>
      <w:r>
        <w:rPr>
          <w:sz w:val="28"/>
        </w:rPr>
        <w:t>Rohini</w:t>
      </w:r>
      <w:proofErr w:type="spellEnd"/>
      <w:r>
        <w:rPr>
          <w:sz w:val="28"/>
        </w:rPr>
        <w:t xml:space="preserve"> Kumar D</w:t>
      </w:r>
      <w:r>
        <w:rPr>
          <w:sz w:val="28"/>
        </w:rPr>
        <w:br/>
        <w:t>July 2026</w:t>
      </w:r>
    </w:p>
    <w:p w:rsidR="001736E7" w:rsidRDefault="001736E7" w:rsidP="001736E7">
      <w:r>
        <w:br w:type="page"/>
      </w:r>
    </w:p>
    <w:p w:rsidR="0020235E" w:rsidRDefault="001736E7">
      <w:pPr>
        <w:pStyle w:val="Heading2"/>
      </w:pPr>
      <w:r>
        <w:lastRenderedPageBreak/>
        <w:t>1. Introduction</w:t>
      </w:r>
    </w:p>
    <w:p w:rsidR="001736E7" w:rsidRDefault="001736E7" w:rsidP="001736E7">
      <w:pPr>
        <w:pStyle w:val="pdq2pgselectionanchorcontainer"/>
      </w:pPr>
      <w:r>
        <w:t xml:space="preserve">The </w:t>
      </w:r>
      <w:r>
        <w:rPr>
          <w:rStyle w:val="Strong"/>
        </w:rPr>
        <w:t>AI Document Intelligence Agent</w:t>
      </w:r>
      <w:r>
        <w:t xml:space="preserve"> is designed using a modular, extensible, and agent-oriented architecture that separates document analysis, OCR processing, and structured information extraction into independent components. This architectural approach promotes loose coupling between system modules, enabling each component to be developed, tested, and maintained independently.</w:t>
      </w:r>
    </w:p>
    <w:p w:rsidR="001736E7" w:rsidRDefault="001736E7" w:rsidP="001736E7">
      <w:pPr>
        <w:pStyle w:val="NormalWeb"/>
      </w:pPr>
      <w:r>
        <w:t>Unlike traditional document processing systems that rely on a single OCR engine for all document types, the proposed architecture introduces an intelligent document analysis stage that evaluates document characteristics before OCR execution. Based on the analysis results, the system dynamically selects the most appropriate OCR engine, improving recognition accuracy while maintaining flexibility for future enhancements.</w:t>
      </w:r>
    </w:p>
    <w:p w:rsidR="001736E7" w:rsidRDefault="001736E7" w:rsidP="001736E7">
      <w:pPr>
        <w:pStyle w:val="NormalWeb"/>
      </w:pPr>
      <w:r>
        <w:t>The modular design also simplifies the integration of additional OCR engines, AI models, and decision-making strategies without requiring significant architectural modifications, making the platform scalable and adaptable to evolving business requirements.</w:t>
      </w:r>
    </w:p>
    <w:p w:rsidR="0020235E" w:rsidRDefault="001736E7">
      <w:pPr>
        <w:pStyle w:val="Heading2"/>
      </w:pPr>
      <w:r>
        <w:t>2. Architecture Overview</w:t>
      </w:r>
    </w:p>
    <w:p w:rsidR="001736E7" w:rsidRDefault="001736E7" w:rsidP="001736E7">
      <w:pPr>
        <w:pStyle w:val="pdq2pgselectionanchorcontainer"/>
      </w:pPr>
      <w:r>
        <w:t>The AI Document Intelligence Agent processes business documents through a multi-stage intelligent workflow designed to maximize OCR accuracy and structured data extraction.</w:t>
      </w:r>
    </w:p>
    <w:p w:rsidR="001736E7" w:rsidRDefault="001736E7" w:rsidP="001736E7">
      <w:pPr>
        <w:pStyle w:val="NormalWeb"/>
      </w:pPr>
      <w:r>
        <w:t>The workflow begins by accepting input documents in various formats, including PDF files and image-based documents such as JPEG and PNG. The document is first analyzed to determine characteristics such as document type, layout complexity, page count, image quality, orientation, and the presence of tables or handwritten content.</w:t>
      </w:r>
    </w:p>
    <w:p w:rsidR="001736E7" w:rsidRDefault="001736E7" w:rsidP="001736E7">
      <w:pPr>
        <w:pStyle w:val="NormalWeb"/>
      </w:pPr>
      <w:r>
        <w:t xml:space="preserve">Based on these characteristics, the </w:t>
      </w:r>
      <w:r>
        <w:rPr>
          <w:rStyle w:val="Strong"/>
        </w:rPr>
        <w:t>Document Analysis Agent</w:t>
      </w:r>
      <w:r>
        <w:t xml:space="preserve"> applies predefined routing rules to dynamically select the OCR engine that is best suited for the specific document. The current implementation supports </w:t>
      </w:r>
      <w:proofErr w:type="spellStart"/>
      <w:r>
        <w:rPr>
          <w:rStyle w:val="Strong"/>
        </w:rPr>
        <w:t>PaddleOCR</w:t>
      </w:r>
      <w:proofErr w:type="spellEnd"/>
      <w:r>
        <w:rPr>
          <w:rStyle w:val="Strong"/>
        </w:rPr>
        <w:t xml:space="preserve">, </w:t>
      </w:r>
      <w:proofErr w:type="spellStart"/>
      <w:r>
        <w:rPr>
          <w:rStyle w:val="Strong"/>
        </w:rPr>
        <w:t>Docling</w:t>
      </w:r>
      <w:proofErr w:type="spellEnd"/>
      <w:r>
        <w:rPr>
          <w:rStyle w:val="Strong"/>
        </w:rPr>
        <w:t xml:space="preserve"> OCR, GOT-OCR, </w:t>
      </w:r>
      <w:proofErr w:type="spellStart"/>
      <w:r>
        <w:rPr>
          <w:rStyle w:val="Strong"/>
        </w:rPr>
        <w:t>TrOCR</w:t>
      </w:r>
      <w:proofErr w:type="spellEnd"/>
      <w:r>
        <w:rPr>
          <w:rStyle w:val="Strong"/>
        </w:rPr>
        <w:t xml:space="preserve">, and </w:t>
      </w:r>
      <w:proofErr w:type="spellStart"/>
      <w:r>
        <w:rPr>
          <w:rStyle w:val="Strong"/>
        </w:rPr>
        <w:t>RapidOCR</w:t>
      </w:r>
      <w:proofErr w:type="spellEnd"/>
      <w:r>
        <w:t>, all integrated through a common OCR Factory interface.</w:t>
      </w:r>
    </w:p>
    <w:p w:rsidR="001736E7" w:rsidRDefault="001736E7" w:rsidP="001736E7">
      <w:pPr>
        <w:pStyle w:val="NormalWeb"/>
      </w:pPr>
      <w:r>
        <w:t xml:space="preserve">The selected OCR engine extracts textual content while preserving document structure wherever possible. The extracted text is then passed to a </w:t>
      </w:r>
      <w:r>
        <w:rPr>
          <w:rStyle w:val="Strong"/>
        </w:rPr>
        <w:t>Large Language Model (LLM)</w:t>
      </w:r>
      <w:r>
        <w:t>, which interprets the document content and converts it into a structured JSON representation containing key business information such as invoice numbers, dates, vendor details, line items, totals, and other relevant fields.</w:t>
      </w:r>
    </w:p>
    <w:p w:rsidR="001736E7" w:rsidRDefault="001736E7" w:rsidP="001736E7">
      <w:pPr>
        <w:pStyle w:val="NormalWeb"/>
      </w:pPr>
      <w:r>
        <w:t>This modular processing pipeline enables efficient document handling, improves extraction quality, and provides a scalable foundation for future integration of advanced Vision Language Models (VLMs), confidence-based OCR routing, and AI-driven decision-making capabilities.</w:t>
      </w:r>
    </w:p>
    <w:p w:rsidR="0020235E" w:rsidRDefault="001736E7">
      <w:pPr>
        <w:pStyle w:val="Heading2"/>
      </w:pPr>
      <w:r>
        <w:lastRenderedPageBreak/>
        <w:t>3. High-Level Workflow</w:t>
      </w:r>
    </w:p>
    <w:p w:rsidR="0020235E" w:rsidRDefault="001736E7">
      <w:r>
        <w:t>User Upload</w:t>
      </w:r>
      <w:r>
        <w:br/>
        <w:t xml:space="preserve">        │</w:t>
      </w:r>
      <w:r>
        <w:br/>
        <w:t xml:space="preserve">        ▼</w:t>
      </w:r>
      <w:r>
        <w:br/>
        <w:t>FastAPI API</w:t>
      </w:r>
      <w:r>
        <w:br/>
        <w:t xml:space="preserve">        │</w:t>
      </w:r>
      <w:r>
        <w:br/>
        <w:t xml:space="preserve">        ▼</w:t>
      </w:r>
      <w:r>
        <w:br/>
        <w:t>Document Agent</w:t>
      </w:r>
      <w:r>
        <w:br/>
        <w:t xml:space="preserve">        │</w:t>
      </w:r>
      <w:r>
        <w:br/>
        <w:t xml:space="preserve"> </w:t>
      </w:r>
      <w:r>
        <w:t xml:space="preserve">       ▼</w:t>
      </w:r>
      <w:r>
        <w:br/>
        <w:t>Document Analyzer</w:t>
      </w:r>
      <w:r>
        <w:br/>
        <w:t xml:space="preserve">        │</w:t>
      </w:r>
      <w:r>
        <w:br/>
        <w:t xml:space="preserve">        ▼</w:t>
      </w:r>
      <w:r>
        <w:br/>
        <w:t>Rule Engine</w:t>
      </w:r>
      <w:r>
        <w:br/>
        <w:t xml:space="preserve">        │</w:t>
      </w:r>
      <w:r>
        <w:br/>
        <w:t xml:space="preserve">        ▼</w:t>
      </w:r>
      <w:r>
        <w:br/>
        <w:t>Engine Selector</w:t>
      </w:r>
      <w:r>
        <w:br/>
        <w:t xml:space="preserve">        │</w:t>
      </w:r>
      <w:r>
        <w:br/>
        <w:t xml:space="preserve">        ▼</w:t>
      </w:r>
      <w:r>
        <w:br/>
        <w:t>OCR Factory</w:t>
      </w:r>
      <w:r>
        <w:br/>
        <w:t xml:space="preserve">        │</w:t>
      </w:r>
      <w:r>
        <w:br/>
        <w:t xml:space="preserve">        ▼</w:t>
      </w:r>
      <w:r>
        <w:br/>
        <w:t>Selected OCR Engine</w:t>
      </w:r>
      <w:r>
        <w:br/>
        <w:t xml:space="preserve">        │</w:t>
      </w:r>
      <w:r>
        <w:br/>
        <w:t xml:space="preserve">        ▼</w:t>
      </w:r>
      <w:r>
        <w:br/>
        <w:t>Extracted Text</w:t>
      </w:r>
      <w:r>
        <w:br/>
        <w:t xml:space="preserve">        │</w:t>
      </w:r>
      <w:r>
        <w:br/>
        <w:t xml:space="preserve">        ▼</w:t>
      </w:r>
      <w:r>
        <w:br/>
        <w:t>Qwen2.5-0.5B</w:t>
      </w:r>
      <w:r>
        <w:br/>
        <w:t xml:space="preserve">        │</w:t>
      </w:r>
      <w:r>
        <w:br/>
        <w:t xml:space="preserve">        ▼</w:t>
      </w:r>
      <w:r>
        <w:br/>
        <w:t>S</w:t>
      </w:r>
      <w:r>
        <w:t>tructured JSON</w:t>
      </w:r>
    </w:p>
    <w:p w:rsidR="0020235E" w:rsidRDefault="001736E7">
      <w:pPr>
        <w:pStyle w:val="Heading2"/>
      </w:pPr>
      <w:r>
        <w:t>4. Core Components</w:t>
      </w:r>
    </w:p>
    <w:p w:rsidR="001736E7" w:rsidRPr="001736E7" w:rsidRDefault="001736E7" w:rsidP="001736E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7118"/>
      </w:tblGrid>
      <w:tr w:rsidR="001736E7" w:rsidRPr="001736E7" w:rsidTr="001736E7">
        <w:trPr>
          <w:tblHeader/>
          <w:tblCellSpacing w:w="15" w:type="dxa"/>
        </w:trPr>
        <w:tc>
          <w:tcPr>
            <w:tcW w:w="0" w:type="auto"/>
            <w:vAlign w:val="center"/>
            <w:hideMark/>
          </w:tcPr>
          <w:p w:rsidR="001736E7" w:rsidRPr="001736E7" w:rsidRDefault="001736E7" w:rsidP="001736E7">
            <w:pPr>
              <w:spacing w:after="0" w:line="240" w:lineRule="auto"/>
              <w:jc w:val="center"/>
              <w:rPr>
                <w:rFonts w:ascii="Times New Roman" w:eastAsia="Times New Roman" w:hAnsi="Times New Roman" w:cs="Times New Roman"/>
                <w:b/>
                <w:bCs/>
                <w:sz w:val="24"/>
                <w:szCs w:val="24"/>
              </w:rPr>
            </w:pPr>
            <w:r w:rsidRPr="001736E7">
              <w:rPr>
                <w:rFonts w:ascii="Times New Roman" w:eastAsia="Times New Roman" w:hAnsi="Times New Roman" w:cs="Times New Roman"/>
                <w:b/>
                <w:bCs/>
                <w:sz w:val="24"/>
                <w:szCs w:val="24"/>
              </w:rPr>
              <w:t>Component</w:t>
            </w:r>
          </w:p>
        </w:tc>
        <w:tc>
          <w:tcPr>
            <w:tcW w:w="0" w:type="auto"/>
            <w:vAlign w:val="center"/>
            <w:hideMark/>
          </w:tcPr>
          <w:p w:rsidR="001736E7" w:rsidRPr="001736E7" w:rsidRDefault="001736E7" w:rsidP="001736E7">
            <w:pPr>
              <w:spacing w:after="0" w:line="240" w:lineRule="auto"/>
              <w:jc w:val="center"/>
              <w:rPr>
                <w:rFonts w:ascii="Times New Roman" w:eastAsia="Times New Roman" w:hAnsi="Times New Roman" w:cs="Times New Roman"/>
                <w:b/>
                <w:bCs/>
                <w:sz w:val="24"/>
                <w:szCs w:val="24"/>
              </w:rPr>
            </w:pPr>
            <w:r w:rsidRPr="001736E7">
              <w:rPr>
                <w:rFonts w:ascii="Times New Roman" w:eastAsia="Times New Roman" w:hAnsi="Times New Roman" w:cs="Times New Roman"/>
                <w:b/>
                <w:bCs/>
                <w:sz w:val="24"/>
                <w:szCs w:val="24"/>
              </w:rPr>
              <w:t>Responsibility</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proofErr w:type="spellStart"/>
            <w:r w:rsidRPr="001736E7">
              <w:rPr>
                <w:rFonts w:ascii="Times New Roman" w:eastAsia="Times New Roman" w:hAnsi="Times New Roman" w:cs="Times New Roman"/>
                <w:b/>
                <w:bCs/>
                <w:sz w:val="24"/>
                <w:szCs w:val="24"/>
              </w:rPr>
              <w:t>FastAPI</w:t>
            </w:r>
            <w:proofErr w:type="spellEnd"/>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 xml:space="preserve">Exposes </w:t>
            </w:r>
            <w:proofErr w:type="spellStart"/>
            <w:r w:rsidRPr="001736E7">
              <w:rPr>
                <w:rFonts w:ascii="Times New Roman" w:eastAsia="Times New Roman" w:hAnsi="Times New Roman" w:cs="Times New Roman"/>
                <w:sz w:val="24"/>
                <w:szCs w:val="24"/>
              </w:rPr>
              <w:t>RESTful</w:t>
            </w:r>
            <w:proofErr w:type="spellEnd"/>
            <w:r w:rsidRPr="001736E7">
              <w:rPr>
                <w:rFonts w:ascii="Times New Roman" w:eastAsia="Times New Roman" w:hAnsi="Times New Roman" w:cs="Times New Roman"/>
                <w:sz w:val="24"/>
                <w:szCs w:val="24"/>
              </w:rPr>
              <w:t xml:space="preserve"> API endpoints, accepts document upload requests, validates input files, and initiates the document processing workflow.</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Document Agent</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Serves as the central orchestrator, coordinating document analysis, OCR engine selection, text extraction, and downstream processing.</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Document Analyzer</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 xml:space="preserve">Analyzes document characteristics such as file type, page count, resolution, image quality, layout complexity, orientation, and table </w:t>
            </w:r>
            <w:r w:rsidRPr="001736E7">
              <w:rPr>
                <w:rFonts w:ascii="Times New Roman" w:eastAsia="Times New Roman" w:hAnsi="Times New Roman" w:cs="Times New Roman"/>
                <w:sz w:val="24"/>
                <w:szCs w:val="24"/>
              </w:rPr>
              <w:lastRenderedPageBreak/>
              <w:t>presence to support intelligent OCR routing.</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lastRenderedPageBreak/>
              <w:t>Rule Engine</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Evaluates predefined business rules and document characteristics to determine the most appropriate OCR engine for the given document.</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Engine Selector</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Selects the optimal OCR engine based on the Rule Engine's evaluation and dynamically routes the document for OCR processing.</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OCR Factory</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Implements the Factory Design Pattern to create OCR engine instances through a common interface, enabling easy integration of new OCR engines without modifying the application architecture.</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proofErr w:type="spellStart"/>
            <w:r w:rsidRPr="001736E7">
              <w:rPr>
                <w:rFonts w:ascii="Times New Roman" w:eastAsia="Times New Roman" w:hAnsi="Times New Roman" w:cs="Times New Roman"/>
                <w:b/>
                <w:bCs/>
                <w:sz w:val="24"/>
                <w:szCs w:val="24"/>
              </w:rPr>
              <w:t>PaddleOCR</w:t>
            </w:r>
            <w:proofErr w:type="spellEnd"/>
            <w:r w:rsidRPr="001736E7">
              <w:rPr>
                <w:rFonts w:ascii="Times New Roman" w:eastAsia="Times New Roman" w:hAnsi="Times New Roman" w:cs="Times New Roman"/>
                <w:b/>
                <w:bCs/>
                <w:sz w:val="24"/>
                <w:szCs w:val="24"/>
              </w:rPr>
              <w:t xml:space="preserve"> Engine</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Performs high-accuracy OCR for invoices and structured business documents, offering strong layout preservation and reliable table recognition.</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proofErr w:type="spellStart"/>
            <w:r w:rsidRPr="001736E7">
              <w:rPr>
                <w:rFonts w:ascii="Times New Roman" w:eastAsia="Times New Roman" w:hAnsi="Times New Roman" w:cs="Times New Roman"/>
                <w:b/>
                <w:bCs/>
                <w:sz w:val="24"/>
                <w:szCs w:val="24"/>
              </w:rPr>
              <w:t>Docling</w:t>
            </w:r>
            <w:proofErr w:type="spellEnd"/>
            <w:r w:rsidRPr="001736E7">
              <w:rPr>
                <w:rFonts w:ascii="Times New Roman" w:eastAsia="Times New Roman" w:hAnsi="Times New Roman" w:cs="Times New Roman"/>
                <w:b/>
                <w:bCs/>
                <w:sz w:val="24"/>
                <w:szCs w:val="24"/>
              </w:rPr>
              <w:t xml:space="preserve"> OCR Engine</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Processes complex and multi-page business documents with advanced layout analysis and structured document extraction capabilities.</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proofErr w:type="spellStart"/>
            <w:r w:rsidRPr="001736E7">
              <w:rPr>
                <w:rFonts w:ascii="Times New Roman" w:eastAsia="Times New Roman" w:hAnsi="Times New Roman" w:cs="Times New Roman"/>
                <w:b/>
                <w:bCs/>
                <w:sz w:val="24"/>
                <w:szCs w:val="24"/>
              </w:rPr>
              <w:t>RapidOCR</w:t>
            </w:r>
            <w:proofErr w:type="spellEnd"/>
            <w:r w:rsidRPr="001736E7">
              <w:rPr>
                <w:rFonts w:ascii="Times New Roman" w:eastAsia="Times New Roman" w:hAnsi="Times New Roman" w:cs="Times New Roman"/>
                <w:b/>
                <w:bCs/>
                <w:sz w:val="24"/>
                <w:szCs w:val="24"/>
              </w:rPr>
              <w:t xml:space="preserve"> Engine</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Provides lightweight, high-speed OCR optimized for CPU environments and simple scanned documents.</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GOT-OCR Engine</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Performs transformer-based OCR for general text recognition and serves as an alternative OCR engine for comparative evaluation and future enhancements.</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proofErr w:type="spellStart"/>
            <w:r w:rsidRPr="001736E7">
              <w:rPr>
                <w:rFonts w:ascii="Times New Roman" w:eastAsia="Times New Roman" w:hAnsi="Times New Roman" w:cs="Times New Roman"/>
                <w:b/>
                <w:bCs/>
                <w:sz w:val="24"/>
                <w:szCs w:val="24"/>
              </w:rPr>
              <w:t>TrOCR</w:t>
            </w:r>
            <w:proofErr w:type="spellEnd"/>
            <w:r w:rsidRPr="001736E7">
              <w:rPr>
                <w:rFonts w:ascii="Times New Roman" w:eastAsia="Times New Roman" w:hAnsi="Times New Roman" w:cs="Times New Roman"/>
                <w:b/>
                <w:bCs/>
                <w:sz w:val="24"/>
                <w:szCs w:val="24"/>
              </w:rPr>
              <w:t xml:space="preserve"> Engine</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Uses Microsoft's transformer-based OCR model for printed text recognition, particularly suitable for simple text-centric documents.</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OCR Processor</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Executes the selected OCR engine and returns the extracted textual content in a standardized format for downstream processing.</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LLM Processor</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Sends the extracted OCR text to the Large Language Model (Qwen2.5-0.5B-Instruct) for semantic understanding and structured information extraction.</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JSON Generator</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Converts the LLM output into a standardized JSON structure containing extracted business fields such as invoice number, vendor details, dates, line items, taxes, and totals.</w:t>
            </w:r>
          </w:p>
        </w:tc>
      </w:tr>
      <w:tr w:rsidR="001736E7" w:rsidRPr="001736E7" w:rsidTr="001736E7">
        <w:trPr>
          <w:tblCellSpacing w:w="15" w:type="dxa"/>
        </w:trPr>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Response Handler</w:t>
            </w:r>
          </w:p>
        </w:tc>
        <w:tc>
          <w:tcPr>
            <w:tcW w:w="0" w:type="auto"/>
            <w:vAlign w:val="center"/>
            <w:hideMark/>
          </w:tcPr>
          <w:p w:rsidR="001736E7" w:rsidRPr="001736E7" w:rsidRDefault="001736E7" w:rsidP="001736E7">
            <w:pPr>
              <w:spacing w:after="0"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Returns the structured JSON response, along with processing metadata and status information, to the client application.</w:t>
            </w:r>
          </w:p>
        </w:tc>
      </w:tr>
    </w:tbl>
    <w:p w:rsidR="001736E7" w:rsidRDefault="001736E7">
      <w:pPr>
        <w:pStyle w:val="Heading2"/>
      </w:pPr>
    </w:p>
    <w:p w:rsidR="0020235E" w:rsidRDefault="001736E7">
      <w:pPr>
        <w:pStyle w:val="Heading2"/>
      </w:pPr>
      <w:r>
        <w:t>5. OCR Factory Pattern</w:t>
      </w:r>
    </w:p>
    <w:p w:rsidR="001736E7" w:rsidRDefault="001736E7" w:rsidP="001736E7">
      <w:pPr>
        <w:pStyle w:val="pdq2pgselectionanchorcontainer"/>
      </w:pPr>
      <w:r>
        <w:t xml:space="preserve">The AI Document Intelligence Agent adopts the </w:t>
      </w:r>
      <w:r>
        <w:rPr>
          <w:rStyle w:val="Strong"/>
        </w:rPr>
        <w:t>Factory Design Pattern</w:t>
      </w:r>
      <w:r>
        <w:t xml:space="preserve"> to provide a standardized and extensible mechanism for integrating multiple OCR engines within a unified processing framework. Rather than tightly coupling the application to a specific OCR implementation, the factory encapsulates the object creation process and exposes a common interface for all supported OCR engines.</w:t>
      </w:r>
    </w:p>
    <w:p w:rsidR="001736E7" w:rsidRDefault="001736E7" w:rsidP="001736E7">
      <w:pPr>
        <w:pStyle w:val="NormalWeb"/>
      </w:pPr>
      <w:r>
        <w:lastRenderedPageBreak/>
        <w:t xml:space="preserve">Each OCR engine implements the </w:t>
      </w:r>
      <w:proofErr w:type="spellStart"/>
      <w:r>
        <w:rPr>
          <w:rStyle w:val="Strong"/>
        </w:rPr>
        <w:t>BaseOCR</w:t>
      </w:r>
      <w:proofErr w:type="spellEnd"/>
      <w:r>
        <w:t xml:space="preserve"> abstract interface, ensuring that every engine provides a consistent method for document processing and text extraction. This abstraction enables the application to switch between OCR engines dynamically without requiring modifications to the document processing workflow.</w:t>
      </w:r>
    </w:p>
    <w:p w:rsidR="001736E7" w:rsidRDefault="001736E7" w:rsidP="001736E7">
      <w:pPr>
        <w:pStyle w:val="NormalWeb"/>
      </w:pPr>
      <w:r>
        <w:t xml:space="preserve">When a document is uploaded, the </w:t>
      </w:r>
      <w:r>
        <w:rPr>
          <w:rStyle w:val="Strong"/>
        </w:rPr>
        <w:t>Engine Selector</w:t>
      </w:r>
      <w:r>
        <w:t xml:space="preserve"> determines the most appropriate OCR engine based on the document characteristics identified during the analysis stage. The selected engine name is passed to the </w:t>
      </w:r>
      <w:r>
        <w:rPr>
          <w:rStyle w:val="Strong"/>
        </w:rPr>
        <w:t>OCR Factory</w:t>
      </w:r>
      <w:r>
        <w:t>, which instantiates the corresponding OCR engine implementation and returns it to the processing pipeline. The engine then performs OCR and returns the extracted text in a standardized format for downstream processing by the Large Language Model (LLM).</w:t>
      </w:r>
    </w:p>
    <w:p w:rsidR="001736E7" w:rsidRDefault="001736E7" w:rsidP="001736E7">
      <w:pPr>
        <w:pStyle w:val="NormalWeb"/>
      </w:pPr>
      <w:r>
        <w:t xml:space="preserve">This design provides several architectural advantages, including loose coupling, improved maintainability, simplified testing, and seamless integration of new OCR technologies. As additional OCR engines become available, they can be incorporated into the system by implementing the </w:t>
      </w:r>
      <w:proofErr w:type="spellStart"/>
      <w:r>
        <w:rPr>
          <w:rStyle w:val="Strong"/>
        </w:rPr>
        <w:t>BaseOCR</w:t>
      </w:r>
      <w:proofErr w:type="spellEnd"/>
      <w:r>
        <w:t xml:space="preserve"> interface and registering the new engine within the factory, without affecting the existing application logic.</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lastRenderedPageBreak/>
        <w:t xml:space="preserve">   </w:t>
      </w: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      </w:t>
      </w:r>
      <w:proofErr w:type="spellStart"/>
      <w:r w:rsidRPr="001736E7">
        <w:rPr>
          <w:rFonts w:asciiTheme="minorHAnsi" w:eastAsiaTheme="minorEastAsia" w:hAnsiTheme="minorHAnsi" w:cstheme="minorBidi"/>
          <w:b w:val="0"/>
          <w:bCs w:val="0"/>
          <w:color w:val="auto"/>
          <w:sz w:val="22"/>
          <w:szCs w:val="22"/>
        </w:rPr>
        <w:t>BaseOCR</w:t>
      </w:r>
      <w:proofErr w:type="spellEnd"/>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 (Abstract Interface)|</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            |             |            |               |</w:t>
      </w:r>
    </w:p>
    <w:p w:rsidR="001736E7" w:rsidRPr="001736E7" w:rsidRDefault="001736E7" w:rsidP="001736E7">
      <w:pPr>
        <w:pStyle w:val="Heading2"/>
        <w:rPr>
          <w:rFonts w:asciiTheme="minorHAnsi" w:eastAsiaTheme="minorEastAsia" w:hAnsiTheme="minorHAnsi" w:cstheme="minorBidi" w:hint="eastAsia"/>
          <w:b w:val="0"/>
          <w:bCs w:val="0"/>
          <w:color w:val="auto"/>
          <w:sz w:val="22"/>
          <w:szCs w:val="22"/>
        </w:rPr>
      </w:pPr>
      <w:r w:rsidRPr="001736E7">
        <w:rPr>
          <w:rFonts w:asciiTheme="minorHAnsi" w:eastAsiaTheme="minorEastAsia" w:hAnsiTheme="minorHAnsi" w:cstheme="minorBidi" w:hint="eastAsia"/>
          <w:b w:val="0"/>
          <w:bCs w:val="0"/>
          <w:color w:val="auto"/>
          <w:sz w:val="22"/>
          <w:szCs w:val="22"/>
        </w:rPr>
        <w:t xml:space="preserve">      </w:t>
      </w:r>
      <w:r w:rsidRPr="001736E7">
        <w:rPr>
          <w:rFonts w:asciiTheme="minorHAnsi" w:eastAsiaTheme="minorEastAsia" w:hAnsiTheme="minorHAnsi" w:cstheme="minorBidi" w:hint="eastAsia"/>
          <w:b w:val="0"/>
          <w:bCs w:val="0"/>
          <w:color w:val="auto"/>
          <w:sz w:val="22"/>
          <w:szCs w:val="22"/>
        </w:rPr>
        <w:t>▼</w:t>
      </w:r>
      <w:r w:rsidRPr="001736E7">
        <w:rPr>
          <w:rFonts w:asciiTheme="minorHAnsi" w:eastAsiaTheme="minorEastAsia" w:hAnsiTheme="minorHAnsi" w:cstheme="minorBidi" w:hint="eastAsia"/>
          <w:b w:val="0"/>
          <w:bCs w:val="0"/>
          <w:color w:val="auto"/>
          <w:sz w:val="22"/>
          <w:szCs w:val="22"/>
        </w:rPr>
        <w:t xml:space="preserve">            </w:t>
      </w:r>
      <w:r w:rsidRPr="001736E7">
        <w:rPr>
          <w:rFonts w:asciiTheme="minorHAnsi" w:eastAsiaTheme="minorEastAsia" w:hAnsiTheme="minorHAnsi" w:cstheme="minorBidi" w:hint="eastAsia"/>
          <w:b w:val="0"/>
          <w:bCs w:val="0"/>
          <w:color w:val="auto"/>
          <w:sz w:val="22"/>
          <w:szCs w:val="22"/>
        </w:rPr>
        <w:t>▼</w:t>
      </w:r>
      <w:r w:rsidRPr="001736E7">
        <w:rPr>
          <w:rFonts w:asciiTheme="minorHAnsi" w:eastAsiaTheme="minorEastAsia" w:hAnsiTheme="minorHAnsi" w:cstheme="minorBidi" w:hint="eastAsia"/>
          <w:b w:val="0"/>
          <w:bCs w:val="0"/>
          <w:color w:val="auto"/>
          <w:sz w:val="22"/>
          <w:szCs w:val="22"/>
        </w:rPr>
        <w:t xml:space="preserve">             </w:t>
      </w:r>
      <w:r w:rsidRPr="001736E7">
        <w:rPr>
          <w:rFonts w:asciiTheme="minorHAnsi" w:eastAsiaTheme="minorEastAsia" w:hAnsiTheme="minorHAnsi" w:cstheme="minorBidi" w:hint="eastAsia"/>
          <w:b w:val="0"/>
          <w:bCs w:val="0"/>
          <w:color w:val="auto"/>
          <w:sz w:val="22"/>
          <w:szCs w:val="22"/>
        </w:rPr>
        <w:t>▼</w:t>
      </w:r>
      <w:r w:rsidRPr="001736E7">
        <w:rPr>
          <w:rFonts w:asciiTheme="minorHAnsi" w:eastAsiaTheme="minorEastAsia" w:hAnsiTheme="minorHAnsi" w:cstheme="minorBidi" w:hint="eastAsia"/>
          <w:b w:val="0"/>
          <w:bCs w:val="0"/>
          <w:color w:val="auto"/>
          <w:sz w:val="22"/>
          <w:szCs w:val="22"/>
        </w:rPr>
        <w:t xml:space="preserve">            </w:t>
      </w:r>
      <w:r w:rsidRPr="001736E7">
        <w:rPr>
          <w:rFonts w:asciiTheme="minorHAnsi" w:eastAsiaTheme="minorEastAsia" w:hAnsiTheme="minorHAnsi" w:cstheme="minorBidi" w:hint="eastAsia"/>
          <w:b w:val="0"/>
          <w:bCs w:val="0"/>
          <w:color w:val="auto"/>
          <w:sz w:val="22"/>
          <w:szCs w:val="22"/>
        </w:rPr>
        <w:t>▼</w:t>
      </w:r>
      <w:r w:rsidRPr="001736E7">
        <w:rPr>
          <w:rFonts w:asciiTheme="minorHAnsi" w:eastAsiaTheme="minorEastAsia" w:hAnsiTheme="minorHAnsi" w:cstheme="minorBidi" w:hint="eastAsia"/>
          <w:b w:val="0"/>
          <w:bCs w:val="0"/>
          <w:color w:val="auto"/>
          <w:sz w:val="22"/>
          <w:szCs w:val="22"/>
        </w:rPr>
        <w:t xml:space="preserve">               </w:t>
      </w:r>
      <w:r w:rsidRPr="001736E7">
        <w:rPr>
          <w:rFonts w:asciiTheme="minorHAnsi" w:eastAsiaTheme="minorEastAsia" w:hAnsiTheme="minorHAnsi" w:cstheme="minorBidi" w:hint="eastAsia"/>
          <w:b w:val="0"/>
          <w:bCs w:val="0"/>
          <w:color w:val="auto"/>
          <w:sz w:val="22"/>
          <w:szCs w:val="22"/>
        </w:rPr>
        <w:t>▼</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 +------------+ +------------+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roofErr w:type="spellStart"/>
      <w:proofErr w:type="gramStart"/>
      <w:r w:rsidRPr="001736E7">
        <w:rPr>
          <w:rFonts w:asciiTheme="minorHAnsi" w:eastAsiaTheme="minorEastAsia" w:hAnsiTheme="minorHAnsi" w:cstheme="minorBidi"/>
          <w:b w:val="0"/>
          <w:bCs w:val="0"/>
          <w:color w:val="auto"/>
          <w:sz w:val="22"/>
          <w:szCs w:val="22"/>
        </w:rPr>
        <w:t>PaddleOCR</w:t>
      </w:r>
      <w:proofErr w:type="spellEnd"/>
      <w:r w:rsidRPr="001736E7">
        <w:rPr>
          <w:rFonts w:asciiTheme="minorHAnsi" w:eastAsiaTheme="minorEastAsia" w:hAnsiTheme="minorHAnsi" w:cstheme="minorBidi"/>
          <w:b w:val="0"/>
          <w:bCs w:val="0"/>
          <w:color w:val="auto"/>
          <w:sz w:val="22"/>
          <w:szCs w:val="22"/>
        </w:rPr>
        <w:t xml:space="preserve">  |</w:t>
      </w:r>
      <w:proofErr w:type="gramEnd"/>
      <w:r w:rsidRPr="001736E7">
        <w:rPr>
          <w:rFonts w:asciiTheme="minorHAnsi" w:eastAsiaTheme="minorEastAsia" w:hAnsiTheme="minorHAnsi" w:cstheme="minorBidi"/>
          <w:b w:val="0"/>
          <w:bCs w:val="0"/>
          <w:color w:val="auto"/>
          <w:sz w:val="22"/>
          <w:szCs w:val="22"/>
        </w:rPr>
        <w:t xml:space="preserve"> | </w:t>
      </w:r>
      <w:proofErr w:type="spellStart"/>
      <w:r w:rsidRPr="001736E7">
        <w:rPr>
          <w:rFonts w:asciiTheme="minorHAnsi" w:eastAsiaTheme="minorEastAsia" w:hAnsiTheme="minorHAnsi" w:cstheme="minorBidi"/>
          <w:b w:val="0"/>
          <w:bCs w:val="0"/>
          <w:color w:val="auto"/>
          <w:sz w:val="22"/>
          <w:szCs w:val="22"/>
        </w:rPr>
        <w:t>DoclingOCR</w:t>
      </w:r>
      <w:proofErr w:type="spellEnd"/>
      <w:r w:rsidRPr="001736E7">
        <w:rPr>
          <w:rFonts w:asciiTheme="minorHAnsi" w:eastAsiaTheme="minorEastAsia" w:hAnsiTheme="minorHAnsi" w:cstheme="minorBidi"/>
          <w:b w:val="0"/>
          <w:bCs w:val="0"/>
          <w:color w:val="auto"/>
          <w:sz w:val="22"/>
          <w:szCs w:val="22"/>
        </w:rPr>
        <w:t xml:space="preserve"> | | </w:t>
      </w:r>
      <w:proofErr w:type="spellStart"/>
      <w:r w:rsidRPr="001736E7">
        <w:rPr>
          <w:rFonts w:asciiTheme="minorHAnsi" w:eastAsiaTheme="minorEastAsia" w:hAnsiTheme="minorHAnsi" w:cstheme="minorBidi"/>
          <w:b w:val="0"/>
          <w:bCs w:val="0"/>
          <w:color w:val="auto"/>
          <w:sz w:val="22"/>
          <w:szCs w:val="22"/>
        </w:rPr>
        <w:t>RapidOCR</w:t>
      </w:r>
      <w:proofErr w:type="spellEnd"/>
      <w:r w:rsidRPr="001736E7">
        <w:rPr>
          <w:rFonts w:asciiTheme="minorHAnsi" w:eastAsiaTheme="minorEastAsia" w:hAnsiTheme="minorHAnsi" w:cstheme="minorBidi"/>
          <w:b w:val="0"/>
          <w:bCs w:val="0"/>
          <w:color w:val="auto"/>
          <w:sz w:val="22"/>
          <w:szCs w:val="22"/>
        </w:rPr>
        <w:t xml:space="preserve">  | | GOT-OCR    | | </w:t>
      </w:r>
      <w:proofErr w:type="spellStart"/>
      <w:r w:rsidRPr="001736E7">
        <w:rPr>
          <w:rFonts w:asciiTheme="minorHAnsi" w:eastAsiaTheme="minorEastAsia" w:hAnsiTheme="minorHAnsi" w:cstheme="minorBidi"/>
          <w:b w:val="0"/>
          <w:bCs w:val="0"/>
          <w:color w:val="auto"/>
          <w:sz w:val="22"/>
          <w:szCs w:val="22"/>
        </w:rPr>
        <w:t>TrOCR</w:t>
      </w:r>
      <w:proofErr w:type="spellEnd"/>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 +------------+ +------------+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             |              |              |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            |              |              |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hint="eastAsia"/>
          <w:b w:val="0"/>
          <w:bCs w:val="0"/>
          <w:color w:val="auto"/>
          <w:sz w:val="22"/>
          <w:szCs w:val="22"/>
        </w:rPr>
      </w:pPr>
      <w:r w:rsidRPr="001736E7">
        <w:rPr>
          <w:rFonts w:asciiTheme="minorHAnsi" w:eastAsiaTheme="minorEastAsia" w:hAnsiTheme="minorHAnsi" w:cstheme="minorBidi" w:hint="eastAsia"/>
          <w:b w:val="0"/>
          <w:bCs w:val="0"/>
          <w:color w:val="auto"/>
          <w:sz w:val="22"/>
          <w:szCs w:val="22"/>
        </w:rPr>
        <w:t xml:space="preserve">                                     </w:t>
      </w:r>
      <w:r w:rsidRPr="001736E7">
        <w:rPr>
          <w:rFonts w:asciiTheme="minorHAnsi" w:eastAsiaTheme="minorEastAsia" w:hAnsiTheme="minorHAnsi" w:cstheme="minorBidi" w:hint="eastAsia"/>
          <w:b w:val="0"/>
          <w:bCs w:val="0"/>
          <w:color w:val="auto"/>
          <w:sz w:val="22"/>
          <w:szCs w:val="22"/>
        </w:rPr>
        <w:t>▼</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   OCR Factory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hint="eastAsia"/>
          <w:b w:val="0"/>
          <w:bCs w:val="0"/>
          <w:color w:val="auto"/>
          <w:sz w:val="22"/>
          <w:szCs w:val="22"/>
        </w:rPr>
      </w:pPr>
      <w:r w:rsidRPr="001736E7">
        <w:rPr>
          <w:rFonts w:asciiTheme="minorHAnsi" w:eastAsiaTheme="minorEastAsia" w:hAnsiTheme="minorHAnsi" w:cstheme="minorBidi" w:hint="eastAsia"/>
          <w:b w:val="0"/>
          <w:bCs w:val="0"/>
          <w:color w:val="auto"/>
          <w:sz w:val="22"/>
          <w:szCs w:val="22"/>
        </w:rPr>
        <w:t xml:space="preserve">                                     </w:t>
      </w:r>
      <w:r w:rsidRPr="001736E7">
        <w:rPr>
          <w:rFonts w:asciiTheme="minorHAnsi" w:eastAsiaTheme="minorEastAsia" w:hAnsiTheme="minorHAnsi" w:cstheme="minorBidi" w:hint="eastAsia"/>
          <w:b w:val="0"/>
          <w:bCs w:val="0"/>
          <w:color w:val="auto"/>
          <w:sz w:val="22"/>
          <w:szCs w:val="22"/>
        </w:rPr>
        <w:t>▼</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Selected OCR Engine</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hint="eastAsia"/>
          <w:b w:val="0"/>
          <w:bCs w:val="0"/>
          <w:color w:val="auto"/>
          <w:sz w:val="22"/>
          <w:szCs w:val="22"/>
        </w:rPr>
      </w:pPr>
      <w:r w:rsidRPr="001736E7">
        <w:rPr>
          <w:rFonts w:asciiTheme="minorHAnsi" w:eastAsiaTheme="minorEastAsia" w:hAnsiTheme="minorHAnsi" w:cstheme="minorBidi" w:hint="eastAsia"/>
          <w:b w:val="0"/>
          <w:bCs w:val="0"/>
          <w:color w:val="auto"/>
          <w:sz w:val="22"/>
          <w:szCs w:val="22"/>
        </w:rPr>
        <w:t xml:space="preserve">                                     </w:t>
      </w:r>
      <w:r w:rsidRPr="001736E7">
        <w:rPr>
          <w:rFonts w:asciiTheme="minorHAnsi" w:eastAsiaTheme="minorEastAsia" w:hAnsiTheme="minorHAnsi" w:cstheme="minorBidi" w:hint="eastAsia"/>
          <w:b w:val="0"/>
          <w:bCs w:val="0"/>
          <w:color w:val="auto"/>
          <w:sz w:val="22"/>
          <w:szCs w:val="22"/>
        </w:rPr>
        <w:t>▼</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Extracted OCR Text</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hint="eastAsia"/>
          <w:b w:val="0"/>
          <w:bCs w:val="0"/>
          <w:color w:val="auto"/>
          <w:sz w:val="22"/>
          <w:szCs w:val="22"/>
        </w:rPr>
      </w:pPr>
      <w:r w:rsidRPr="001736E7">
        <w:rPr>
          <w:rFonts w:asciiTheme="minorHAnsi" w:eastAsiaTheme="minorEastAsia" w:hAnsiTheme="minorHAnsi" w:cstheme="minorBidi" w:hint="eastAsia"/>
          <w:b w:val="0"/>
          <w:bCs w:val="0"/>
          <w:color w:val="auto"/>
          <w:sz w:val="22"/>
          <w:szCs w:val="22"/>
        </w:rPr>
        <w:lastRenderedPageBreak/>
        <w:t xml:space="preserve">                                     </w:t>
      </w:r>
      <w:r w:rsidRPr="001736E7">
        <w:rPr>
          <w:rFonts w:asciiTheme="minorHAnsi" w:eastAsiaTheme="minorEastAsia" w:hAnsiTheme="minorHAnsi" w:cstheme="minorBidi" w:hint="eastAsia"/>
          <w:b w:val="0"/>
          <w:bCs w:val="0"/>
          <w:color w:val="auto"/>
          <w:sz w:val="22"/>
          <w:szCs w:val="22"/>
        </w:rPr>
        <w:t>▼</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Qwen2.5-0.5B-Instruct (LLM)</w:t>
      </w:r>
    </w:p>
    <w:p w:rsidR="001736E7" w:rsidRP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w:t>
      </w:r>
    </w:p>
    <w:p w:rsidR="001736E7" w:rsidRPr="001736E7" w:rsidRDefault="001736E7" w:rsidP="001736E7">
      <w:pPr>
        <w:pStyle w:val="Heading2"/>
        <w:rPr>
          <w:rFonts w:asciiTheme="minorHAnsi" w:eastAsiaTheme="minorEastAsia" w:hAnsiTheme="minorHAnsi" w:cstheme="minorBidi" w:hint="eastAsia"/>
          <w:b w:val="0"/>
          <w:bCs w:val="0"/>
          <w:color w:val="auto"/>
          <w:sz w:val="22"/>
          <w:szCs w:val="22"/>
        </w:rPr>
      </w:pPr>
      <w:r w:rsidRPr="001736E7">
        <w:rPr>
          <w:rFonts w:asciiTheme="minorHAnsi" w:eastAsiaTheme="minorEastAsia" w:hAnsiTheme="minorHAnsi" w:cstheme="minorBidi" w:hint="eastAsia"/>
          <w:b w:val="0"/>
          <w:bCs w:val="0"/>
          <w:color w:val="auto"/>
          <w:sz w:val="22"/>
          <w:szCs w:val="22"/>
        </w:rPr>
        <w:t xml:space="preserve">                                     </w:t>
      </w:r>
      <w:r w:rsidRPr="001736E7">
        <w:rPr>
          <w:rFonts w:asciiTheme="minorHAnsi" w:eastAsiaTheme="minorEastAsia" w:hAnsiTheme="minorHAnsi" w:cstheme="minorBidi" w:hint="eastAsia"/>
          <w:b w:val="0"/>
          <w:bCs w:val="0"/>
          <w:color w:val="auto"/>
          <w:sz w:val="22"/>
          <w:szCs w:val="22"/>
        </w:rPr>
        <w:t>▼</w:t>
      </w:r>
    </w:p>
    <w:p w:rsidR="001736E7" w:rsidRDefault="001736E7" w:rsidP="001736E7">
      <w:pPr>
        <w:pStyle w:val="Heading2"/>
        <w:rPr>
          <w:rFonts w:asciiTheme="minorHAnsi" w:eastAsiaTheme="minorEastAsia" w:hAnsiTheme="minorHAnsi" w:cstheme="minorBidi"/>
          <w:b w:val="0"/>
          <w:bCs w:val="0"/>
          <w:color w:val="auto"/>
          <w:sz w:val="22"/>
          <w:szCs w:val="22"/>
        </w:rPr>
      </w:pPr>
      <w:r w:rsidRPr="001736E7">
        <w:rPr>
          <w:rFonts w:asciiTheme="minorHAnsi" w:eastAsiaTheme="minorEastAsia" w:hAnsiTheme="minorHAnsi" w:cstheme="minorBidi"/>
          <w:b w:val="0"/>
          <w:bCs w:val="0"/>
          <w:color w:val="auto"/>
          <w:sz w:val="22"/>
          <w:szCs w:val="22"/>
        </w:rPr>
        <w:t xml:space="preserve">                             Structured JSON Output</w:t>
      </w:r>
    </w:p>
    <w:p w:rsidR="001736E7" w:rsidRDefault="001736E7" w:rsidP="001736E7">
      <w:pPr>
        <w:pStyle w:val="Heading2"/>
        <w:rPr>
          <w:rFonts w:asciiTheme="minorHAnsi" w:eastAsiaTheme="minorEastAsia" w:hAnsiTheme="minorHAnsi" w:cstheme="minorBidi"/>
          <w:b w:val="0"/>
          <w:bCs w:val="0"/>
          <w:color w:val="auto"/>
          <w:sz w:val="22"/>
          <w:szCs w:val="22"/>
        </w:rPr>
      </w:pPr>
    </w:p>
    <w:p w:rsidR="0020235E" w:rsidRDefault="001736E7" w:rsidP="001736E7">
      <w:pPr>
        <w:pStyle w:val="Heading2"/>
      </w:pPr>
      <w:r>
        <w:t xml:space="preserve">6. </w:t>
      </w:r>
      <w:r>
        <w:t>OCR Engines</w:t>
      </w:r>
    </w:p>
    <w:p w:rsidR="001736E7" w:rsidRDefault="001736E7" w:rsidP="001736E7">
      <w:pPr>
        <w:pStyle w:val="pdq2pgselectionanchorcontainer"/>
      </w:pPr>
      <w:r>
        <w:t>The AI Document Intelligence Agent supports multiple OCR engines, each offering unique strengths for different document types and processing requirements. By integrating these engines through a common interface, the system can dynamically select the most appropriate OCR solution based on document characteristics, improving overall recognition accuracy and processing efficiency.</w:t>
      </w:r>
    </w:p>
    <w:p w:rsidR="001736E7" w:rsidRDefault="001736E7" w:rsidP="001736E7">
      <w:pPr>
        <w:pStyle w:val="Heading2"/>
      </w:pPr>
      <w:r>
        <w:t xml:space="preserve">6.1 </w:t>
      </w:r>
      <w:proofErr w:type="spellStart"/>
      <w:r>
        <w:t>Docling</w:t>
      </w:r>
      <w:proofErr w:type="spellEnd"/>
      <w:r>
        <w:t xml:space="preserve"> OCR</w:t>
      </w:r>
    </w:p>
    <w:p w:rsidR="001736E7" w:rsidRDefault="001736E7" w:rsidP="001736E7">
      <w:pPr>
        <w:pStyle w:val="NormalWeb"/>
      </w:pPr>
      <w:proofErr w:type="spellStart"/>
      <w:r>
        <w:rPr>
          <w:rStyle w:val="Strong"/>
        </w:rPr>
        <w:t>Docling</w:t>
      </w:r>
      <w:proofErr w:type="spellEnd"/>
      <w:r>
        <w:rPr>
          <w:rStyle w:val="Strong"/>
        </w:rPr>
        <w:t xml:space="preserve"> OCR</w:t>
      </w:r>
      <w:r>
        <w:t xml:space="preserve"> is designed for processing complex, structured business documents such as invoices, contracts, reports, and forms. It combines OCR with advanced document layout analysis, enabling accurate extraction of headings, paragraphs, tables, lists, and other structural elements. </w:t>
      </w:r>
      <w:proofErr w:type="spellStart"/>
      <w:r>
        <w:t>Docling</w:t>
      </w:r>
      <w:proofErr w:type="spellEnd"/>
      <w:r>
        <w:t xml:space="preserve"> is particularly effective for multi-page documents and scenarios where preserving document structure is essential. It is integrated into the system for dynamic selection when processing layout-intensive documents.</w:t>
      </w:r>
    </w:p>
    <w:p w:rsidR="001736E7" w:rsidRDefault="001736E7" w:rsidP="001736E7">
      <w:r>
        <w:pict>
          <v:rect id="_x0000_i1025" style="width:0;height:1.5pt" o:hralign="center" o:hrstd="t" o:hr="t" fillcolor="#a0a0a0" stroked="f"/>
        </w:pict>
      </w:r>
    </w:p>
    <w:p w:rsidR="001736E7" w:rsidRDefault="001736E7" w:rsidP="001736E7">
      <w:pPr>
        <w:pStyle w:val="Heading2"/>
      </w:pPr>
      <w:r>
        <w:t xml:space="preserve">6.2 </w:t>
      </w:r>
      <w:proofErr w:type="spellStart"/>
      <w:r>
        <w:t>RapidOCR</w:t>
      </w:r>
      <w:proofErr w:type="spellEnd"/>
    </w:p>
    <w:p w:rsidR="001736E7" w:rsidRDefault="001736E7" w:rsidP="001736E7">
      <w:pPr>
        <w:pStyle w:val="NormalWeb"/>
      </w:pPr>
      <w:proofErr w:type="spellStart"/>
      <w:r>
        <w:rPr>
          <w:rStyle w:val="Strong"/>
        </w:rPr>
        <w:t>RapidOCR</w:t>
      </w:r>
      <w:proofErr w:type="spellEnd"/>
      <w:r>
        <w:t xml:space="preserve"> is a lightweight OCR engine optimized for high-speed CPU-based execution. It provides fast text recognition with low memory consumption, making it suitable for resource-constrained environments and real-time document processing. </w:t>
      </w:r>
      <w:proofErr w:type="spellStart"/>
      <w:r>
        <w:t>RapidOCR</w:t>
      </w:r>
      <w:proofErr w:type="spellEnd"/>
      <w:r>
        <w:t xml:space="preserve"> performs well on clean scanned documents and simple business forms, making it an efficient choice for straightforward OCR tasks.</w:t>
      </w:r>
    </w:p>
    <w:p w:rsidR="001736E7" w:rsidRDefault="001736E7" w:rsidP="001736E7">
      <w:r>
        <w:pict>
          <v:rect id="_x0000_i1026" style="width:0;height:1.5pt" o:hralign="center" o:hrstd="t" o:hr="t" fillcolor="#a0a0a0" stroked="f"/>
        </w:pict>
      </w:r>
    </w:p>
    <w:p w:rsidR="001736E7" w:rsidRDefault="001736E7" w:rsidP="001736E7">
      <w:pPr>
        <w:pStyle w:val="Heading2"/>
      </w:pPr>
      <w:r>
        <w:t>6.3 GOT-OCR</w:t>
      </w:r>
    </w:p>
    <w:p w:rsidR="001736E7" w:rsidRDefault="001736E7" w:rsidP="001736E7">
      <w:pPr>
        <w:pStyle w:val="NormalWeb"/>
      </w:pPr>
      <w:r>
        <w:rPr>
          <w:rStyle w:val="Strong"/>
        </w:rPr>
        <w:t>GOT-OCR</w:t>
      </w:r>
      <w:r>
        <w:t xml:space="preserve"> is a transformer-based open-source OCR model evaluated during the initial phase of the project. It demonstrated moderate text recognition accuracy and validated the feasibility of integrating transformer-based OCR models into the document </w:t>
      </w:r>
      <w:r>
        <w:lastRenderedPageBreak/>
        <w:t>processing pipeline. Although its CPU inference time is higher than other OCR engines, GOT-OCR remains part of the modular architecture for research, experimentation, and future enhancements.</w:t>
      </w:r>
    </w:p>
    <w:p w:rsidR="001736E7" w:rsidRDefault="001736E7" w:rsidP="001736E7">
      <w:r>
        <w:pict>
          <v:rect id="_x0000_i1027" style="width:0;height:1.5pt" o:hralign="center" o:hrstd="t" o:hr="t" fillcolor="#a0a0a0" stroked="f"/>
        </w:pict>
      </w:r>
    </w:p>
    <w:p w:rsidR="001736E7" w:rsidRDefault="001736E7" w:rsidP="001736E7">
      <w:pPr>
        <w:pStyle w:val="Heading2"/>
      </w:pPr>
      <w:r>
        <w:t xml:space="preserve">6.4 </w:t>
      </w:r>
      <w:proofErr w:type="spellStart"/>
      <w:r>
        <w:t>TrOCR</w:t>
      </w:r>
      <w:proofErr w:type="spellEnd"/>
    </w:p>
    <w:p w:rsidR="001736E7" w:rsidRDefault="001736E7" w:rsidP="001736E7">
      <w:pPr>
        <w:pStyle w:val="NormalWeb"/>
      </w:pPr>
      <w:proofErr w:type="spellStart"/>
      <w:r>
        <w:rPr>
          <w:rStyle w:val="Strong"/>
        </w:rPr>
        <w:t>TrOCR</w:t>
      </w:r>
      <w:proofErr w:type="spellEnd"/>
      <w:r>
        <w:t xml:space="preserve"> is Microsoft's transformer-based OCR model designed primarily for printed text recognition. It offers fast inference speed and performs well on simple text-centric documents. While its ability to process complex document layouts is limited, </w:t>
      </w:r>
      <w:proofErr w:type="spellStart"/>
      <w:r>
        <w:t>TrOCR</w:t>
      </w:r>
      <w:proofErr w:type="spellEnd"/>
      <w:r>
        <w:t xml:space="preserve"> provides an efficient solution for recognizing clean printed text and is included as an alternative OCR engine within the system.</w:t>
      </w:r>
    </w:p>
    <w:p w:rsidR="001736E7" w:rsidRDefault="001736E7" w:rsidP="001736E7">
      <w:r>
        <w:pict>
          <v:rect id="_x0000_i1028" style="width:0;height:1.5pt" o:hralign="center" o:hrstd="t" o:hr="t" fillcolor="#a0a0a0" stroked="f"/>
        </w:pict>
      </w:r>
    </w:p>
    <w:p w:rsidR="001736E7" w:rsidRDefault="001736E7" w:rsidP="001736E7">
      <w:pPr>
        <w:pStyle w:val="Heading2"/>
      </w:pPr>
      <w:r>
        <w:t xml:space="preserve">6.5 </w:t>
      </w:r>
      <w:proofErr w:type="spellStart"/>
      <w:r>
        <w:t>PaddleOCR</w:t>
      </w:r>
      <w:proofErr w:type="spellEnd"/>
    </w:p>
    <w:p w:rsidR="001736E7" w:rsidRDefault="001736E7" w:rsidP="001736E7">
      <w:pPr>
        <w:pStyle w:val="NormalWeb"/>
      </w:pPr>
      <w:proofErr w:type="spellStart"/>
      <w:r>
        <w:rPr>
          <w:rStyle w:val="Strong"/>
        </w:rPr>
        <w:t>PaddleOCR</w:t>
      </w:r>
      <w:proofErr w:type="spellEnd"/>
      <w:r>
        <w:t xml:space="preserve"> is the primary OCR engine used in the AI Document Intelligence Agent. It provides high recognition accuracy, excellent document layout preservation, reliable table extraction, and efficient CPU performance. Through benchmark evaluation, </w:t>
      </w:r>
      <w:proofErr w:type="spellStart"/>
      <w:r>
        <w:t>PaddleOCR</w:t>
      </w:r>
      <w:proofErr w:type="spellEnd"/>
      <w:r>
        <w:t xml:space="preserve"> consistently achieved the best balance between accuracy, processing speed, and structured document understanding. As a result, it serves as the default OCR engine for general business document processing while remaining fully integrated within the dynamic OCR selection architecture.</w:t>
      </w:r>
    </w:p>
    <w:p w:rsidR="0020235E" w:rsidRDefault="001736E7">
      <w:pPr>
        <w:pStyle w:val="Heading2"/>
      </w:pPr>
      <w:r>
        <w:t>7. LLM Layer</w:t>
      </w:r>
    </w:p>
    <w:p w:rsidR="001736E7" w:rsidRDefault="001736E7" w:rsidP="001736E7">
      <w:pPr>
        <w:pStyle w:val="NormalWeb"/>
      </w:pPr>
      <w:r>
        <w:t xml:space="preserve">Following OCR processing, the extracted text is forwarded to </w:t>
      </w:r>
      <w:r>
        <w:rPr>
          <w:rStyle w:val="Strong"/>
        </w:rPr>
        <w:t>Qwen2.5-0.5B-Instruct</w:t>
      </w:r>
      <w:r>
        <w:t>, a lightweight Large Language Model responsible for semantic document understanding and structured information extraction.</w:t>
      </w:r>
    </w:p>
    <w:p w:rsidR="001736E7" w:rsidRDefault="001736E7" w:rsidP="001736E7">
      <w:pPr>
        <w:pStyle w:val="NormalWeb"/>
      </w:pPr>
      <w:r>
        <w:t xml:space="preserve">The LLM interprets the OCR output, identifies key business entities such as invoice numbers, vendor details, dates, line items, taxes, and totals, and converts the extracted information into a standardized </w:t>
      </w:r>
      <w:r>
        <w:rPr>
          <w:rStyle w:val="Strong"/>
        </w:rPr>
        <w:t>JSON</w:t>
      </w:r>
      <w:r>
        <w:t xml:space="preserve"> format based on the predefined invoice schema. This structured output enables seamless integration with downstream business applications and APIs.</w:t>
      </w:r>
    </w:p>
    <w:p w:rsidR="0020235E" w:rsidRDefault="001736E7">
      <w:pPr>
        <w:pStyle w:val="Heading2"/>
      </w:pPr>
      <w:r>
        <w:t xml:space="preserve">8. </w:t>
      </w:r>
      <w:r>
        <w:t>Folder Structure</w:t>
      </w:r>
    </w:p>
    <w:p w:rsidR="001736E7" w:rsidRDefault="001736E7" w:rsidP="001736E7">
      <w:r>
        <w:t>AI-Document-Intelligence-Agent/</w:t>
      </w:r>
    </w:p>
    <w:p w:rsidR="001736E7" w:rsidRDefault="001736E7" w:rsidP="001736E7">
      <w:pPr>
        <w:rPr>
          <w:rFonts w:hint="eastAsia"/>
        </w:rPr>
      </w:pPr>
      <w:r>
        <w:rPr>
          <w:rFonts w:hint="eastAsia"/>
        </w:rPr>
        <w:t>│</w:t>
      </w:r>
    </w:p>
    <w:p w:rsidR="001736E7" w:rsidRDefault="001736E7" w:rsidP="001736E7">
      <w:pPr>
        <w:rPr>
          <w:rFonts w:hint="eastAsia"/>
        </w:rPr>
      </w:pPr>
      <w:r>
        <w:rPr>
          <w:rFonts w:hint="eastAsia"/>
        </w:rPr>
        <w:t>├──</w:t>
      </w:r>
      <w:r>
        <w:rPr>
          <w:rFonts w:hint="eastAsia"/>
        </w:rPr>
        <w:t xml:space="preserve"> app.py</w:t>
      </w:r>
    </w:p>
    <w:p w:rsidR="001736E7" w:rsidRDefault="001736E7" w:rsidP="001736E7">
      <w:pPr>
        <w:rPr>
          <w:rFonts w:hint="eastAsia"/>
        </w:rPr>
      </w:pPr>
      <w:r>
        <w:rPr>
          <w:rFonts w:hint="eastAsia"/>
        </w:rPr>
        <w:t>├──</w:t>
      </w:r>
      <w:r>
        <w:rPr>
          <w:rFonts w:hint="eastAsia"/>
        </w:rPr>
        <w:t xml:space="preserve"> test.py</w:t>
      </w:r>
    </w:p>
    <w:p w:rsidR="001736E7" w:rsidRDefault="001736E7" w:rsidP="001736E7">
      <w:pPr>
        <w:rPr>
          <w:rFonts w:hint="eastAsia"/>
        </w:rPr>
      </w:pPr>
      <w:r>
        <w:rPr>
          <w:rFonts w:hint="eastAsia"/>
        </w:rPr>
        <w:lastRenderedPageBreak/>
        <w:t>├──</w:t>
      </w:r>
      <w:r>
        <w:rPr>
          <w:rFonts w:hint="eastAsia"/>
        </w:rPr>
        <w:t xml:space="preserve"> prompts/</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invoice_prompt.txt</w:t>
      </w:r>
    </w:p>
    <w:p w:rsidR="001736E7" w:rsidRDefault="001736E7" w:rsidP="001736E7">
      <w:pPr>
        <w:rPr>
          <w:rFonts w:hint="eastAsia"/>
        </w:rPr>
      </w:pPr>
      <w:r>
        <w:rPr>
          <w:rFonts w:hint="eastAsia"/>
        </w:rPr>
        <w:t>│</w:t>
      </w:r>
    </w:p>
    <w:p w:rsidR="001736E7" w:rsidRDefault="001736E7" w:rsidP="001736E7">
      <w:pPr>
        <w:rPr>
          <w:rFonts w:hint="eastAsia"/>
        </w:rPr>
      </w:pPr>
      <w:r>
        <w:rPr>
          <w:rFonts w:hint="eastAsia"/>
        </w:rPr>
        <w:t>├──</w:t>
      </w:r>
      <w:r>
        <w:rPr>
          <w:rFonts w:hint="eastAsia"/>
        </w:rPr>
        <w:t xml:space="preserve"> </w:t>
      </w:r>
      <w:proofErr w:type="spellStart"/>
      <w:proofErr w:type="gramStart"/>
      <w:r>
        <w:rPr>
          <w:rFonts w:hint="eastAsia"/>
        </w:rPr>
        <w:t>utils</w:t>
      </w:r>
      <w:proofErr w:type="spellEnd"/>
      <w:proofErr w:type="gramEnd"/>
      <w:r>
        <w:rPr>
          <w:rFonts w:hint="eastAsia"/>
        </w:rPr>
        <w:t>/</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llm.py</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pdf_converter.py</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helper.py</w:t>
      </w:r>
    </w:p>
    <w:p w:rsidR="001736E7" w:rsidRDefault="001736E7" w:rsidP="001736E7">
      <w:pPr>
        <w:rPr>
          <w:rFonts w:hint="eastAsia"/>
        </w:rPr>
      </w:pPr>
      <w:r>
        <w:rPr>
          <w:rFonts w:hint="eastAsia"/>
        </w:rPr>
        <w:t>│</w:t>
      </w:r>
      <w:r>
        <w:rPr>
          <w:rFonts w:hint="eastAsia"/>
        </w:rPr>
        <w:t xml:space="preserve">   </w:t>
      </w:r>
      <w:r>
        <w:rPr>
          <w:rFonts w:hint="eastAsia"/>
        </w:rPr>
        <w:t>│</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analyzer/</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document_analyzer.py</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rules.py</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engine_selector.py</w:t>
      </w:r>
    </w:p>
    <w:p w:rsidR="001736E7" w:rsidRDefault="001736E7" w:rsidP="001736E7">
      <w:pPr>
        <w:rPr>
          <w:rFonts w:hint="eastAsia"/>
        </w:rPr>
      </w:pPr>
      <w:r>
        <w:rPr>
          <w:rFonts w:hint="eastAsia"/>
        </w:rPr>
        <w:t>│</w:t>
      </w:r>
      <w:r>
        <w:rPr>
          <w:rFonts w:hint="eastAsia"/>
        </w:rPr>
        <w:t xml:space="preserve">   </w:t>
      </w:r>
      <w:r>
        <w:rPr>
          <w:rFonts w:hint="eastAsia"/>
        </w:rPr>
        <w:t>│</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w:t>
      </w:r>
      <w:proofErr w:type="spellStart"/>
      <w:proofErr w:type="gramStart"/>
      <w:r>
        <w:rPr>
          <w:rFonts w:hint="eastAsia"/>
        </w:rPr>
        <w:t>ocr</w:t>
      </w:r>
      <w:proofErr w:type="spellEnd"/>
      <w:proofErr w:type="gramEnd"/>
      <w:r>
        <w:rPr>
          <w:rFonts w:hint="eastAsia"/>
        </w:rPr>
        <w:t>/</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base_ocr.py</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ocr_factory.py</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docling_ocr.py</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rapid_ocr.py</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got_ocr.py</w:t>
      </w:r>
    </w:p>
    <w:p w:rsidR="001736E7" w:rsidRDefault="001736E7" w:rsidP="001736E7">
      <w:pPr>
        <w:rPr>
          <w:rFonts w:hint="eastAsia"/>
        </w:rPr>
      </w:pPr>
      <w:r>
        <w:rPr>
          <w:rFonts w:hint="eastAsia"/>
        </w:rPr>
        <w:t>│</w:t>
      </w:r>
      <w:r>
        <w:rPr>
          <w:rFonts w:hint="eastAsia"/>
        </w:rPr>
        <w:t xml:space="preserve">       </w:t>
      </w:r>
      <w:r>
        <w:rPr>
          <w:rFonts w:hint="eastAsia"/>
        </w:rPr>
        <w:t>├──</w:t>
      </w:r>
      <w:r>
        <w:rPr>
          <w:rFonts w:hint="eastAsia"/>
        </w:rPr>
        <w:t xml:space="preserve"> trocr.py</w:t>
      </w:r>
    </w:p>
    <w:p w:rsidR="0020235E" w:rsidRDefault="001736E7" w:rsidP="001736E7">
      <w:r>
        <w:rPr>
          <w:rFonts w:hint="eastAsia"/>
        </w:rPr>
        <w:t>│</w:t>
      </w:r>
      <w:r>
        <w:rPr>
          <w:rFonts w:hint="eastAsia"/>
        </w:rPr>
        <w:t xml:space="preserve">       </w:t>
      </w:r>
      <w:r>
        <w:rPr>
          <w:rFonts w:hint="eastAsia"/>
        </w:rPr>
        <w:t>└──</w:t>
      </w:r>
      <w:r>
        <w:rPr>
          <w:rFonts w:hint="eastAsia"/>
        </w:rPr>
        <w:t xml:space="preserve"> paddle_ocr.py</w:t>
      </w:r>
    </w:p>
    <w:p w:rsidR="0020235E" w:rsidRDefault="001736E7">
      <w:pPr>
        <w:pStyle w:val="Heading2"/>
      </w:pPr>
      <w:r>
        <w:t>9. Design Principles</w:t>
      </w:r>
    </w:p>
    <w:p w:rsidR="001736E7" w:rsidRPr="001736E7" w:rsidRDefault="001736E7" w:rsidP="001736E7">
      <w:p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The architecture is guided by the following software engineering principles:</w:t>
      </w:r>
    </w:p>
    <w:p w:rsidR="001736E7" w:rsidRPr="001736E7" w:rsidRDefault="001736E7" w:rsidP="001736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Modular Architecture</w:t>
      </w:r>
      <w:r w:rsidRPr="001736E7">
        <w:rPr>
          <w:rFonts w:ascii="Times New Roman" w:eastAsia="Times New Roman" w:hAnsi="Times New Roman" w:cs="Times New Roman"/>
          <w:sz w:val="24"/>
          <w:szCs w:val="24"/>
        </w:rPr>
        <w:t xml:space="preserve"> – Independent components simplify maintenance and future enhancements. </w:t>
      </w:r>
    </w:p>
    <w:p w:rsidR="001736E7" w:rsidRPr="001736E7" w:rsidRDefault="001736E7" w:rsidP="001736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lastRenderedPageBreak/>
        <w:t>Factory Design Pattern</w:t>
      </w:r>
      <w:r w:rsidRPr="001736E7">
        <w:rPr>
          <w:rFonts w:ascii="Times New Roman" w:eastAsia="Times New Roman" w:hAnsi="Times New Roman" w:cs="Times New Roman"/>
          <w:sz w:val="24"/>
          <w:szCs w:val="24"/>
        </w:rPr>
        <w:t xml:space="preserve"> – Standardizes OCR engine creation and enables dynamic engine integration. </w:t>
      </w:r>
    </w:p>
    <w:p w:rsidR="001736E7" w:rsidRPr="001736E7" w:rsidRDefault="001736E7" w:rsidP="001736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Loose Coupling</w:t>
      </w:r>
      <w:r w:rsidRPr="001736E7">
        <w:rPr>
          <w:rFonts w:ascii="Times New Roman" w:eastAsia="Times New Roman" w:hAnsi="Times New Roman" w:cs="Times New Roman"/>
          <w:sz w:val="24"/>
          <w:szCs w:val="24"/>
        </w:rPr>
        <w:t xml:space="preserve"> – Business logic remains independent of OCR engine implementations. </w:t>
      </w:r>
    </w:p>
    <w:p w:rsidR="001736E7" w:rsidRPr="001736E7" w:rsidRDefault="001736E7" w:rsidP="001736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Scalability</w:t>
      </w:r>
      <w:r w:rsidRPr="001736E7">
        <w:rPr>
          <w:rFonts w:ascii="Times New Roman" w:eastAsia="Times New Roman" w:hAnsi="Times New Roman" w:cs="Times New Roman"/>
          <w:sz w:val="24"/>
          <w:szCs w:val="24"/>
        </w:rPr>
        <w:t xml:space="preserve"> – New OCR engines, AI models, and processing modules can be added with minimal code changes. </w:t>
      </w:r>
    </w:p>
    <w:p w:rsidR="001736E7" w:rsidRPr="001736E7" w:rsidRDefault="001736E7" w:rsidP="001736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CPU-Optimized Deployment</w:t>
      </w:r>
      <w:r w:rsidRPr="001736E7">
        <w:rPr>
          <w:rFonts w:ascii="Times New Roman" w:eastAsia="Times New Roman" w:hAnsi="Times New Roman" w:cs="Times New Roman"/>
          <w:sz w:val="24"/>
          <w:szCs w:val="24"/>
        </w:rPr>
        <w:t xml:space="preserve"> – Designed to perform efficiently without requiring dedicated GPU hardware. </w:t>
      </w:r>
    </w:p>
    <w:p w:rsidR="001736E7" w:rsidRPr="001736E7" w:rsidRDefault="001736E7" w:rsidP="001736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b/>
          <w:bCs/>
          <w:sz w:val="24"/>
          <w:szCs w:val="24"/>
        </w:rPr>
        <w:t>Open-Source Technology Stack</w:t>
      </w:r>
      <w:r w:rsidRPr="001736E7">
        <w:rPr>
          <w:rFonts w:ascii="Times New Roman" w:eastAsia="Times New Roman" w:hAnsi="Times New Roman" w:cs="Times New Roman"/>
          <w:sz w:val="24"/>
          <w:szCs w:val="24"/>
        </w:rPr>
        <w:t xml:space="preserve"> – Utilizes widely adopted open-source frameworks and libraries for flexibility and cost-effective deployment.</w:t>
      </w:r>
    </w:p>
    <w:p w:rsidR="0020235E" w:rsidRDefault="001736E7">
      <w:pPr>
        <w:pStyle w:val="Heading2"/>
      </w:pPr>
      <w:r>
        <w:t>10. Future Architecture</w:t>
      </w:r>
    </w:p>
    <w:p w:rsidR="001736E7" w:rsidRPr="001736E7" w:rsidRDefault="001736E7" w:rsidP="001736E7">
      <w:p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The current implementation provides a foundation for an intelligent document processing platform. Future enhancements will focus on increasing automation, adaptability, and document understanding capabilities.</w:t>
      </w:r>
    </w:p>
    <w:p w:rsidR="001736E7" w:rsidRPr="001736E7" w:rsidRDefault="001736E7" w:rsidP="001736E7">
      <w:p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Planned improvements include:</w:t>
      </w:r>
    </w:p>
    <w:p w:rsidR="001736E7" w:rsidRPr="001736E7" w:rsidRDefault="001736E7" w:rsidP="001736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 xml:space="preserve">Intelligent </w:t>
      </w:r>
      <w:r w:rsidRPr="001736E7">
        <w:rPr>
          <w:rFonts w:ascii="Times New Roman" w:eastAsia="Times New Roman" w:hAnsi="Times New Roman" w:cs="Times New Roman"/>
          <w:b/>
          <w:bCs/>
          <w:sz w:val="24"/>
          <w:szCs w:val="24"/>
        </w:rPr>
        <w:t>Document Analyzer</w:t>
      </w:r>
      <w:r w:rsidRPr="001736E7">
        <w:rPr>
          <w:rFonts w:ascii="Times New Roman" w:eastAsia="Times New Roman" w:hAnsi="Times New Roman" w:cs="Times New Roman"/>
          <w:sz w:val="24"/>
          <w:szCs w:val="24"/>
        </w:rPr>
        <w:t xml:space="preserve"> for automatic document profiling. </w:t>
      </w:r>
    </w:p>
    <w:p w:rsidR="001736E7" w:rsidRPr="001736E7" w:rsidRDefault="001736E7" w:rsidP="001736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 xml:space="preserve">Rule-based and confidence-driven OCR engine selection. </w:t>
      </w:r>
    </w:p>
    <w:p w:rsidR="001736E7" w:rsidRPr="001736E7" w:rsidRDefault="001736E7" w:rsidP="001736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 xml:space="preserve">AI Agent capable of autonomous document routing. </w:t>
      </w:r>
    </w:p>
    <w:p w:rsidR="001736E7" w:rsidRPr="001736E7" w:rsidRDefault="001736E7" w:rsidP="001736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 xml:space="preserve">Integration of </w:t>
      </w:r>
      <w:r w:rsidRPr="001736E7">
        <w:rPr>
          <w:rFonts w:ascii="Times New Roman" w:eastAsia="Times New Roman" w:hAnsi="Times New Roman" w:cs="Times New Roman"/>
          <w:b/>
          <w:bCs/>
          <w:sz w:val="24"/>
          <w:szCs w:val="24"/>
        </w:rPr>
        <w:t>Vision Language Models (VLMs)</w:t>
      </w:r>
      <w:r w:rsidRPr="001736E7">
        <w:rPr>
          <w:rFonts w:ascii="Times New Roman" w:eastAsia="Times New Roman" w:hAnsi="Times New Roman" w:cs="Times New Roman"/>
          <w:sz w:val="24"/>
          <w:szCs w:val="24"/>
        </w:rPr>
        <w:t xml:space="preserve"> for multimodal document understanding. </w:t>
      </w:r>
    </w:p>
    <w:p w:rsidR="001736E7" w:rsidRPr="001736E7" w:rsidRDefault="001736E7" w:rsidP="001736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 xml:space="preserve">Confidence scoring and OCR result validation. </w:t>
      </w:r>
    </w:p>
    <w:p w:rsidR="001736E7" w:rsidRPr="001736E7" w:rsidRDefault="001736E7" w:rsidP="001736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 xml:space="preserve">Support for additional OCR engines and business document types. </w:t>
      </w:r>
    </w:p>
    <w:p w:rsidR="001736E7" w:rsidRPr="001736E7" w:rsidRDefault="001736E7" w:rsidP="001736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Enhanced semantic extraction using larger and more capable LLMs.</w:t>
      </w:r>
    </w:p>
    <w:p w:rsidR="0020235E" w:rsidRDefault="001736E7">
      <w:pPr>
        <w:pStyle w:val="Heading2"/>
      </w:pPr>
      <w:r>
        <w:t>11. Conclusion</w:t>
      </w:r>
    </w:p>
    <w:p w:rsidR="001736E7" w:rsidRPr="001736E7" w:rsidRDefault="001736E7" w:rsidP="001736E7">
      <w:p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 xml:space="preserve">The proposed architecture provides a scalable, modular, and extensible foundation for the </w:t>
      </w:r>
      <w:r w:rsidRPr="001736E7">
        <w:rPr>
          <w:rFonts w:ascii="Times New Roman" w:eastAsia="Times New Roman" w:hAnsi="Times New Roman" w:cs="Times New Roman"/>
          <w:b/>
          <w:bCs/>
          <w:sz w:val="24"/>
          <w:szCs w:val="24"/>
        </w:rPr>
        <w:t>AI Document Intelligence Agent</w:t>
      </w:r>
      <w:r w:rsidRPr="001736E7">
        <w:rPr>
          <w:rFonts w:ascii="Times New Roman" w:eastAsia="Times New Roman" w:hAnsi="Times New Roman" w:cs="Times New Roman"/>
          <w:sz w:val="24"/>
          <w:szCs w:val="24"/>
        </w:rPr>
        <w:t xml:space="preserve">. By integrating multiple OCR engines through a common </w:t>
      </w:r>
      <w:r w:rsidRPr="001736E7">
        <w:rPr>
          <w:rFonts w:ascii="Times New Roman" w:eastAsia="Times New Roman" w:hAnsi="Times New Roman" w:cs="Times New Roman"/>
          <w:b/>
          <w:bCs/>
          <w:sz w:val="24"/>
          <w:szCs w:val="24"/>
        </w:rPr>
        <w:t>OCR Factory</w:t>
      </w:r>
      <w:r w:rsidRPr="001736E7">
        <w:rPr>
          <w:rFonts w:ascii="Times New Roman" w:eastAsia="Times New Roman" w:hAnsi="Times New Roman" w:cs="Times New Roman"/>
          <w:sz w:val="24"/>
          <w:szCs w:val="24"/>
        </w:rPr>
        <w:t>, the system supports intelligent OCR routing while maintaining flexibility for future technology integration.</w:t>
      </w:r>
    </w:p>
    <w:p w:rsidR="001736E7" w:rsidRPr="001736E7" w:rsidRDefault="001736E7" w:rsidP="001736E7">
      <w:pPr>
        <w:spacing w:before="100" w:beforeAutospacing="1" w:after="100" w:afterAutospacing="1" w:line="240" w:lineRule="auto"/>
        <w:rPr>
          <w:rFonts w:ascii="Times New Roman" w:eastAsia="Times New Roman" w:hAnsi="Times New Roman" w:cs="Times New Roman"/>
          <w:sz w:val="24"/>
          <w:szCs w:val="24"/>
        </w:rPr>
      </w:pPr>
      <w:r w:rsidRPr="001736E7">
        <w:rPr>
          <w:rFonts w:ascii="Times New Roman" w:eastAsia="Times New Roman" w:hAnsi="Times New Roman" w:cs="Times New Roman"/>
          <w:sz w:val="24"/>
          <w:szCs w:val="24"/>
        </w:rPr>
        <w:t xml:space="preserve">The combination of document analysis, modular OCR </w:t>
      </w:r>
      <w:proofErr w:type="gramStart"/>
      <w:r w:rsidRPr="001736E7">
        <w:rPr>
          <w:rFonts w:ascii="Times New Roman" w:eastAsia="Times New Roman" w:hAnsi="Times New Roman" w:cs="Times New Roman"/>
          <w:sz w:val="24"/>
          <w:szCs w:val="24"/>
        </w:rPr>
        <w:t>processing,</w:t>
      </w:r>
      <w:proofErr w:type="gramEnd"/>
      <w:r w:rsidRPr="001736E7">
        <w:rPr>
          <w:rFonts w:ascii="Times New Roman" w:eastAsia="Times New Roman" w:hAnsi="Times New Roman" w:cs="Times New Roman"/>
          <w:sz w:val="24"/>
          <w:szCs w:val="24"/>
        </w:rPr>
        <w:t xml:space="preserve"> and LLM-based structured information extraction enables efficient processing of diverse business documents. The architecture is designed to evolve toward a fully </w:t>
      </w:r>
      <w:proofErr w:type="spellStart"/>
      <w:r w:rsidRPr="001736E7">
        <w:rPr>
          <w:rFonts w:ascii="Times New Roman" w:eastAsia="Times New Roman" w:hAnsi="Times New Roman" w:cs="Times New Roman"/>
          <w:sz w:val="24"/>
          <w:szCs w:val="24"/>
        </w:rPr>
        <w:t>agentic</w:t>
      </w:r>
      <w:proofErr w:type="spellEnd"/>
      <w:r w:rsidRPr="001736E7">
        <w:rPr>
          <w:rFonts w:ascii="Times New Roman" w:eastAsia="Times New Roman" w:hAnsi="Times New Roman" w:cs="Times New Roman"/>
          <w:sz w:val="24"/>
          <w:szCs w:val="24"/>
        </w:rPr>
        <w:t xml:space="preserve"> document intelligence platform capable of autonomous OCR selection, advanced document </w:t>
      </w:r>
      <w:bookmarkStart w:id="0" w:name="_GoBack"/>
      <w:bookmarkEnd w:id="0"/>
      <w:r w:rsidRPr="001736E7">
        <w:rPr>
          <w:rFonts w:ascii="Times New Roman" w:eastAsia="Times New Roman" w:hAnsi="Times New Roman" w:cs="Times New Roman"/>
          <w:sz w:val="24"/>
          <w:szCs w:val="24"/>
        </w:rPr>
        <w:t>understanding, and enterprise-scale deployment.</w:t>
      </w:r>
    </w:p>
    <w:p w:rsidR="001736E7" w:rsidRDefault="001736E7"/>
    <w:sectPr w:rsidR="001736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4DF8758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F813EDF"/>
    <w:multiLevelType w:val="multilevel"/>
    <w:tmpl w:val="63BC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F81046"/>
    <w:multiLevelType w:val="multilevel"/>
    <w:tmpl w:val="176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36E7"/>
    <w:rsid w:val="0020235E"/>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736E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736E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736E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736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067972">
      <w:bodyDiv w:val="1"/>
      <w:marLeft w:val="0"/>
      <w:marRight w:val="0"/>
      <w:marTop w:val="0"/>
      <w:marBottom w:val="0"/>
      <w:divBdr>
        <w:top w:val="none" w:sz="0" w:space="0" w:color="auto"/>
        <w:left w:val="none" w:sz="0" w:space="0" w:color="auto"/>
        <w:bottom w:val="none" w:sz="0" w:space="0" w:color="auto"/>
        <w:right w:val="none" w:sz="0" w:space="0" w:color="auto"/>
      </w:divBdr>
    </w:div>
    <w:div w:id="147718200">
      <w:bodyDiv w:val="1"/>
      <w:marLeft w:val="0"/>
      <w:marRight w:val="0"/>
      <w:marTop w:val="0"/>
      <w:marBottom w:val="0"/>
      <w:divBdr>
        <w:top w:val="none" w:sz="0" w:space="0" w:color="auto"/>
        <w:left w:val="none" w:sz="0" w:space="0" w:color="auto"/>
        <w:bottom w:val="none" w:sz="0" w:space="0" w:color="auto"/>
        <w:right w:val="none" w:sz="0" w:space="0" w:color="auto"/>
      </w:divBdr>
    </w:div>
    <w:div w:id="184295602">
      <w:bodyDiv w:val="1"/>
      <w:marLeft w:val="0"/>
      <w:marRight w:val="0"/>
      <w:marTop w:val="0"/>
      <w:marBottom w:val="0"/>
      <w:divBdr>
        <w:top w:val="none" w:sz="0" w:space="0" w:color="auto"/>
        <w:left w:val="none" w:sz="0" w:space="0" w:color="auto"/>
        <w:bottom w:val="none" w:sz="0" w:space="0" w:color="auto"/>
        <w:right w:val="none" w:sz="0" w:space="0" w:color="auto"/>
      </w:divBdr>
    </w:div>
    <w:div w:id="534512100">
      <w:bodyDiv w:val="1"/>
      <w:marLeft w:val="0"/>
      <w:marRight w:val="0"/>
      <w:marTop w:val="0"/>
      <w:marBottom w:val="0"/>
      <w:divBdr>
        <w:top w:val="none" w:sz="0" w:space="0" w:color="auto"/>
        <w:left w:val="none" w:sz="0" w:space="0" w:color="auto"/>
        <w:bottom w:val="none" w:sz="0" w:space="0" w:color="auto"/>
        <w:right w:val="none" w:sz="0" w:space="0" w:color="auto"/>
      </w:divBdr>
    </w:div>
    <w:div w:id="661276170">
      <w:bodyDiv w:val="1"/>
      <w:marLeft w:val="0"/>
      <w:marRight w:val="0"/>
      <w:marTop w:val="0"/>
      <w:marBottom w:val="0"/>
      <w:divBdr>
        <w:top w:val="none" w:sz="0" w:space="0" w:color="auto"/>
        <w:left w:val="none" w:sz="0" w:space="0" w:color="auto"/>
        <w:bottom w:val="none" w:sz="0" w:space="0" w:color="auto"/>
        <w:right w:val="none" w:sz="0" w:space="0" w:color="auto"/>
      </w:divBdr>
    </w:div>
    <w:div w:id="707412953">
      <w:bodyDiv w:val="1"/>
      <w:marLeft w:val="0"/>
      <w:marRight w:val="0"/>
      <w:marTop w:val="0"/>
      <w:marBottom w:val="0"/>
      <w:divBdr>
        <w:top w:val="none" w:sz="0" w:space="0" w:color="auto"/>
        <w:left w:val="none" w:sz="0" w:space="0" w:color="auto"/>
        <w:bottom w:val="none" w:sz="0" w:space="0" w:color="auto"/>
        <w:right w:val="none" w:sz="0" w:space="0" w:color="auto"/>
      </w:divBdr>
    </w:div>
    <w:div w:id="871190294">
      <w:bodyDiv w:val="1"/>
      <w:marLeft w:val="0"/>
      <w:marRight w:val="0"/>
      <w:marTop w:val="0"/>
      <w:marBottom w:val="0"/>
      <w:divBdr>
        <w:top w:val="none" w:sz="0" w:space="0" w:color="auto"/>
        <w:left w:val="none" w:sz="0" w:space="0" w:color="auto"/>
        <w:bottom w:val="none" w:sz="0" w:space="0" w:color="auto"/>
        <w:right w:val="none" w:sz="0" w:space="0" w:color="auto"/>
      </w:divBdr>
    </w:div>
    <w:div w:id="1369447398">
      <w:bodyDiv w:val="1"/>
      <w:marLeft w:val="0"/>
      <w:marRight w:val="0"/>
      <w:marTop w:val="0"/>
      <w:marBottom w:val="0"/>
      <w:divBdr>
        <w:top w:val="none" w:sz="0" w:space="0" w:color="auto"/>
        <w:left w:val="none" w:sz="0" w:space="0" w:color="auto"/>
        <w:bottom w:val="none" w:sz="0" w:space="0" w:color="auto"/>
        <w:right w:val="none" w:sz="0" w:space="0" w:color="auto"/>
      </w:divBdr>
    </w:div>
    <w:div w:id="1435784645">
      <w:bodyDiv w:val="1"/>
      <w:marLeft w:val="0"/>
      <w:marRight w:val="0"/>
      <w:marTop w:val="0"/>
      <w:marBottom w:val="0"/>
      <w:divBdr>
        <w:top w:val="none" w:sz="0" w:space="0" w:color="auto"/>
        <w:left w:val="none" w:sz="0" w:space="0" w:color="auto"/>
        <w:bottom w:val="none" w:sz="0" w:space="0" w:color="auto"/>
        <w:right w:val="none" w:sz="0" w:space="0" w:color="auto"/>
      </w:divBdr>
    </w:div>
    <w:div w:id="15887309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9B422-E1EF-48BF-A012-234AAB7AF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2171</Words>
  <Characters>12379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kumar</cp:lastModifiedBy>
  <cp:revision>2</cp:revision>
  <dcterms:created xsi:type="dcterms:W3CDTF">2013-12-23T23:15:00Z</dcterms:created>
  <dcterms:modified xsi:type="dcterms:W3CDTF">2026-07-09T15:31:00Z</dcterms:modified>
  <cp:category/>
</cp:coreProperties>
</file>