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Journey Map</w:t>
      </w:r>
    </w:p>
    <w:p>
      <w:r>
        <w:t>Project: Auto Ticket Classification using Flow Designer</w:t>
      </w:r>
    </w:p>
    <w:p>
      <w:r>
        <w:t>Scenario: A student or teacher raises an IT support ticket in the school helpdesk and gets it classified and acknowledged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</w:rPr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Entice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Enter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Engage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Exit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Extend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Faces an IT problem (Wi-Fi, projector, password, slow computer)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Opens the Incident WorkFlow form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Enters Caller and Short Description and saves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Flow classifies the ticket; email is sent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IT staff resolve the ticket; user can raise new ones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8"/>
              </w:rPr>
              <w:t>Interactions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Classroom / library; IT notice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ServiceNow form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Form fields; Flow Designer in background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Category, Subcategory auto-filled; confirmation email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IT agent updates State, Assigned group, Assigned to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8"/>
              </w:rPr>
              <w:t>Goals and motivations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Get the issue fixed quickly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Report the issue easily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Describe the issue in a few words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Know the request was received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Issue resolved without repeated follow-up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8"/>
              </w:rPr>
              <w:t>Positive moments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Knows there is an online way to report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Simple form, few fields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No need to choose Category or Subcategory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Instant email acknowledgement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Correctly routed ticket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8"/>
              </w:rPr>
              <w:t>Negative moments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Unsure whom to contact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Unsure what to fill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Wrong or missing keywords may leave Category empty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Email may not reach if address is missing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Delay if manual assignment is needed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18"/>
              </w:rPr>
              <w:t>Areas of opportunity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Display clear instructions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Reduce form fields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Add more keywords to the flow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Include ticket number in email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Add auto-assignment and SLA tracking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