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Acceptance Testing</w:t>
      </w:r>
    </w:p>
    <w:p>
      <w:pPr>
        <w:jc w:val="center"/>
      </w:pPr>
      <w:r>
        <w:rPr>
          <w:b/>
          <w:sz w:val="28"/>
        </w:rPr>
        <w:t>UAT Execution &amp; Report Submission</w:t>
      </w:r>
    </w:p>
    <w:tbl>
      <w:tblPr>
        <w:tblStyle w:val="TableGrid"/>
        <w:tblW w:type="auto" w:w="0"/>
        <w:tblLook w:firstColumn="1" w:firstRow="1" w:lastColumn="0" w:lastRow="0" w:noHBand="0" w:noVBand="1" w:val="04A0"/>
      </w:tblPr>
      <w:tblGrid>
        <w:gridCol w:w="4154"/>
        <w:gridCol w:w="4154"/>
      </w:tblGrid>
      <w:tr>
        <w:tc>
          <w:tcPr>
            <w:tcW w:type="dxa" w:w="4154"/>
          </w:tcPr>
          <w:p>
            <w:r>
              <w:t>Date</w:t>
            </w:r>
          </w:p>
        </w:tc>
        <w:tc>
          <w:tcPr>
            <w:tcW w:type="dxa" w:w="4154"/>
          </w:tcPr>
          <w:p>
            <w:r>
              <w:rPr>
                <w:b w:val="false"/>
                <w:i w:val="false"/>
                <w:strike w:val="false"/>
                <w:color w:val="000000"/>
                <w:sz w:val="24"/>
                <w:u w:val="none"/>
              </w:rPr>
              <w:t>0</w:t>
            </w:r>
            <w:r>
              <w:rPr>
                <w:b w:val="false"/>
                <w:i w:val="false"/>
                <w:strike w:val="false"/>
                <w:color w:val="000000"/>
                <w:sz w:val="24"/>
                <w:u w:val="none"/>
              </w:rPr>
              <w:t>5</w:t>
            </w:r>
            <w:r>
              <w:rPr>
                <w:b w:val="false"/>
                <w:i w:val="false"/>
                <w:strike w:val="false"/>
                <w:color w:val="000000"/>
                <w:sz w:val="24"/>
                <w:u w:val="none"/>
              </w:rPr>
              <w:t xml:space="preserve"> </w:t>
            </w:r>
            <w:r>
              <w:rPr>
                <w:b w:val="false"/>
                <w:i w:val="false"/>
                <w:strike w:val="false"/>
                <w:color w:val="000000"/>
                <w:sz w:val="24"/>
                <w:u w:val="none"/>
              </w:rPr>
              <w:t>O</w:t>
            </w:r>
            <w:r>
              <w:rPr>
                <w:b w:val="false"/>
                <w:i w:val="false"/>
                <w:strike w:val="false"/>
                <w:color w:val="000000"/>
                <w:sz w:val="24"/>
                <w:u w:val="none"/>
              </w:rPr>
              <w:t>c</w:t>
            </w:r>
            <w:r>
              <w:rPr>
                <w:b w:val="false"/>
                <w:i w:val="false"/>
                <w:strike w:val="false"/>
                <w:color w:val="000000"/>
                <w:sz w:val="24"/>
                <w:u w:val="none"/>
              </w:rPr>
              <w:t>t</w:t>
            </w:r>
            <w:r>
              <w:rPr>
                <w:b w:val="false"/>
                <w:i w:val="false"/>
                <w:strike w:val="false"/>
                <w:color w:val="000000"/>
                <w:sz w:val="24"/>
                <w:u w:val="none"/>
              </w:rPr>
              <w:t>o</w:t>
            </w:r>
            <w:r>
              <w:rPr>
                <w:b w:val="false"/>
                <w:i w:val="false"/>
                <w:strike w:val="false"/>
                <w:color w:val="000000"/>
                <w:sz w:val="24"/>
                <w:u w:val="none"/>
              </w:rPr>
              <w:t>b</w:t>
            </w:r>
            <w:r>
              <w:rPr>
                <w:b w:val="false"/>
                <w:i w:val="false"/>
                <w:strike w:val="false"/>
                <w:color w:val="000000"/>
                <w:sz w:val="24"/>
                <w:u w:val="none"/>
              </w:rPr>
              <w:t>e</w:t>
            </w:r>
            <w:r>
              <w:rPr>
                <w:b w:val="false"/>
                <w:i w:val="false"/>
                <w:strike w:val="false"/>
                <w:color w:val="000000"/>
                <w:sz w:val="24"/>
                <w:u w:val="none"/>
              </w:rPr>
              <w:t>r</w:t>
            </w:r>
            <w:r>
              <w:rPr>
                <w:b w:val="false"/>
                <w:i w:val="false"/>
                <w:strike w:val="false"/>
                <w:color w:val="000000"/>
                <w:sz w:val="24"/>
                <w:u w:val="none"/>
              </w:rPr>
              <w:t xml:space="preserve"> </w:t>
            </w:r>
            <w:r>
              <w:rPr>
                <w:b w:val="false"/>
                <w:i w:val="false"/>
                <w:strike w:val="false"/>
                <w:color w:val="000000"/>
                <w:sz w:val="24"/>
                <w:u w:val="none"/>
              </w:rPr>
              <w:t>2</w:t>
            </w:r>
            <w:r>
              <w:rPr>
                <w:b w:val="false"/>
                <w:i w:val="false"/>
                <w:strike w:val="false"/>
                <w:color w:val="000000"/>
                <w:sz w:val="24"/>
                <w:u w:val="none"/>
              </w:rPr>
              <w:t>0</w:t>
            </w:r>
            <w:r>
              <w:rPr>
                <w:b w:val="false"/>
                <w:i w:val="false"/>
                <w:strike w:val="false"/>
                <w:color w:val="000000"/>
                <w:sz w:val="24"/>
                <w:u w:val="none"/>
              </w:rPr>
              <w:t>2</w:t>
            </w:r>
            <w:r>
              <w:rPr>
                <w:b w:val="false"/>
                <w:i w:val="false"/>
                <w:strike w:val="false"/>
                <w:color w:val="000000"/>
                <w:sz w:val="24"/>
                <w:u w:val="none"/>
              </w:rPr>
              <w:t>6</w:t>
            </w:r>
          </w:p>
        </w:tc>
      </w:tr>
      <w:tr>
        <w:tc>
          <w:tcPr>
            <w:tcW w:type="dxa" w:w="4154"/>
          </w:tcPr>
          <w:p>
            <w:r>
              <w:t>Team ID</w:t>
            </w:r>
          </w:p>
        </w:tc>
        <w:tc>
          <w:tcPr>
            <w:tcW w:type="dxa" w:w="4154"/>
          </w:tcPr>
          <w:p>
            <w:r>
              <w:rPr>
                <w:b w:val="false"/>
                <w:i w:val="false"/>
                <w:strike w:val="false"/>
                <w:color w:val="000000"/>
                <w:sz w:val="24"/>
                <w:u w:val="none"/>
              </w:rPr>
              <w:t>SWTID-2026-9175</w:t>
            </w:r>
          </w:p>
        </w:tc>
      </w:tr>
      <w:tr>
        <w:tc>
          <w:tcPr>
            <w:tcW w:type="dxa" w:w="4154"/>
          </w:tcPr>
          <w:p>
            <w:r>
              <w:t>Project Name</w:t>
            </w:r>
          </w:p>
        </w:tc>
        <w:tc>
          <w:tcPr>
            <w:tcW w:type="dxa" w:w="4154"/>
          </w:tcPr>
          <w:p>
            <w:r>
              <w:t>Auto Ticket Classification using Flow Designer</w:t>
            </w:r>
          </w:p>
        </w:tc>
      </w:tr>
      <w:tr>
        <w:tc>
          <w:tcPr>
            <w:tcW w:type="dxa" w:w="4154"/>
          </w:tcPr>
          <w:p>
            <w:r>
              <w:t>Maximum Marks</w:t>
            </w:r>
          </w:p>
        </w:tc>
        <w:tc>
          <w:tcPr>
            <w:tcW w:type="dxa" w:w="4154"/>
          </w:tcPr>
          <w:p>
            <w:r>
              <w:t>4 Marks</w:t>
            </w:r>
          </w:p>
        </w:tc>
      </w:tr>
    </w:tbl>
    <w:p/>
    <w:p>
      <w:r>
        <w:rPr>
          <w:b/>
        </w:rPr>
        <w:t>1. Purpose of Document</w:t>
      </w:r>
    </w:p>
    <w:p>
      <w:r>
        <w:t>The purpose of this document is to briefly explain the test coverage and open issues of the Auto Ticket Classification using Flow Designer project at the time of the release to User Acceptance Testing (UAT).</w:t>
      </w:r>
    </w:p>
    <w:p>
      <w:r>
        <w:rPr>
          <w:b/>
        </w:rPr>
        <w:t>2. Defect Analysis</w:t>
      </w:r>
    </w:p>
    <w:p>
      <w:r>
        <w:t>This report shows the number of resolved or closed bugs at each severity level, and how they were resolved.</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Resolution</w:t>
            </w:r>
          </w:p>
        </w:tc>
        <w:tc>
          <w:tcPr>
            <w:tcW w:type="dxa" w:w="1385"/>
          </w:tcPr>
          <w:p>
            <w:r>
              <w:t>Severity 1</w:t>
            </w:r>
          </w:p>
        </w:tc>
        <w:tc>
          <w:tcPr>
            <w:tcW w:type="dxa" w:w="1385"/>
          </w:tcPr>
          <w:p>
            <w:r>
              <w:t>Severity 2</w:t>
            </w:r>
          </w:p>
        </w:tc>
        <w:tc>
          <w:tcPr>
            <w:tcW w:type="dxa" w:w="1385"/>
          </w:tcPr>
          <w:p>
            <w:r>
              <w:t>Severity 3</w:t>
            </w:r>
          </w:p>
        </w:tc>
        <w:tc>
          <w:tcPr>
            <w:tcW w:type="dxa" w:w="1385"/>
          </w:tcPr>
          <w:p>
            <w:r>
              <w:t>Severity 4</w:t>
            </w:r>
          </w:p>
        </w:tc>
        <w:tc>
          <w:tcPr>
            <w:tcW w:type="dxa" w:w="1385"/>
          </w:tcPr>
          <w:p>
            <w:r>
              <w:t>Subtotal</w:t>
            </w:r>
          </w:p>
        </w:tc>
      </w:tr>
      <w:tr>
        <w:tc>
          <w:tcPr>
            <w:tcW w:type="dxa" w:w="1385"/>
          </w:tcPr>
          <w:p>
            <w:r>
              <w:t>By Design</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Duplicate</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External</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Fixed</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Not Reproduced</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Skipped</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Won't Fix</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r>
        <w:tc>
          <w:tcPr>
            <w:tcW w:type="dxa" w:w="1385"/>
          </w:tcPr>
          <w:p>
            <w:r>
              <w:t>Totals</w:t>
            </w:r>
          </w:p>
        </w:tc>
        <w:tc>
          <w:tcPr>
            <w:tcW w:type="dxa" w:w="1385"/>
          </w:tcPr>
          <w:p>
            <w:r>
              <w:t>0</w:t>
            </w:r>
          </w:p>
        </w:tc>
        <w:tc>
          <w:tcPr>
            <w:tcW w:type="dxa" w:w="1385"/>
          </w:tcPr>
          <w:p>
            <w:r>
              <w:t>0</w:t>
            </w:r>
          </w:p>
        </w:tc>
        <w:tc>
          <w:tcPr>
            <w:tcW w:type="dxa" w:w="1385"/>
          </w:tcPr>
          <w:p>
            <w:r>
              <w:t>0</w:t>
            </w:r>
          </w:p>
        </w:tc>
        <w:tc>
          <w:tcPr>
            <w:tcW w:type="dxa" w:w="1385"/>
          </w:tcPr>
          <w:p>
            <w:r>
              <w:t>0</w:t>
            </w:r>
          </w:p>
        </w:tc>
        <w:tc>
          <w:tcPr>
            <w:tcW w:type="dxa" w:w="1385"/>
          </w:tcPr>
          <w:p>
            <w:r>
              <w:t>0</w:t>
            </w:r>
          </w:p>
        </w:tc>
      </w:tr>
    </w:tbl>
    <w:p>
      <w:r>
        <w:t>No bugs were resolved or closed during UAT. Two low-severity observations (BG-001, BG-002) are open; see the UAT test document.</w:t>
      </w:r>
    </w:p>
    <w:p>
      <w:r>
        <w:rPr>
          <w:b/>
        </w:rPr>
        <w:t>3. Test Case Analysis</w:t>
      </w:r>
    </w:p>
    <w:p>
      <w:r>
        <w:t>This report shows the number of test cases that have passed, failed, and untested.</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t>Section</w:t>
            </w:r>
          </w:p>
        </w:tc>
        <w:tc>
          <w:tcPr>
            <w:tcW w:type="dxa" w:w="1662"/>
          </w:tcPr>
          <w:p>
            <w:r>
              <w:t>Total Cases</w:t>
            </w:r>
          </w:p>
        </w:tc>
        <w:tc>
          <w:tcPr>
            <w:tcW w:type="dxa" w:w="1662"/>
          </w:tcPr>
          <w:p>
            <w:r>
              <w:t>Not Tested</w:t>
            </w:r>
          </w:p>
        </w:tc>
        <w:tc>
          <w:tcPr>
            <w:tcW w:type="dxa" w:w="1662"/>
          </w:tcPr>
          <w:p>
            <w:r>
              <w:t>Fail</w:t>
            </w:r>
          </w:p>
        </w:tc>
        <w:tc>
          <w:tcPr>
            <w:tcW w:type="dxa" w:w="1662"/>
          </w:tcPr>
          <w:p>
            <w:r>
              <w:t>Pass</w:t>
            </w:r>
          </w:p>
        </w:tc>
      </w:tr>
      <w:tr>
        <w:tc>
          <w:tcPr>
            <w:tcW w:type="dxa" w:w="1662"/>
          </w:tcPr>
          <w:p>
            <w:r>
              <w:t>Auto Classification</w:t>
            </w:r>
          </w:p>
        </w:tc>
        <w:tc>
          <w:tcPr>
            <w:tcW w:type="dxa" w:w="1662"/>
          </w:tcPr>
          <w:p>
            <w:r>
              <w:t>5</w:t>
            </w:r>
          </w:p>
        </w:tc>
        <w:tc>
          <w:tcPr>
            <w:tcW w:type="dxa" w:w="1662"/>
          </w:tcPr>
          <w:p>
            <w:r>
              <w:t>3</w:t>
            </w:r>
          </w:p>
        </w:tc>
        <w:tc>
          <w:tcPr>
            <w:tcW w:type="dxa" w:w="1662"/>
          </w:tcPr>
          <w:p>
            <w:r>
              <w:t>0</w:t>
            </w:r>
          </w:p>
        </w:tc>
        <w:tc>
          <w:tcPr>
            <w:tcW w:type="dxa" w:w="1662"/>
          </w:tcPr>
          <w:p>
            <w:r>
              <w:t>2</w:t>
            </w:r>
          </w:p>
        </w:tc>
      </w:tr>
      <w:tr>
        <w:tc>
          <w:tcPr>
            <w:tcW w:type="dxa" w:w="1662"/>
          </w:tcPr>
          <w:p>
            <w:r>
              <w:t>Dependent Choices</w:t>
            </w:r>
          </w:p>
        </w:tc>
        <w:tc>
          <w:tcPr>
            <w:tcW w:type="dxa" w:w="1662"/>
          </w:tcPr>
          <w:p>
            <w:r>
              <w:t>1</w:t>
            </w:r>
          </w:p>
        </w:tc>
        <w:tc>
          <w:tcPr>
            <w:tcW w:type="dxa" w:w="1662"/>
          </w:tcPr>
          <w:p>
            <w:r>
              <w:t>0</w:t>
            </w:r>
          </w:p>
        </w:tc>
        <w:tc>
          <w:tcPr>
            <w:tcW w:type="dxa" w:w="1662"/>
          </w:tcPr>
          <w:p>
            <w:r>
              <w:t>0</w:t>
            </w:r>
          </w:p>
        </w:tc>
        <w:tc>
          <w:tcPr>
            <w:tcW w:type="dxa" w:w="1662"/>
          </w:tcPr>
          <w:p>
            <w:r>
              <w:t>1</w:t>
            </w:r>
          </w:p>
        </w:tc>
      </w:tr>
      <w:tr>
        <w:tc>
          <w:tcPr>
            <w:tcW w:type="dxa" w:w="1662"/>
          </w:tcPr>
          <w:p>
            <w:r>
              <w:t>Email Notification</w:t>
            </w:r>
          </w:p>
        </w:tc>
        <w:tc>
          <w:tcPr>
            <w:tcW w:type="dxa" w:w="1662"/>
          </w:tcPr>
          <w:p>
            <w:r>
              <w:t>1</w:t>
            </w:r>
          </w:p>
        </w:tc>
        <w:tc>
          <w:tcPr>
            <w:tcW w:type="dxa" w:w="1662"/>
          </w:tcPr>
          <w:p>
            <w:r>
              <w:t>0</w:t>
            </w:r>
          </w:p>
        </w:tc>
        <w:tc>
          <w:tcPr>
            <w:tcW w:type="dxa" w:w="1662"/>
          </w:tcPr>
          <w:p>
            <w:r>
              <w:t>0</w:t>
            </w:r>
          </w:p>
        </w:tc>
        <w:tc>
          <w:tcPr>
            <w:tcW w:type="dxa" w:w="1662"/>
          </w:tcPr>
          <w:p>
            <w:r>
              <w:t>1</w:t>
            </w:r>
          </w:p>
        </w:tc>
      </w:tr>
      <w:tr>
        <w:tc>
          <w:tcPr>
            <w:tcW w:type="dxa" w:w="1662"/>
          </w:tcPr>
          <w:p>
            <w:r>
              <w:t>Totals</w:t>
            </w:r>
          </w:p>
        </w:tc>
        <w:tc>
          <w:tcPr>
            <w:tcW w:type="dxa" w:w="1662"/>
          </w:tcPr>
          <w:p>
            <w:r>
              <w:t>7</w:t>
            </w:r>
          </w:p>
        </w:tc>
        <w:tc>
          <w:tcPr>
            <w:tcW w:type="dxa" w:w="1662"/>
          </w:tcPr>
          <w:p>
            <w:r>
              <w:t>3</w:t>
            </w:r>
          </w:p>
        </w:tc>
        <w:tc>
          <w:tcPr>
            <w:tcW w:type="dxa" w:w="1662"/>
          </w:tcPr>
          <w:p>
            <w:r>
              <w:t>0</w:t>
            </w:r>
          </w:p>
        </w:tc>
        <w:tc>
          <w:tcPr>
            <w:tcW w:type="dxa" w:w="1662"/>
          </w:tcPr>
          <w:p>
            <w:r>
              <w:t>4</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