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9488"/>
          <w:sz w:val="19"/>
        </w:rPr>
        <w:t>MARKET REQUIREMENTS DOCUMENT (MRD) • DELIVERABLE A</w:t>
        <w:br/>
      </w:r>
      <w:r>
        <w:rPr>
          <w:b/>
          <w:color w:val="1E3A8A"/>
          <w:sz w:val="44"/>
        </w:rPr>
        <w:t>Hospital OP Live Tracker</w:t>
      </w:r>
    </w:p>
    <w:p>
      <w:r>
        <w:rPr>
          <w:color w:val="475569"/>
          <w:sz w:val="22"/>
        </w:rPr>
        <w:t>Multi-Hospital Outpatient Queue Orchestration, AI Waiting-Time Intelligence &amp; Emergency Bed Tracking System</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872"/>
            <w:shd w:val="clear" w:color="auto" w:fill="F1F5F9"/>
            <w:tcMar>
              <w:top w:w="80" w:type="dxa"/>
              <w:bottom w:w="80" w:type="dxa"/>
              <w:left w:w="100" w:type="dxa"/>
              <w:right w:w="100" w:type="dxa"/>
            </w:tcMar>
          </w:tcPr>
          <w:p>
            <w:r>
              <w:rPr>
                <w:b/>
                <w:color w:val="1E3A8A"/>
                <w:sz w:val="17"/>
              </w:rPr>
              <w:t>Document Version:</w:t>
            </w:r>
          </w:p>
        </w:tc>
        <w:tc>
          <w:tcPr>
            <w:tcW w:type="dxa" w:w="3312"/>
            <w:shd w:val="clear" w:color="auto" w:fill="FFFFFF"/>
            <w:tcMar>
              <w:top w:w="80" w:type="dxa"/>
              <w:bottom w:w="80" w:type="dxa"/>
              <w:left w:w="100" w:type="dxa"/>
              <w:right w:w="100" w:type="dxa"/>
            </w:tcMar>
          </w:tcPr>
          <w:p>
            <w:r>
              <w:rPr>
                <w:color w:val="334155"/>
                <w:sz w:val="17"/>
              </w:rPr>
              <w:t>1.0.0 (Approved Baseline)</w:t>
            </w:r>
          </w:p>
        </w:tc>
        <w:tc>
          <w:tcPr>
            <w:tcW w:type="dxa" w:w="1872"/>
            <w:shd w:val="clear" w:color="auto" w:fill="F1F5F9"/>
            <w:tcMar>
              <w:top w:w="80" w:type="dxa"/>
              <w:bottom w:w="80" w:type="dxa"/>
              <w:left w:w="100" w:type="dxa"/>
              <w:right w:w="100" w:type="dxa"/>
            </w:tcMar>
          </w:tcPr>
          <w:p>
            <w:r>
              <w:rPr>
                <w:b/>
                <w:color w:val="1E3A8A"/>
                <w:sz w:val="17"/>
              </w:rPr>
              <w:t>Review Status:</w:t>
            </w:r>
          </w:p>
        </w:tc>
        <w:tc>
          <w:tcPr>
            <w:tcW w:type="dxa" w:w="3456"/>
            <w:shd w:val="clear" w:color="auto" w:fill="FFFFFF"/>
            <w:tcMar>
              <w:top w:w="80" w:type="dxa"/>
              <w:bottom w:w="80" w:type="dxa"/>
              <w:left w:w="100" w:type="dxa"/>
              <w:right w:w="100" w:type="dxa"/>
            </w:tcMar>
          </w:tcPr>
          <w:p>
            <w:r>
              <w:rPr>
                <w:color w:val="334155"/>
                <w:sz w:val="17"/>
              </w:rPr>
              <w:t>Formal Baseline Approved</w:t>
            </w:r>
          </w:p>
        </w:tc>
      </w:tr>
      <w:tr>
        <w:tc>
          <w:tcPr>
            <w:tcW w:type="dxa" w:w="1872"/>
            <w:shd w:val="clear" w:color="auto" w:fill="F1F5F9"/>
            <w:tcMar>
              <w:top w:w="80" w:type="dxa"/>
              <w:bottom w:w="80" w:type="dxa"/>
              <w:left w:w="100" w:type="dxa"/>
              <w:right w:w="100" w:type="dxa"/>
            </w:tcMar>
          </w:tcPr>
          <w:p>
            <w:r>
              <w:rPr>
                <w:b/>
                <w:color w:val="1E3A8A"/>
                <w:sz w:val="17"/>
              </w:rPr>
              <w:t>Release Date:</w:t>
            </w:r>
          </w:p>
        </w:tc>
        <w:tc>
          <w:tcPr>
            <w:tcW w:type="dxa" w:w="3312"/>
            <w:shd w:val="clear" w:color="auto" w:fill="FFFFFF"/>
            <w:tcMar>
              <w:top w:w="80" w:type="dxa"/>
              <w:bottom w:w="80" w:type="dxa"/>
              <w:left w:w="100" w:type="dxa"/>
              <w:right w:w="100" w:type="dxa"/>
            </w:tcMar>
          </w:tcPr>
          <w:p>
            <w:r>
              <w:rPr>
                <w:color w:val="334155"/>
                <w:sz w:val="17"/>
              </w:rPr>
              <w:t>October 24, 2026</w:t>
            </w:r>
          </w:p>
        </w:tc>
        <w:tc>
          <w:tcPr>
            <w:tcW w:type="dxa" w:w="1872"/>
            <w:shd w:val="clear" w:color="auto" w:fill="F1F5F9"/>
            <w:tcMar>
              <w:top w:w="80" w:type="dxa"/>
              <w:bottom w:w="80" w:type="dxa"/>
              <w:left w:w="100" w:type="dxa"/>
              <w:right w:w="100" w:type="dxa"/>
            </w:tcMar>
          </w:tcPr>
          <w:p>
            <w:r>
              <w:rPr>
                <w:b/>
                <w:color w:val="1E3A8A"/>
                <w:sz w:val="17"/>
              </w:rPr>
              <w:t>Author / Owner:</w:t>
            </w:r>
          </w:p>
        </w:tc>
        <w:tc>
          <w:tcPr>
            <w:tcW w:type="dxa" w:w="3456"/>
            <w:shd w:val="clear" w:color="auto" w:fill="FFFFFF"/>
            <w:tcMar>
              <w:top w:w="80" w:type="dxa"/>
              <w:bottom w:w="80" w:type="dxa"/>
              <w:left w:w="100" w:type="dxa"/>
              <w:right w:w="100" w:type="dxa"/>
            </w:tcMar>
          </w:tcPr>
          <w:p>
            <w:r>
              <w:rPr>
                <w:color w:val="334155"/>
                <w:sz w:val="17"/>
              </w:rPr>
              <w:t>Principal PM &amp; Lead Healthcare Architect</w:t>
            </w:r>
          </w:p>
        </w:tc>
      </w:tr>
      <w:tr>
        <w:tc>
          <w:tcPr>
            <w:tcW w:type="dxa" w:w="1872"/>
            <w:shd w:val="clear" w:color="auto" w:fill="F1F5F9"/>
            <w:tcMar>
              <w:top w:w="80" w:type="dxa"/>
              <w:bottom w:w="80" w:type="dxa"/>
              <w:left w:w="100" w:type="dxa"/>
              <w:right w:w="100" w:type="dxa"/>
            </w:tcMar>
          </w:tcPr>
          <w:p>
            <w:r>
              <w:rPr>
                <w:b/>
                <w:color w:val="1E3A8A"/>
                <w:sz w:val="17"/>
              </w:rPr>
              <w:t>Geographic Pilot:</w:t>
            </w:r>
          </w:p>
        </w:tc>
        <w:tc>
          <w:tcPr>
            <w:tcW w:type="dxa" w:w="3312"/>
            <w:shd w:val="clear" w:color="auto" w:fill="FFFFFF"/>
            <w:tcMar>
              <w:top w:w="80" w:type="dxa"/>
              <w:bottom w:w="80" w:type="dxa"/>
              <w:left w:w="100" w:type="dxa"/>
              <w:right w:w="100" w:type="dxa"/>
            </w:tcMar>
          </w:tcPr>
          <w:p>
            <w:r>
              <w:rPr>
                <w:color w:val="334155"/>
                <w:sz w:val="17"/>
              </w:rPr>
              <w:t>Tiruchirappalli (Trichy), TN, India</w:t>
            </w:r>
          </w:p>
        </w:tc>
        <w:tc>
          <w:tcPr>
            <w:tcW w:type="dxa" w:w="1872"/>
            <w:shd w:val="clear" w:color="auto" w:fill="F1F5F9"/>
            <w:tcMar>
              <w:top w:w="80" w:type="dxa"/>
              <w:bottom w:w="80" w:type="dxa"/>
              <w:left w:w="100" w:type="dxa"/>
              <w:right w:w="100" w:type="dxa"/>
            </w:tcMar>
          </w:tcPr>
          <w:p>
            <w:r>
              <w:rPr>
                <w:b/>
                <w:color w:val="1E3A8A"/>
                <w:sz w:val="17"/>
              </w:rPr>
              <w:t>Target Stack:</w:t>
            </w:r>
          </w:p>
        </w:tc>
        <w:tc>
          <w:tcPr>
            <w:tcW w:type="dxa" w:w="3456"/>
            <w:shd w:val="clear" w:color="auto" w:fill="FFFFFF"/>
            <w:tcMar>
              <w:top w:w="80" w:type="dxa"/>
              <w:bottom w:w="80" w:type="dxa"/>
              <w:left w:w="100" w:type="dxa"/>
              <w:right w:w="100" w:type="dxa"/>
            </w:tcMar>
          </w:tcPr>
          <w:p>
            <w:r>
              <w:rPr>
                <w:color w:val="334155"/>
                <w:sz w:val="17"/>
              </w:rPr>
              <w:t>React 19 + FastAPI + MongoDB + WebSockets</w:t>
            </w:r>
          </w:p>
        </w:tc>
      </w:tr>
    </w:tbl>
    <w:p>
      <w:pPr>
        <w:spacing w:after="120"/>
      </w:pPr>
    </w:p>
    <w:p>
      <w:pPr>
        <w:keepNext/>
        <w:spacing w:before="200" w:after="60"/>
      </w:pPr>
      <w:r>
        <w:rPr>
          <w:b/>
          <w:color w:val="1E3A8A"/>
          <w:sz w:val="25"/>
        </w:rPr>
        <w:t>1. Executive Summary &amp; Product Vision</w:t>
      </w:r>
    </w:p>
    <w:p>
      <w:r>
        <w:rPr>
          <w:color w:val="0F172A"/>
        </w:rPr>
        <w:t xml:space="preserve">Outpatient (OP) departments across public and private hospitals face severe operational bottlenecks characterized by chaotic waiting rooms, opaque queue sequencing, predatory token hoarding, high patient anxiety, and critical specialist time wastage. The </w:t>
      </w:r>
      <w:r>
        <w:rPr>
          <w:b/>
        </w:rPr>
        <w:t>Hospital OP Live Tracker</w:t>
      </w:r>
      <w:r>
        <w:t xml:space="preserve"> is an enterprise healthcare platform engineered to eliminate waiting room congestion through a single authoritative queue engine combining online token pre-booking with walk-in triage, automated arrival check-ins, autonomous background token expiry, high-contrast digital waiting hall signage, transparent waiting-time intelligence, and real-time emergency bed availability tracking.</w:t>
      </w:r>
    </w:p>
    <w:p>
      <w:pPr>
        <w:keepNext/>
        <w:spacing w:before="200" w:after="60"/>
      </w:pPr>
      <w:r>
        <w:rPr>
          <w:b/>
          <w:color w:val="1E3A8A"/>
          <w:sz w:val="25"/>
        </w:rPr>
        <w:t>2. Problem Statement &amp; Outpatient Operational Pain Points</w:t>
      </w:r>
    </w:p>
    <w:p>
      <w:pPr>
        <w:pStyle w:val="ListBullet"/>
        <w:spacing w:after="40"/>
      </w:pPr>
      <w:r>
        <w:rPr>
          <w:b/>
          <w:color w:val="1E3A8A"/>
        </w:rPr>
        <w:t xml:space="preserve">Chaotic Waiting Halls &amp; Nosocomial Risk: </w:t>
      </w:r>
      <w:r>
        <w:t>Patients congregate in dense physical waiting areas for 2 to 4 hours without visibility into when they will be examined, elevating disease transmission risks and patient-staff conflicts.</w:t>
      </w:r>
    </w:p>
    <w:p>
      <w:pPr>
        <w:pStyle w:val="ListBullet"/>
        <w:spacing w:after="40"/>
      </w:pPr>
      <w:r>
        <w:rPr>
          <w:b/>
          <w:color w:val="1E3A8A"/>
        </w:rPr>
        <w:t xml:space="preserve">Queue Fraud &amp; Duplicate Bookings: </w:t>
      </w:r>
      <w:r>
        <w:t>Unregulated manual paper queues or unindexed booking apps suffer from duplicate token issuance, queue-jumping, and token hoarding by scalpers.</w:t>
      </w:r>
    </w:p>
    <w:p>
      <w:pPr>
        <w:pStyle w:val="ListBullet"/>
        <w:spacing w:after="40"/>
      </w:pPr>
      <w:r>
        <w:rPr>
          <w:b/>
          <w:color w:val="1E3A8A"/>
        </w:rPr>
        <w:t xml:space="preserve">Specialist Slot Wastage via Unmanaged No-Shows: </w:t>
      </w:r>
      <w:r>
        <w:t>Patients who book tokens but abandon visits without notifying staff waste 15% to 30% of prime consulting slots because traditional systems lack autonomous expiry mechanisms to advance the queue.</w:t>
      </w:r>
    </w:p>
    <w:p>
      <w:pPr>
        <w:pStyle w:val="ListBullet"/>
        <w:spacing w:after="40"/>
      </w:pPr>
      <w:r>
        <w:rPr>
          <w:b/>
          <w:color w:val="1E3A8A"/>
        </w:rPr>
        <w:t xml:space="preserve">Opaque Doctor Delays: </w:t>
      </w:r>
      <w:r>
        <w:t>When emergency surgeries, rounds, or urgent trauma cases delay a doctor, waiting outpatients receive zero notice, magnifying frustration and crowd agitation.</w:t>
      </w:r>
    </w:p>
    <w:p>
      <w:pPr>
        <w:pStyle w:val="ListBullet"/>
        <w:spacing w:after="40"/>
      </w:pPr>
      <w:r>
        <w:rPr>
          <w:b/>
          <w:color w:val="1E3A8A"/>
        </w:rPr>
        <w:t xml:space="preserve">Disconnected Emergency Bed Intelligence: </w:t>
      </w:r>
      <w:r>
        <w:t>During regional medical emergencies, patients and 108 ambulance crews waste golden-hour transit time visiting hospitals blindly because real-time ICU and oxygen bed availability is not publicly visible.</w:t>
      </w:r>
    </w:p>
    <w:p>
      <w:pPr>
        <w:keepNext/>
        <w:spacing w:before="200" w:after="60"/>
      </w:pPr>
      <w:r>
        <w:rPr>
          <w:b/>
          <w:color w:val="1E3A8A"/>
          <w:sz w:val="25"/>
        </w:rPr>
        <w:t>3. Target Market &amp; Intended Hospital Segments</w:t>
      </w:r>
    </w:p>
    <w:p>
      <w:r>
        <w:rPr>
          <w:color w:val="0F172A"/>
        </w:rPr>
        <w:t xml:space="preserve">The product addresses healthcare delivery institutions across India, with an initial regional validation anchor in </w:t>
      </w:r>
      <w:r>
        <w:rPr>
          <w:b/>
        </w:rPr>
        <w:t>Tiruchirappalli (Trichy) District, Tamil Nadu</w:t>
      </w:r>
      <w:r>
        <w:t>, spanning three distinct operational segments:</w:t>
      </w:r>
    </w:p>
    <w:p>
      <w:pPr>
        <w:pStyle w:val="ListBullet"/>
        <w:spacing w:after="40"/>
      </w:pPr>
      <w:r>
        <w:rPr>
          <w:b/>
        </w:rPr>
        <w:t xml:space="preserve">Segment 1: Government General &amp; Teaching Medical Colleges (e.g., MGMGH Trichy, SRM Medical College): </w:t>
      </w:r>
      <w:r>
        <w:t>Characterized by extreme patient volume (1,500–3,500 OP visits/day), predominantly walk-in registrations, requiring rugged zero-duplicate token generation, dual-tone audio chimes, and high-contrast digital signage.</w:t>
      </w:r>
    </w:p>
    <w:p>
      <w:pPr>
        <w:pStyle w:val="ListBullet"/>
        <w:spacing w:after="40"/>
      </w:pPr>
      <w:r>
        <w:rPr>
          <w:b/>
        </w:rPr>
        <w:t xml:space="preserve">Segment 2: Regional Multi-Specialty Private Hospital Networks (e.g., Kauvery Cantonment &amp; Heartcity, Apollo Speciality, Frontline Hospital): </w:t>
      </w:r>
      <w:r>
        <w:t>Driven by patient experience, slot punctuality, mobile OTP authentication, and transparent wait-time forecasting to reduce waiting lounge crowding.</w:t>
      </w:r>
    </w:p>
    <w:p>
      <w:pPr>
        <w:pStyle w:val="ListBullet"/>
        <w:spacing w:after="40"/>
      </w:pPr>
      <w:r>
        <w:rPr>
          <w:b/>
        </w:rPr>
        <w:t xml:space="preserve">Segment 3: Charitable &amp; Mission Hospitals (e.g., CSI Mission Hospital): </w:t>
      </w:r>
      <w:r>
        <w:t>Requiring low-friction technology adoption with dual-engine offline resilience and shared emergency bed reporting.</w:t>
      </w:r>
    </w:p>
    <w:p>
      <w:pPr>
        <w:keepNext/>
        <w:spacing w:before="200" w:after="60"/>
      </w:pPr>
      <w:r>
        <w:rPr>
          <w:b/>
          <w:color w:val="1E3A8A"/>
          <w:sz w:val="25"/>
        </w:rPr>
        <w:t>4. Stakeholder Groups, Goals &amp; Adoption Barriers</w:t>
      </w:r>
    </w:p>
    <w:tbl>
      <w:tblPr>
        <w:tblW w:type="auto" w:w="0"/>
        <w:jc w:val="center"/>
        <w:tblLook w:firstColumn="1" w:firstRow="1" w:lastColumn="0" w:lastRow="0" w:noHBand="0" w:noVBand="1" w:val="04A0"/>
      </w:tblPr>
      <w:tblGrid>
        <w:gridCol w:w="2628"/>
        <w:gridCol w:w="2628"/>
        <w:gridCol w:w="2628"/>
        <w:gridCol w:w="2628"/>
      </w:tblGrid>
      <w:tr>
        <w:tc>
          <w:tcPr>
            <w:tcW w:type="dxa" w:w="1728"/>
            <w:shd w:val="clear" w:color="auto" w:fill="1E3A8A"/>
            <w:tcMar>
              <w:top w:w="80" w:type="dxa"/>
              <w:bottom w:w="80" w:type="dxa"/>
              <w:left w:w="100" w:type="dxa"/>
              <w:right w:w="100" w:type="dxa"/>
            </w:tcMar>
          </w:tcPr>
          <w:p>
            <w:r>
              <w:rPr>
                <w:b/>
                <w:color w:val="FFFFFF"/>
                <w:sz w:val="16"/>
              </w:rPr>
              <w:t>Stakeholder</w:t>
            </w:r>
          </w:p>
        </w:tc>
        <w:tc>
          <w:tcPr>
            <w:tcW w:type="dxa" w:w="2880"/>
            <w:shd w:val="clear" w:color="auto" w:fill="1E3A8A"/>
            <w:tcMar>
              <w:top w:w="80" w:type="dxa"/>
              <w:bottom w:w="80" w:type="dxa"/>
              <w:left w:w="100" w:type="dxa"/>
              <w:right w:w="100" w:type="dxa"/>
            </w:tcMar>
          </w:tcPr>
          <w:p>
            <w:r>
              <w:rPr>
                <w:b/>
                <w:color w:val="FFFFFF"/>
                <w:sz w:val="16"/>
              </w:rPr>
              <w:t>Primary Goal</w:t>
            </w:r>
          </w:p>
        </w:tc>
        <w:tc>
          <w:tcPr>
            <w:tcW w:type="dxa" w:w="2880"/>
            <w:shd w:val="clear" w:color="auto" w:fill="1E3A8A"/>
            <w:tcMar>
              <w:top w:w="80" w:type="dxa"/>
              <w:bottom w:w="80" w:type="dxa"/>
              <w:left w:w="100" w:type="dxa"/>
              <w:right w:w="100" w:type="dxa"/>
            </w:tcMar>
          </w:tcPr>
          <w:p>
            <w:r>
              <w:rPr>
                <w:b/>
                <w:color w:val="FFFFFF"/>
                <w:sz w:val="16"/>
              </w:rPr>
              <w:t>Key Functional Need</w:t>
            </w:r>
          </w:p>
        </w:tc>
        <w:tc>
          <w:tcPr>
            <w:tcW w:type="dxa" w:w="3024"/>
            <w:shd w:val="clear" w:color="auto" w:fill="1E3A8A"/>
            <w:tcMar>
              <w:top w:w="80" w:type="dxa"/>
              <w:bottom w:w="80" w:type="dxa"/>
              <w:left w:w="100" w:type="dxa"/>
              <w:right w:w="100" w:type="dxa"/>
            </w:tcMar>
          </w:tcPr>
          <w:p>
            <w:r>
              <w:rPr>
                <w:b/>
                <w:color w:val="FFFFFF"/>
                <w:sz w:val="16"/>
              </w:rPr>
              <w:t>Adoption Barrier &amp; Mitigation</w:t>
            </w:r>
          </w:p>
        </w:tc>
      </w:tr>
      <w:tr>
        <w:tc>
          <w:tcPr>
            <w:tcW w:type="dxa" w:w="1728"/>
            <w:shd w:val="clear" w:color="auto" w:fill="F8FAFC"/>
            <w:tcMar>
              <w:top w:w="60" w:type="dxa"/>
              <w:bottom w:w="60" w:type="dxa"/>
              <w:left w:w="80" w:type="dxa"/>
              <w:right w:w="80" w:type="dxa"/>
            </w:tcMar>
          </w:tcPr>
          <w:p>
            <w:r>
              <w:rPr>
                <w:sz w:val="16"/>
              </w:rPr>
              <w:t>Patient &amp; Caregiver</w:t>
            </w:r>
          </w:p>
        </w:tc>
        <w:tc>
          <w:tcPr>
            <w:tcW w:type="dxa" w:w="2880"/>
            <w:shd w:val="clear" w:color="auto" w:fill="F8FAFC"/>
            <w:tcMar>
              <w:top w:w="60" w:type="dxa"/>
              <w:bottom w:w="60" w:type="dxa"/>
              <w:left w:w="80" w:type="dxa"/>
              <w:right w:w="80" w:type="dxa"/>
            </w:tcMar>
          </w:tcPr>
          <w:p>
            <w:r>
              <w:rPr>
                <w:sz w:val="16"/>
              </w:rPr>
              <w:t>Minimize physical wait time; know exact queue status</w:t>
            </w:r>
          </w:p>
        </w:tc>
        <w:tc>
          <w:tcPr>
            <w:tcW w:type="dxa" w:w="2880"/>
            <w:shd w:val="clear" w:color="auto" w:fill="F8FAFC"/>
            <w:tcMar>
              <w:top w:w="60" w:type="dxa"/>
              <w:bottom w:w="60" w:type="dxa"/>
              <w:left w:w="80" w:type="dxa"/>
              <w:right w:w="80" w:type="dxa"/>
            </w:tcMar>
          </w:tcPr>
          <w:p>
            <w:r>
              <w:rPr>
                <w:sz w:val="16"/>
              </w:rPr>
              <w:t>Passwordless OTP booking, live queue position, travel alerts</w:t>
            </w:r>
          </w:p>
        </w:tc>
        <w:tc>
          <w:tcPr>
            <w:tcW w:type="dxa" w:w="3024"/>
            <w:shd w:val="clear" w:color="auto" w:fill="F8FAFC"/>
            <w:tcMar>
              <w:top w:w="60" w:type="dxa"/>
              <w:bottom w:w="60" w:type="dxa"/>
              <w:left w:w="80" w:type="dxa"/>
              <w:right w:w="80" w:type="dxa"/>
            </w:tcMar>
          </w:tcPr>
          <w:p>
            <w:r>
              <w:rPr>
                <w:sz w:val="16"/>
              </w:rPr>
              <w:t>Digital literacy: simplified UI, walk-in parity, audio chimes</w:t>
            </w:r>
          </w:p>
        </w:tc>
      </w:tr>
      <w:tr>
        <w:tc>
          <w:tcPr>
            <w:tcW w:type="dxa" w:w="1728"/>
            <w:shd w:val="clear" w:color="auto" w:fill="FFFFFF"/>
            <w:tcMar>
              <w:top w:w="60" w:type="dxa"/>
              <w:bottom w:w="60" w:type="dxa"/>
              <w:left w:w="80" w:type="dxa"/>
              <w:right w:w="80" w:type="dxa"/>
            </w:tcMar>
          </w:tcPr>
          <w:p>
            <w:r>
              <w:rPr>
                <w:sz w:val="16"/>
              </w:rPr>
              <w:t>OP Registration Staff</w:t>
            </w:r>
          </w:p>
        </w:tc>
        <w:tc>
          <w:tcPr>
            <w:tcW w:type="dxa" w:w="2880"/>
            <w:shd w:val="clear" w:color="auto" w:fill="FFFFFF"/>
            <w:tcMar>
              <w:top w:w="60" w:type="dxa"/>
              <w:bottom w:w="60" w:type="dxa"/>
              <w:left w:w="80" w:type="dxa"/>
              <w:right w:w="80" w:type="dxa"/>
            </w:tcMar>
          </w:tcPr>
          <w:p>
            <w:r>
              <w:rPr>
                <w:sz w:val="16"/>
              </w:rPr>
              <w:t>Process walk-in crowds without duplicate errors</w:t>
            </w:r>
          </w:p>
        </w:tc>
        <w:tc>
          <w:tcPr>
            <w:tcW w:type="dxa" w:w="2880"/>
            <w:shd w:val="clear" w:color="auto" w:fill="FFFFFF"/>
            <w:tcMar>
              <w:top w:w="60" w:type="dxa"/>
              <w:bottom w:w="60" w:type="dxa"/>
              <w:left w:w="80" w:type="dxa"/>
              <w:right w:w="80" w:type="dxa"/>
            </w:tcMar>
          </w:tcPr>
          <w:p>
            <w:r>
              <w:rPr>
                <w:sz w:val="16"/>
              </w:rPr>
              <w:t>Fast walk-in desk booking, automated check-in confirmation</w:t>
            </w:r>
          </w:p>
        </w:tc>
        <w:tc>
          <w:tcPr>
            <w:tcW w:type="dxa" w:w="3024"/>
            <w:shd w:val="clear" w:color="auto" w:fill="FFFFFF"/>
            <w:tcMar>
              <w:top w:w="60" w:type="dxa"/>
              <w:bottom w:w="60" w:type="dxa"/>
              <w:left w:w="80" w:type="dxa"/>
              <w:right w:w="80" w:type="dxa"/>
            </w:tcMar>
          </w:tcPr>
          <w:p>
            <w:r>
              <w:rPr>
                <w:sz w:val="16"/>
              </w:rPr>
              <w:t>Workload friction: single-click 5-second walk-in issuance</w:t>
            </w:r>
          </w:p>
        </w:tc>
      </w:tr>
      <w:tr>
        <w:tc>
          <w:tcPr>
            <w:tcW w:type="dxa" w:w="1728"/>
            <w:shd w:val="clear" w:color="auto" w:fill="F8FAFC"/>
            <w:tcMar>
              <w:top w:w="60" w:type="dxa"/>
              <w:bottom w:w="60" w:type="dxa"/>
              <w:left w:w="80" w:type="dxa"/>
              <w:right w:w="80" w:type="dxa"/>
            </w:tcMar>
          </w:tcPr>
          <w:p>
            <w:r>
              <w:rPr>
                <w:sz w:val="16"/>
              </w:rPr>
              <w:t>Nurses &amp; OPD Staff</w:t>
            </w:r>
          </w:p>
        </w:tc>
        <w:tc>
          <w:tcPr>
            <w:tcW w:type="dxa" w:w="2880"/>
            <w:shd w:val="clear" w:color="auto" w:fill="F8FAFC"/>
            <w:tcMar>
              <w:top w:w="60" w:type="dxa"/>
              <w:bottom w:w="60" w:type="dxa"/>
              <w:left w:w="80" w:type="dxa"/>
              <w:right w:w="80" w:type="dxa"/>
            </w:tcMar>
          </w:tcPr>
          <w:p>
            <w:r>
              <w:rPr>
                <w:sz w:val="16"/>
              </w:rPr>
              <w:t>Maintain orderly queue flow outside consulting rooms</w:t>
            </w:r>
          </w:p>
        </w:tc>
        <w:tc>
          <w:tcPr>
            <w:tcW w:type="dxa" w:w="2880"/>
            <w:shd w:val="clear" w:color="auto" w:fill="F8FAFC"/>
            <w:tcMar>
              <w:top w:w="60" w:type="dxa"/>
              <w:bottom w:w="60" w:type="dxa"/>
              <w:left w:w="80" w:type="dxa"/>
              <w:right w:w="80" w:type="dxa"/>
            </w:tcMar>
          </w:tcPr>
          <w:p>
            <w:r>
              <w:rPr>
                <w:sz w:val="16"/>
              </w:rPr>
              <w:t>Queue status screen, patient attendance tracking, hold queue</w:t>
            </w:r>
          </w:p>
        </w:tc>
        <w:tc>
          <w:tcPr>
            <w:tcW w:type="dxa" w:w="3024"/>
            <w:shd w:val="clear" w:color="auto" w:fill="F8FAFC"/>
            <w:tcMar>
              <w:top w:w="60" w:type="dxa"/>
              <w:bottom w:w="60" w:type="dxa"/>
              <w:left w:w="80" w:type="dxa"/>
              <w:right w:w="80" w:type="dxa"/>
            </w:tcMar>
          </w:tcPr>
          <w:p>
            <w:r>
              <w:rPr>
                <w:sz w:val="16"/>
              </w:rPr>
              <w:t>Cluttered software: clean tablet-optimized queue manager</w:t>
            </w:r>
          </w:p>
        </w:tc>
      </w:tr>
      <w:tr>
        <w:tc>
          <w:tcPr>
            <w:tcW w:type="dxa" w:w="1728"/>
            <w:shd w:val="clear" w:color="auto" w:fill="FFFFFF"/>
            <w:tcMar>
              <w:top w:w="60" w:type="dxa"/>
              <w:bottom w:w="60" w:type="dxa"/>
              <w:left w:w="80" w:type="dxa"/>
              <w:right w:w="80" w:type="dxa"/>
            </w:tcMar>
          </w:tcPr>
          <w:p>
            <w:r>
              <w:rPr>
                <w:sz w:val="16"/>
              </w:rPr>
              <w:t>Consulting Doctor</w:t>
            </w:r>
          </w:p>
        </w:tc>
        <w:tc>
          <w:tcPr>
            <w:tcW w:type="dxa" w:w="2880"/>
            <w:shd w:val="clear" w:color="auto" w:fill="FFFFFF"/>
            <w:tcMar>
              <w:top w:w="60" w:type="dxa"/>
              <w:bottom w:w="60" w:type="dxa"/>
              <w:left w:w="80" w:type="dxa"/>
              <w:right w:w="80" w:type="dxa"/>
            </w:tcMar>
          </w:tcPr>
          <w:p>
            <w:r>
              <w:rPr>
                <w:sz w:val="16"/>
              </w:rPr>
              <w:t>Focus on patient care without administrative friction</w:t>
            </w:r>
          </w:p>
        </w:tc>
        <w:tc>
          <w:tcPr>
            <w:tcW w:type="dxa" w:w="2880"/>
            <w:shd w:val="clear" w:color="auto" w:fill="FFFFFF"/>
            <w:tcMar>
              <w:top w:w="60" w:type="dxa"/>
              <w:bottom w:w="60" w:type="dxa"/>
              <w:left w:w="80" w:type="dxa"/>
              <w:right w:w="80" w:type="dxa"/>
            </w:tcMar>
          </w:tcPr>
          <w:p>
            <w:r>
              <w:rPr>
                <w:sz w:val="16"/>
              </w:rPr>
              <w:t>Single-click console (Call, Start, Complete), delay broadcast</w:t>
            </w:r>
          </w:p>
        </w:tc>
        <w:tc>
          <w:tcPr>
            <w:tcW w:type="dxa" w:w="3024"/>
            <w:shd w:val="clear" w:color="auto" w:fill="FFFFFF"/>
            <w:tcMar>
              <w:top w:w="60" w:type="dxa"/>
              <w:bottom w:w="60" w:type="dxa"/>
              <w:left w:w="80" w:type="dxa"/>
              <w:right w:w="80" w:type="dxa"/>
            </w:tcMar>
          </w:tcPr>
          <w:p>
            <w:r>
              <w:rPr>
                <w:sz w:val="16"/>
              </w:rPr>
              <w:t>Time loss: 1-tap delay broadcast (+15m/+30m) with live push</w:t>
            </w:r>
          </w:p>
        </w:tc>
      </w:tr>
      <w:tr>
        <w:tc>
          <w:tcPr>
            <w:tcW w:type="dxa" w:w="1728"/>
            <w:shd w:val="clear" w:color="auto" w:fill="F8FAFC"/>
            <w:tcMar>
              <w:top w:w="60" w:type="dxa"/>
              <w:bottom w:w="60" w:type="dxa"/>
              <w:left w:w="80" w:type="dxa"/>
              <w:right w:w="80" w:type="dxa"/>
            </w:tcMar>
          </w:tcPr>
          <w:p>
            <w:r>
              <w:rPr>
                <w:sz w:val="16"/>
              </w:rPr>
              <w:t>Hospital Admin</w:t>
            </w:r>
          </w:p>
        </w:tc>
        <w:tc>
          <w:tcPr>
            <w:tcW w:type="dxa" w:w="2880"/>
            <w:shd w:val="clear" w:color="auto" w:fill="F8FAFC"/>
            <w:tcMar>
              <w:top w:w="60" w:type="dxa"/>
              <w:bottom w:w="60" w:type="dxa"/>
              <w:left w:w="80" w:type="dxa"/>
              <w:right w:w="80" w:type="dxa"/>
            </w:tcMar>
          </w:tcPr>
          <w:p>
            <w:r>
              <w:rPr>
                <w:sz w:val="16"/>
              </w:rPr>
              <w:t>Maximize room utilization; reduce waiting room chaos</w:t>
            </w:r>
          </w:p>
        </w:tc>
        <w:tc>
          <w:tcPr>
            <w:tcW w:type="dxa" w:w="2880"/>
            <w:shd w:val="clear" w:color="auto" w:fill="F8FAFC"/>
            <w:tcMar>
              <w:top w:w="60" w:type="dxa"/>
              <w:bottom w:w="60" w:type="dxa"/>
              <w:left w:w="80" w:type="dxa"/>
              <w:right w:w="80" w:type="dxa"/>
            </w:tcMar>
          </w:tcPr>
          <w:p>
            <w:r>
              <w:rPr>
                <w:sz w:val="16"/>
              </w:rPr>
              <w:t>Live throughput analytics, bed census update, policy config</w:t>
            </w:r>
          </w:p>
        </w:tc>
        <w:tc>
          <w:tcPr>
            <w:tcW w:type="dxa" w:w="3024"/>
            <w:shd w:val="clear" w:color="auto" w:fill="F8FAFC"/>
            <w:tcMar>
              <w:top w:w="60" w:type="dxa"/>
              <w:bottom w:w="60" w:type="dxa"/>
              <w:left w:w="80" w:type="dxa"/>
              <w:right w:w="80" w:type="dxa"/>
            </w:tcMar>
          </w:tcPr>
          <w:p>
            <w:r>
              <w:rPr>
                <w:sz w:val="16"/>
              </w:rPr>
              <w:t>System downtime: dual-engine offline memory store resilience</w:t>
            </w:r>
          </w:p>
        </w:tc>
      </w:tr>
      <w:tr>
        <w:tc>
          <w:tcPr>
            <w:tcW w:type="dxa" w:w="1728"/>
            <w:shd w:val="clear" w:color="auto" w:fill="FFFFFF"/>
            <w:tcMar>
              <w:top w:w="60" w:type="dxa"/>
              <w:bottom w:w="60" w:type="dxa"/>
              <w:left w:w="80" w:type="dxa"/>
              <w:right w:w="80" w:type="dxa"/>
            </w:tcMar>
          </w:tcPr>
          <w:p>
            <w:r>
              <w:rPr>
                <w:sz w:val="16"/>
              </w:rPr>
              <w:t>Platform Admin</w:t>
            </w:r>
          </w:p>
        </w:tc>
        <w:tc>
          <w:tcPr>
            <w:tcW w:type="dxa" w:w="2880"/>
            <w:shd w:val="clear" w:color="auto" w:fill="FFFFFF"/>
            <w:tcMar>
              <w:top w:w="60" w:type="dxa"/>
              <w:bottom w:w="60" w:type="dxa"/>
              <w:left w:w="80" w:type="dxa"/>
              <w:right w:w="80" w:type="dxa"/>
            </w:tcMar>
          </w:tcPr>
          <w:p>
            <w:r>
              <w:rPr>
                <w:sz w:val="16"/>
              </w:rPr>
              <w:t>Oversee regional health network and tenant integrity</w:t>
            </w:r>
          </w:p>
        </w:tc>
        <w:tc>
          <w:tcPr>
            <w:tcW w:type="dxa" w:w="2880"/>
            <w:shd w:val="clear" w:color="auto" w:fill="FFFFFF"/>
            <w:tcMar>
              <w:top w:w="60" w:type="dxa"/>
              <w:bottom w:w="60" w:type="dxa"/>
              <w:left w:w="80" w:type="dxa"/>
              <w:right w:w="80" w:type="dxa"/>
            </w:tcMar>
          </w:tcPr>
          <w:p>
            <w:r>
              <w:rPr>
                <w:sz w:val="16"/>
              </w:rPr>
              <w:t>Multi-tenant onboarding, cross-hospital isolation, health API</w:t>
            </w:r>
          </w:p>
        </w:tc>
        <w:tc>
          <w:tcPr>
            <w:tcW w:type="dxa" w:w="3024"/>
            <w:shd w:val="clear" w:color="auto" w:fill="FFFFFF"/>
            <w:tcMar>
              <w:top w:w="60" w:type="dxa"/>
              <w:bottom w:w="60" w:type="dxa"/>
              <w:left w:w="80" w:type="dxa"/>
              <w:right w:w="80" w:type="dxa"/>
            </w:tcMar>
          </w:tcPr>
          <w:p>
            <w:r>
              <w:rPr>
                <w:sz w:val="16"/>
              </w:rPr>
              <w:t>Security concerns: role-based access control, tenant scoping</w:t>
            </w:r>
          </w:p>
        </w:tc>
      </w:tr>
    </w:tbl>
    <w:p>
      <w:pPr>
        <w:keepNext/>
        <w:spacing w:before="200" w:after="60"/>
      </w:pPr>
      <w:r>
        <w:rPr>
          <w:b/>
          <w:color w:val="1E3A8A"/>
          <w:sz w:val="25"/>
        </w:rPr>
        <w:t>5. Value Propositions by Stakeholder</w:t>
      </w:r>
    </w:p>
    <w:p>
      <w:pPr>
        <w:pStyle w:val="ListBullet"/>
        <w:spacing w:after="40"/>
      </w:pPr>
      <w:r>
        <w:rPr>
          <w:b/>
          <w:color w:val="0D9488"/>
        </w:rPr>
        <w:t xml:space="preserve">For Patients: </w:t>
      </w:r>
      <w:r>
        <w:t>Zero wasted hospital hours. Book from home, receive travel departure recommendations based on traffic, view live queue movement, and avoid arriving hours before the doctor is ready.</w:t>
      </w:r>
    </w:p>
    <w:p>
      <w:pPr>
        <w:pStyle w:val="ListBullet"/>
        <w:spacing w:after="40"/>
      </w:pPr>
      <w:r>
        <w:rPr>
          <w:b/>
          <w:color w:val="0D9488"/>
        </w:rPr>
        <w:t xml:space="preserve">For Doctors: </w:t>
      </w:r>
      <w:r>
        <w:t>Continuous, orderly patient throughput. No unannounced walk-ins barging into consulting rooms. Single-click delay broadcasting automatically adjusts all patient reporting deadlines when emergency surgeries arise.</w:t>
      </w:r>
    </w:p>
    <w:p>
      <w:pPr>
        <w:pStyle w:val="ListBullet"/>
        <w:spacing w:after="40"/>
      </w:pPr>
      <w:r>
        <w:rPr>
          <w:b/>
          <w:color w:val="0D9488"/>
        </w:rPr>
        <w:t xml:space="preserve">For Staff: </w:t>
      </w:r>
      <w:r>
        <w:t>Elimination of queue arguments. Server-authoritative token numbers, automated auto-expiry for no-shows, and digital waiting hall signage ensure fair, transparent patient calling.</w:t>
      </w:r>
    </w:p>
    <w:p>
      <w:pPr>
        <w:pStyle w:val="ListBullet"/>
        <w:spacing w:after="40"/>
      </w:pPr>
      <w:r>
        <w:rPr>
          <w:b/>
          <w:color w:val="0D9488"/>
        </w:rPr>
        <w:t xml:space="preserve">For Administrators: </w:t>
      </w:r>
      <w:r>
        <w:t>Actionable throughput velocity metrics, recovered appointment slots, optimized staff allocation, and regional emergency bed leadership.</w:t>
      </w:r>
    </w:p>
    <w:p>
      <w:pPr>
        <w:keepNext/>
        <w:spacing w:before="200" w:after="60"/>
      </w:pPr>
      <w:r>
        <w:rPr>
          <w:b/>
          <w:color w:val="1E3A8A"/>
          <w:sz w:val="25"/>
        </w:rPr>
        <w:t>6. Market-Level Product Requirements &amp; Priorities</w:t>
      </w:r>
    </w:p>
    <w:tbl>
      <w:tblPr>
        <w:tblW w:type="auto" w:w="0"/>
        <w:jc w:val="center"/>
        <w:tblLook w:firstColumn="1" w:firstRow="1" w:lastColumn="0" w:lastRow="0" w:noHBand="0" w:noVBand="1" w:val="04A0"/>
      </w:tblPr>
      <w:tblGrid>
        <w:gridCol w:w="2102"/>
        <w:gridCol w:w="2102"/>
        <w:gridCol w:w="2102"/>
        <w:gridCol w:w="2102"/>
        <w:gridCol w:w="2102"/>
      </w:tblGrid>
      <w:tr>
        <w:tc>
          <w:tcPr>
            <w:tcW w:type="dxa" w:w="1152"/>
            <w:shd w:val="clear" w:color="auto" w:fill="1E3A8A"/>
            <w:tcMar>
              <w:top w:w="60" w:type="dxa"/>
              <w:bottom w:w="60" w:type="dxa"/>
              <w:left w:w="80" w:type="dxa"/>
              <w:right w:w="80" w:type="dxa"/>
            </w:tcMar>
          </w:tcPr>
          <w:p>
            <w:r>
              <w:rPr>
                <w:b/>
                <w:color w:val="FFFFFF"/>
                <w:sz w:val="15"/>
              </w:rPr>
              <w:t>Req ID</w:t>
            </w:r>
          </w:p>
        </w:tc>
        <w:tc>
          <w:tcPr>
            <w:tcW w:type="dxa" w:w="3168"/>
            <w:shd w:val="clear" w:color="auto" w:fill="1E3A8A"/>
            <w:tcMar>
              <w:top w:w="60" w:type="dxa"/>
              <w:bottom w:w="60" w:type="dxa"/>
              <w:left w:w="80" w:type="dxa"/>
              <w:right w:w="80" w:type="dxa"/>
            </w:tcMar>
          </w:tcPr>
          <w:p>
            <w:r>
              <w:rPr>
                <w:b/>
                <w:color w:val="FFFFFF"/>
                <w:sz w:val="15"/>
              </w:rPr>
              <w:t>Market / User Need</w:t>
            </w:r>
          </w:p>
        </w:tc>
        <w:tc>
          <w:tcPr>
            <w:tcW w:type="dxa" w:w="3312"/>
            <w:shd w:val="clear" w:color="auto" w:fill="1E3A8A"/>
            <w:tcMar>
              <w:top w:w="60" w:type="dxa"/>
              <w:bottom w:w="60" w:type="dxa"/>
              <w:left w:w="80" w:type="dxa"/>
              <w:right w:w="80" w:type="dxa"/>
            </w:tcMar>
          </w:tcPr>
          <w:p>
            <w:r>
              <w:rPr>
                <w:b/>
                <w:color w:val="FFFFFF"/>
                <w:sz w:val="15"/>
              </w:rPr>
              <w:t>Proposed Product Capability</w:t>
            </w:r>
          </w:p>
        </w:tc>
        <w:tc>
          <w:tcPr>
            <w:tcW w:type="dxa" w:w="1296"/>
            <w:shd w:val="clear" w:color="auto" w:fill="1E3A8A"/>
            <w:tcMar>
              <w:top w:w="60" w:type="dxa"/>
              <w:bottom w:w="60" w:type="dxa"/>
              <w:left w:w="80" w:type="dxa"/>
              <w:right w:w="80" w:type="dxa"/>
            </w:tcMar>
          </w:tcPr>
          <w:p>
            <w:r>
              <w:rPr>
                <w:b/>
                <w:color w:val="FFFFFF"/>
                <w:sz w:val="15"/>
              </w:rPr>
              <w:t>Priority</w:t>
            </w:r>
          </w:p>
        </w:tc>
        <w:tc>
          <w:tcPr>
            <w:tcW w:type="dxa" w:w="1584"/>
            <w:shd w:val="clear" w:color="auto" w:fill="1E3A8A"/>
            <w:tcMar>
              <w:top w:w="60" w:type="dxa"/>
              <w:bottom w:w="60" w:type="dxa"/>
              <w:left w:w="80" w:type="dxa"/>
              <w:right w:w="80" w:type="dxa"/>
            </w:tcMar>
          </w:tcPr>
          <w:p>
            <w:r>
              <w:rPr>
                <w:b/>
                <w:color w:val="FFFFFF"/>
                <w:sz w:val="15"/>
              </w:rPr>
              <w:t>Validation Status</w:t>
            </w:r>
          </w:p>
        </w:tc>
      </w:tr>
      <w:tr>
        <w:tc>
          <w:tcPr>
            <w:tcW w:type="dxa" w:w="1152"/>
            <w:shd w:val="clear" w:color="auto" w:fill="F8FAFC"/>
            <w:tcMar>
              <w:top w:w="50" w:type="dxa"/>
              <w:bottom w:w="50" w:type="dxa"/>
              <w:left w:w="70" w:type="dxa"/>
              <w:right w:w="70" w:type="dxa"/>
            </w:tcMar>
          </w:tcPr>
          <w:p>
            <w:r>
              <w:rPr>
                <w:sz w:val="15"/>
              </w:rPr>
              <w:t>MR-001</w:t>
            </w:r>
          </w:p>
        </w:tc>
        <w:tc>
          <w:tcPr>
            <w:tcW w:type="dxa" w:w="3168"/>
            <w:shd w:val="clear" w:color="auto" w:fill="F8FAFC"/>
            <w:tcMar>
              <w:top w:w="50" w:type="dxa"/>
              <w:bottom w:w="50" w:type="dxa"/>
              <w:left w:w="70" w:type="dxa"/>
              <w:right w:w="70" w:type="dxa"/>
            </w:tcMar>
          </w:tcPr>
          <w:p>
            <w:r>
              <w:rPr>
                <w:sz w:val="15"/>
              </w:rPr>
              <w:t>Frictionless patient identity without passwords</w:t>
            </w:r>
          </w:p>
        </w:tc>
        <w:tc>
          <w:tcPr>
            <w:tcW w:type="dxa" w:w="3312"/>
            <w:shd w:val="clear" w:color="auto" w:fill="F8FAFC"/>
            <w:tcMar>
              <w:top w:w="50" w:type="dxa"/>
              <w:bottom w:w="50" w:type="dxa"/>
              <w:left w:w="70" w:type="dxa"/>
              <w:right w:w="70" w:type="dxa"/>
            </w:tcMar>
          </w:tcPr>
          <w:p>
            <w:r>
              <w:rPr>
                <w:sz w:val="15"/>
              </w:rPr>
              <w:t>Mobile OTP authentication with auto-provisioning</w:t>
            </w:r>
          </w:p>
        </w:tc>
        <w:tc>
          <w:tcPr>
            <w:tcW w:type="dxa" w:w="1296"/>
            <w:shd w:val="clear" w:color="auto" w:fill="F8FAFC"/>
            <w:tcMar>
              <w:top w:w="50" w:type="dxa"/>
              <w:bottom w:w="50" w:type="dxa"/>
              <w:left w:w="70" w:type="dxa"/>
              <w:right w:w="70" w:type="dxa"/>
            </w:tcMar>
          </w:tcPr>
          <w:p>
            <w:r>
              <w:rPr>
                <w:sz w:val="15"/>
              </w:rPr>
              <w:t>Must Have</w:t>
            </w:r>
          </w:p>
        </w:tc>
        <w:tc>
          <w:tcPr>
            <w:tcW w:type="dxa" w:w="1584"/>
            <w:shd w:val="clear" w:color="auto" w:fill="F8FAFC"/>
            <w:tcMar>
              <w:top w:w="50" w:type="dxa"/>
              <w:bottom w:w="50" w:type="dxa"/>
              <w:left w:w="70" w:type="dxa"/>
              <w:right w:w="70" w:type="dxa"/>
            </w:tcMar>
          </w:tcPr>
          <w:p>
            <w:r>
              <w:rPr>
                <w:sz w:val="15"/>
              </w:rPr>
              <w:t>Verified in Repo</w:t>
            </w:r>
          </w:p>
        </w:tc>
      </w:tr>
      <w:tr>
        <w:tc>
          <w:tcPr>
            <w:tcW w:type="dxa" w:w="1152"/>
            <w:shd w:val="clear" w:color="auto" w:fill="FFFFFF"/>
            <w:tcMar>
              <w:top w:w="50" w:type="dxa"/>
              <w:bottom w:w="50" w:type="dxa"/>
              <w:left w:w="70" w:type="dxa"/>
              <w:right w:w="70" w:type="dxa"/>
            </w:tcMar>
          </w:tcPr>
          <w:p>
            <w:r>
              <w:rPr>
                <w:sz w:val="15"/>
              </w:rPr>
              <w:t>MR-002</w:t>
            </w:r>
          </w:p>
        </w:tc>
        <w:tc>
          <w:tcPr>
            <w:tcW w:type="dxa" w:w="3168"/>
            <w:shd w:val="clear" w:color="auto" w:fill="FFFFFF"/>
            <w:tcMar>
              <w:top w:w="50" w:type="dxa"/>
              <w:bottom w:w="50" w:type="dxa"/>
              <w:left w:w="70" w:type="dxa"/>
              <w:right w:w="70" w:type="dxa"/>
            </w:tcMar>
          </w:tcPr>
          <w:p>
            <w:r>
              <w:rPr>
                <w:sz w:val="15"/>
              </w:rPr>
              <w:t>Discover hospital services and doctor schedules</w:t>
            </w:r>
          </w:p>
        </w:tc>
        <w:tc>
          <w:tcPr>
            <w:tcW w:type="dxa" w:w="3312"/>
            <w:shd w:val="clear" w:color="auto" w:fill="FFFFFF"/>
            <w:tcMar>
              <w:top w:w="50" w:type="dxa"/>
              <w:bottom w:w="50" w:type="dxa"/>
              <w:left w:w="70" w:type="dxa"/>
              <w:right w:w="70" w:type="dxa"/>
            </w:tcMar>
          </w:tcPr>
          <w:p>
            <w:r>
              <w:rPr>
                <w:sz w:val="15"/>
              </w:rPr>
              <w:t>Multi-hospital directory, doctor OPD schedules</w:t>
            </w:r>
          </w:p>
        </w:tc>
        <w:tc>
          <w:tcPr>
            <w:tcW w:type="dxa" w:w="1296"/>
            <w:shd w:val="clear" w:color="auto" w:fill="FFFFFF"/>
            <w:tcMar>
              <w:top w:w="50" w:type="dxa"/>
              <w:bottom w:w="50" w:type="dxa"/>
              <w:left w:w="70" w:type="dxa"/>
              <w:right w:w="70" w:type="dxa"/>
            </w:tcMar>
          </w:tcPr>
          <w:p>
            <w:r>
              <w:rPr>
                <w:sz w:val="15"/>
              </w:rPr>
              <w:t>Must Have</w:t>
            </w:r>
          </w:p>
        </w:tc>
        <w:tc>
          <w:tcPr>
            <w:tcW w:type="dxa" w:w="1584"/>
            <w:shd w:val="clear" w:color="auto" w:fill="FFFFFF"/>
            <w:tcMar>
              <w:top w:w="50" w:type="dxa"/>
              <w:bottom w:w="50" w:type="dxa"/>
              <w:left w:w="70" w:type="dxa"/>
              <w:right w:w="70" w:type="dxa"/>
            </w:tcMar>
          </w:tcPr>
          <w:p>
            <w:r>
              <w:rPr>
                <w:sz w:val="15"/>
              </w:rPr>
              <w:t>Verified in Repo</w:t>
            </w:r>
          </w:p>
        </w:tc>
      </w:tr>
      <w:tr>
        <w:tc>
          <w:tcPr>
            <w:tcW w:type="dxa" w:w="1152"/>
            <w:shd w:val="clear" w:color="auto" w:fill="F8FAFC"/>
            <w:tcMar>
              <w:top w:w="50" w:type="dxa"/>
              <w:bottom w:w="50" w:type="dxa"/>
              <w:left w:w="70" w:type="dxa"/>
              <w:right w:w="70" w:type="dxa"/>
            </w:tcMar>
          </w:tcPr>
          <w:p>
            <w:r>
              <w:rPr>
                <w:sz w:val="15"/>
              </w:rPr>
              <w:t>MR-003</w:t>
            </w:r>
          </w:p>
        </w:tc>
        <w:tc>
          <w:tcPr>
            <w:tcW w:type="dxa" w:w="3168"/>
            <w:shd w:val="clear" w:color="auto" w:fill="F8FAFC"/>
            <w:tcMar>
              <w:top w:w="50" w:type="dxa"/>
              <w:bottom w:w="50" w:type="dxa"/>
              <w:left w:w="70" w:type="dxa"/>
              <w:right w:w="70" w:type="dxa"/>
            </w:tcMar>
          </w:tcPr>
          <w:p>
            <w:r>
              <w:rPr>
                <w:sz w:val="15"/>
              </w:rPr>
              <w:t>Pre-book outpatient tokens with arrival deadlines</w:t>
            </w:r>
          </w:p>
        </w:tc>
        <w:tc>
          <w:tcPr>
            <w:tcW w:type="dxa" w:w="3312"/>
            <w:shd w:val="clear" w:color="auto" w:fill="F8FAFC"/>
            <w:tcMar>
              <w:top w:w="50" w:type="dxa"/>
              <w:bottom w:w="50" w:type="dxa"/>
              <w:left w:w="70" w:type="dxa"/>
              <w:right w:w="70" w:type="dxa"/>
            </w:tcMar>
          </w:tcPr>
          <w:p>
            <w:r>
              <w:rPr>
                <w:sz w:val="15"/>
              </w:rPr>
              <w:t>Atomic online booking with reporting deadline</w:t>
            </w:r>
          </w:p>
        </w:tc>
        <w:tc>
          <w:tcPr>
            <w:tcW w:type="dxa" w:w="1296"/>
            <w:shd w:val="clear" w:color="auto" w:fill="F8FAFC"/>
            <w:tcMar>
              <w:top w:w="50" w:type="dxa"/>
              <w:bottom w:w="50" w:type="dxa"/>
              <w:left w:w="70" w:type="dxa"/>
              <w:right w:w="70" w:type="dxa"/>
            </w:tcMar>
          </w:tcPr>
          <w:p>
            <w:r>
              <w:rPr>
                <w:sz w:val="15"/>
              </w:rPr>
              <w:t>Must Have</w:t>
            </w:r>
          </w:p>
        </w:tc>
        <w:tc>
          <w:tcPr>
            <w:tcW w:type="dxa" w:w="1584"/>
            <w:shd w:val="clear" w:color="auto" w:fill="F8FAFC"/>
            <w:tcMar>
              <w:top w:w="50" w:type="dxa"/>
              <w:bottom w:w="50" w:type="dxa"/>
              <w:left w:w="70" w:type="dxa"/>
              <w:right w:w="70" w:type="dxa"/>
            </w:tcMar>
          </w:tcPr>
          <w:p>
            <w:r>
              <w:rPr>
                <w:sz w:val="15"/>
              </w:rPr>
              <w:t>Verified in Repo</w:t>
            </w:r>
          </w:p>
        </w:tc>
      </w:tr>
      <w:tr>
        <w:tc>
          <w:tcPr>
            <w:tcW w:type="dxa" w:w="1152"/>
            <w:shd w:val="clear" w:color="auto" w:fill="FFFFFF"/>
            <w:tcMar>
              <w:top w:w="50" w:type="dxa"/>
              <w:bottom w:w="50" w:type="dxa"/>
              <w:left w:w="70" w:type="dxa"/>
              <w:right w:w="70" w:type="dxa"/>
            </w:tcMar>
          </w:tcPr>
          <w:p>
            <w:r>
              <w:rPr>
                <w:sz w:val="15"/>
              </w:rPr>
              <w:t>MR-004</w:t>
            </w:r>
          </w:p>
        </w:tc>
        <w:tc>
          <w:tcPr>
            <w:tcW w:type="dxa" w:w="3168"/>
            <w:shd w:val="clear" w:color="auto" w:fill="FFFFFF"/>
            <w:tcMar>
              <w:top w:w="50" w:type="dxa"/>
              <w:bottom w:w="50" w:type="dxa"/>
              <w:left w:w="70" w:type="dxa"/>
              <w:right w:w="70" w:type="dxa"/>
            </w:tcMar>
          </w:tcPr>
          <w:p>
            <w:r>
              <w:rPr>
                <w:sz w:val="15"/>
              </w:rPr>
              <w:t>Equal access for walk-in and online outpatients</w:t>
            </w:r>
          </w:p>
        </w:tc>
        <w:tc>
          <w:tcPr>
            <w:tcW w:type="dxa" w:w="3312"/>
            <w:shd w:val="clear" w:color="auto" w:fill="FFFFFF"/>
            <w:tcMar>
              <w:top w:w="50" w:type="dxa"/>
              <w:bottom w:w="50" w:type="dxa"/>
              <w:left w:w="70" w:type="dxa"/>
              <w:right w:w="70" w:type="dxa"/>
            </w:tcMar>
          </w:tcPr>
          <w:p>
            <w:r>
              <w:rPr>
                <w:sz w:val="15"/>
              </w:rPr>
              <w:t>Unified queue engine with zero duplicate token guarantee</w:t>
            </w:r>
          </w:p>
        </w:tc>
        <w:tc>
          <w:tcPr>
            <w:tcW w:type="dxa" w:w="1296"/>
            <w:shd w:val="clear" w:color="auto" w:fill="FFFFFF"/>
            <w:tcMar>
              <w:top w:w="50" w:type="dxa"/>
              <w:bottom w:w="50" w:type="dxa"/>
              <w:left w:w="70" w:type="dxa"/>
              <w:right w:w="70" w:type="dxa"/>
            </w:tcMar>
          </w:tcPr>
          <w:p>
            <w:r>
              <w:rPr>
                <w:sz w:val="15"/>
              </w:rPr>
              <w:t>Must Have</w:t>
            </w:r>
          </w:p>
        </w:tc>
        <w:tc>
          <w:tcPr>
            <w:tcW w:type="dxa" w:w="1584"/>
            <w:shd w:val="clear" w:color="auto" w:fill="FFFFFF"/>
            <w:tcMar>
              <w:top w:w="50" w:type="dxa"/>
              <w:bottom w:w="50" w:type="dxa"/>
              <w:left w:w="70" w:type="dxa"/>
              <w:right w:w="70" w:type="dxa"/>
            </w:tcMar>
          </w:tcPr>
          <w:p>
            <w:r>
              <w:rPr>
                <w:sz w:val="15"/>
              </w:rPr>
              <w:t>Verified in Repo</w:t>
            </w:r>
          </w:p>
        </w:tc>
      </w:tr>
      <w:tr>
        <w:tc>
          <w:tcPr>
            <w:tcW w:type="dxa" w:w="1152"/>
            <w:shd w:val="clear" w:color="auto" w:fill="F8FAFC"/>
            <w:tcMar>
              <w:top w:w="50" w:type="dxa"/>
              <w:bottom w:w="50" w:type="dxa"/>
              <w:left w:w="70" w:type="dxa"/>
              <w:right w:w="70" w:type="dxa"/>
            </w:tcMar>
          </w:tcPr>
          <w:p>
            <w:r>
              <w:rPr>
                <w:sz w:val="15"/>
              </w:rPr>
              <w:t>MR-005</w:t>
            </w:r>
          </w:p>
        </w:tc>
        <w:tc>
          <w:tcPr>
            <w:tcW w:type="dxa" w:w="3168"/>
            <w:shd w:val="clear" w:color="auto" w:fill="F8FAFC"/>
            <w:tcMar>
              <w:top w:w="50" w:type="dxa"/>
              <w:bottom w:w="50" w:type="dxa"/>
              <w:left w:w="70" w:type="dxa"/>
              <w:right w:w="70" w:type="dxa"/>
            </w:tcMar>
          </w:tcPr>
          <w:p>
            <w:r>
              <w:rPr>
                <w:sz w:val="15"/>
              </w:rPr>
              <w:t>Recover unused consultation slots from no-shows</w:t>
            </w:r>
          </w:p>
        </w:tc>
        <w:tc>
          <w:tcPr>
            <w:tcW w:type="dxa" w:w="3312"/>
            <w:shd w:val="clear" w:color="auto" w:fill="F8FAFC"/>
            <w:tcMar>
              <w:top w:w="50" w:type="dxa"/>
              <w:bottom w:w="50" w:type="dxa"/>
              <w:left w:w="70" w:type="dxa"/>
              <w:right w:w="70" w:type="dxa"/>
            </w:tcMar>
          </w:tcPr>
          <w:p>
            <w:r>
              <w:rPr>
                <w:sz w:val="15"/>
              </w:rPr>
              <w:t>1-tap arrival check-in and automated background expiry</w:t>
            </w:r>
          </w:p>
        </w:tc>
        <w:tc>
          <w:tcPr>
            <w:tcW w:type="dxa" w:w="1296"/>
            <w:shd w:val="clear" w:color="auto" w:fill="F8FAFC"/>
            <w:tcMar>
              <w:top w:w="50" w:type="dxa"/>
              <w:bottom w:w="50" w:type="dxa"/>
              <w:left w:w="70" w:type="dxa"/>
              <w:right w:w="70" w:type="dxa"/>
            </w:tcMar>
          </w:tcPr>
          <w:p>
            <w:r>
              <w:rPr>
                <w:sz w:val="15"/>
              </w:rPr>
              <w:t>Must Have</w:t>
            </w:r>
          </w:p>
        </w:tc>
        <w:tc>
          <w:tcPr>
            <w:tcW w:type="dxa" w:w="1584"/>
            <w:shd w:val="clear" w:color="auto" w:fill="F8FAFC"/>
            <w:tcMar>
              <w:top w:w="50" w:type="dxa"/>
              <w:bottom w:w="50" w:type="dxa"/>
              <w:left w:w="70" w:type="dxa"/>
              <w:right w:w="70" w:type="dxa"/>
            </w:tcMar>
          </w:tcPr>
          <w:p>
            <w:r>
              <w:rPr>
                <w:sz w:val="15"/>
              </w:rPr>
              <w:t>Verified in Repo</w:t>
            </w:r>
          </w:p>
        </w:tc>
      </w:tr>
      <w:tr>
        <w:tc>
          <w:tcPr>
            <w:tcW w:type="dxa" w:w="1152"/>
            <w:shd w:val="clear" w:color="auto" w:fill="FFFFFF"/>
            <w:tcMar>
              <w:top w:w="50" w:type="dxa"/>
              <w:bottom w:w="50" w:type="dxa"/>
              <w:left w:w="70" w:type="dxa"/>
              <w:right w:w="70" w:type="dxa"/>
            </w:tcMar>
          </w:tcPr>
          <w:p>
            <w:r>
              <w:rPr>
                <w:sz w:val="15"/>
              </w:rPr>
              <w:t>MR-006</w:t>
            </w:r>
          </w:p>
        </w:tc>
        <w:tc>
          <w:tcPr>
            <w:tcW w:type="dxa" w:w="3168"/>
            <w:shd w:val="clear" w:color="auto" w:fill="FFFFFF"/>
            <w:tcMar>
              <w:top w:w="50" w:type="dxa"/>
              <w:bottom w:w="50" w:type="dxa"/>
              <w:left w:w="70" w:type="dxa"/>
              <w:right w:w="70" w:type="dxa"/>
            </w:tcMar>
          </w:tcPr>
          <w:p>
            <w:r>
              <w:rPr>
                <w:sz w:val="15"/>
              </w:rPr>
              <w:t>Consulting room flow and delay communication</w:t>
            </w:r>
          </w:p>
        </w:tc>
        <w:tc>
          <w:tcPr>
            <w:tcW w:type="dxa" w:w="3312"/>
            <w:shd w:val="clear" w:color="auto" w:fill="FFFFFF"/>
            <w:tcMar>
              <w:top w:w="50" w:type="dxa"/>
              <w:bottom w:w="50" w:type="dxa"/>
              <w:left w:w="70" w:type="dxa"/>
              <w:right w:w="70" w:type="dxa"/>
            </w:tcMar>
          </w:tcPr>
          <w:p>
            <w:r>
              <w:rPr>
                <w:sz w:val="15"/>
              </w:rPr>
              <w:t>Doctor console (Call, Visit, Delay broadcast push)</w:t>
            </w:r>
          </w:p>
        </w:tc>
        <w:tc>
          <w:tcPr>
            <w:tcW w:type="dxa" w:w="1296"/>
            <w:shd w:val="clear" w:color="auto" w:fill="FFFFFF"/>
            <w:tcMar>
              <w:top w:w="50" w:type="dxa"/>
              <w:bottom w:w="50" w:type="dxa"/>
              <w:left w:w="70" w:type="dxa"/>
              <w:right w:w="70" w:type="dxa"/>
            </w:tcMar>
          </w:tcPr>
          <w:p>
            <w:r>
              <w:rPr>
                <w:sz w:val="15"/>
              </w:rPr>
              <w:t>Must Have</w:t>
            </w:r>
          </w:p>
        </w:tc>
        <w:tc>
          <w:tcPr>
            <w:tcW w:type="dxa" w:w="1584"/>
            <w:shd w:val="clear" w:color="auto" w:fill="FFFFFF"/>
            <w:tcMar>
              <w:top w:w="50" w:type="dxa"/>
              <w:bottom w:w="50" w:type="dxa"/>
              <w:left w:w="70" w:type="dxa"/>
              <w:right w:w="70" w:type="dxa"/>
            </w:tcMar>
          </w:tcPr>
          <w:p>
            <w:r>
              <w:rPr>
                <w:sz w:val="15"/>
              </w:rPr>
              <w:t>Verified in Repo</w:t>
            </w:r>
          </w:p>
        </w:tc>
      </w:tr>
      <w:tr>
        <w:tc>
          <w:tcPr>
            <w:tcW w:type="dxa" w:w="1152"/>
            <w:shd w:val="clear" w:color="auto" w:fill="F8FAFC"/>
            <w:tcMar>
              <w:top w:w="50" w:type="dxa"/>
              <w:bottom w:w="50" w:type="dxa"/>
              <w:left w:w="70" w:type="dxa"/>
              <w:right w:w="70" w:type="dxa"/>
            </w:tcMar>
          </w:tcPr>
          <w:p>
            <w:r>
              <w:rPr>
                <w:sz w:val="15"/>
              </w:rPr>
              <w:t>MR-007</w:t>
            </w:r>
          </w:p>
        </w:tc>
        <w:tc>
          <w:tcPr>
            <w:tcW w:type="dxa" w:w="3168"/>
            <w:shd w:val="clear" w:color="auto" w:fill="F8FAFC"/>
            <w:tcMar>
              <w:top w:w="50" w:type="dxa"/>
              <w:bottom w:w="50" w:type="dxa"/>
              <w:left w:w="70" w:type="dxa"/>
              <w:right w:w="70" w:type="dxa"/>
            </w:tcMar>
          </w:tcPr>
          <w:p>
            <w:r>
              <w:rPr>
                <w:sz w:val="15"/>
              </w:rPr>
              <w:t>Manage hospital departments, staff, and policies</w:t>
            </w:r>
          </w:p>
        </w:tc>
        <w:tc>
          <w:tcPr>
            <w:tcW w:type="dxa" w:w="3312"/>
            <w:shd w:val="clear" w:color="auto" w:fill="F8FAFC"/>
            <w:tcMar>
              <w:top w:w="50" w:type="dxa"/>
              <w:bottom w:w="50" w:type="dxa"/>
              <w:left w:w="70" w:type="dxa"/>
              <w:right w:w="70" w:type="dxa"/>
            </w:tcMar>
          </w:tcPr>
          <w:p>
            <w:r>
              <w:rPr>
                <w:sz w:val="15"/>
              </w:rPr>
              <w:t>Hospital administration and OP schedule configuration</w:t>
            </w:r>
          </w:p>
        </w:tc>
        <w:tc>
          <w:tcPr>
            <w:tcW w:type="dxa" w:w="1296"/>
            <w:shd w:val="clear" w:color="auto" w:fill="F8FAFC"/>
            <w:tcMar>
              <w:top w:w="50" w:type="dxa"/>
              <w:bottom w:w="50" w:type="dxa"/>
              <w:left w:w="70" w:type="dxa"/>
              <w:right w:w="70" w:type="dxa"/>
            </w:tcMar>
          </w:tcPr>
          <w:p>
            <w:r>
              <w:rPr>
                <w:sz w:val="15"/>
              </w:rPr>
              <w:t>Should Have</w:t>
            </w:r>
          </w:p>
        </w:tc>
        <w:tc>
          <w:tcPr>
            <w:tcW w:type="dxa" w:w="1584"/>
            <w:shd w:val="clear" w:color="auto" w:fill="F8FAFC"/>
            <w:tcMar>
              <w:top w:w="50" w:type="dxa"/>
              <w:bottom w:w="50" w:type="dxa"/>
              <w:left w:w="70" w:type="dxa"/>
              <w:right w:w="70" w:type="dxa"/>
            </w:tcMar>
          </w:tcPr>
          <w:p>
            <w:r>
              <w:rPr>
                <w:sz w:val="15"/>
              </w:rPr>
              <w:t>Partially Implemented</w:t>
            </w:r>
          </w:p>
        </w:tc>
      </w:tr>
      <w:tr>
        <w:tc>
          <w:tcPr>
            <w:tcW w:type="dxa" w:w="1152"/>
            <w:shd w:val="clear" w:color="auto" w:fill="FFFFFF"/>
            <w:tcMar>
              <w:top w:w="50" w:type="dxa"/>
              <w:bottom w:w="50" w:type="dxa"/>
              <w:left w:w="70" w:type="dxa"/>
              <w:right w:w="70" w:type="dxa"/>
            </w:tcMar>
          </w:tcPr>
          <w:p>
            <w:r>
              <w:rPr>
                <w:sz w:val="15"/>
              </w:rPr>
              <w:t>MR-008</w:t>
            </w:r>
          </w:p>
        </w:tc>
        <w:tc>
          <w:tcPr>
            <w:tcW w:type="dxa" w:w="3168"/>
            <w:shd w:val="clear" w:color="auto" w:fill="FFFFFF"/>
            <w:tcMar>
              <w:top w:w="50" w:type="dxa"/>
              <w:bottom w:w="50" w:type="dxa"/>
              <w:left w:w="70" w:type="dxa"/>
              <w:right w:w="70" w:type="dxa"/>
            </w:tcMar>
          </w:tcPr>
          <w:p>
            <w:r>
              <w:rPr>
                <w:sz w:val="15"/>
              </w:rPr>
              <w:t>Platform-level multi-tenant health network</w:t>
            </w:r>
          </w:p>
        </w:tc>
        <w:tc>
          <w:tcPr>
            <w:tcW w:type="dxa" w:w="3312"/>
            <w:shd w:val="clear" w:color="auto" w:fill="FFFFFF"/>
            <w:tcMar>
              <w:top w:w="50" w:type="dxa"/>
              <w:bottom w:w="50" w:type="dxa"/>
              <w:left w:w="70" w:type="dxa"/>
              <w:right w:w="70" w:type="dxa"/>
            </w:tcMar>
          </w:tcPr>
          <w:p>
            <w:r>
              <w:rPr>
                <w:sz w:val="15"/>
              </w:rPr>
              <w:t>Platform admin onboarding with tenant data isolation</w:t>
            </w:r>
          </w:p>
        </w:tc>
        <w:tc>
          <w:tcPr>
            <w:tcW w:type="dxa" w:w="1296"/>
            <w:shd w:val="clear" w:color="auto" w:fill="FFFFFF"/>
            <w:tcMar>
              <w:top w:w="50" w:type="dxa"/>
              <w:bottom w:w="50" w:type="dxa"/>
              <w:left w:w="70" w:type="dxa"/>
              <w:right w:w="70" w:type="dxa"/>
            </w:tcMar>
          </w:tcPr>
          <w:p>
            <w:r>
              <w:rPr>
                <w:sz w:val="15"/>
              </w:rPr>
              <w:t>Must Have</w:t>
            </w:r>
          </w:p>
        </w:tc>
        <w:tc>
          <w:tcPr>
            <w:tcW w:type="dxa" w:w="1584"/>
            <w:shd w:val="clear" w:color="auto" w:fill="FFFFFF"/>
            <w:tcMar>
              <w:top w:w="50" w:type="dxa"/>
              <w:bottom w:w="50" w:type="dxa"/>
              <w:left w:w="70" w:type="dxa"/>
              <w:right w:w="70" w:type="dxa"/>
            </w:tcMar>
          </w:tcPr>
          <w:p>
            <w:r>
              <w:rPr>
                <w:sz w:val="15"/>
              </w:rPr>
              <w:t>Planned (Spec Defined)</w:t>
            </w:r>
          </w:p>
        </w:tc>
      </w:tr>
      <w:tr>
        <w:tc>
          <w:tcPr>
            <w:tcW w:type="dxa" w:w="1152"/>
            <w:shd w:val="clear" w:color="auto" w:fill="F8FAFC"/>
            <w:tcMar>
              <w:top w:w="50" w:type="dxa"/>
              <w:bottom w:w="50" w:type="dxa"/>
              <w:left w:w="70" w:type="dxa"/>
              <w:right w:w="70" w:type="dxa"/>
            </w:tcMar>
          </w:tcPr>
          <w:p>
            <w:r>
              <w:rPr>
                <w:sz w:val="15"/>
              </w:rPr>
              <w:t>MR-009</w:t>
            </w:r>
          </w:p>
        </w:tc>
        <w:tc>
          <w:tcPr>
            <w:tcW w:type="dxa" w:w="3168"/>
            <w:shd w:val="clear" w:color="auto" w:fill="F8FAFC"/>
            <w:tcMar>
              <w:top w:w="50" w:type="dxa"/>
              <w:bottom w:w="50" w:type="dxa"/>
              <w:left w:w="70" w:type="dxa"/>
              <w:right w:w="70" w:type="dxa"/>
            </w:tcMar>
          </w:tcPr>
          <w:p>
            <w:r>
              <w:rPr>
                <w:sz w:val="15"/>
              </w:rPr>
              <w:t>Real-time critical bed visibility for ambulances</w:t>
            </w:r>
          </w:p>
        </w:tc>
        <w:tc>
          <w:tcPr>
            <w:tcW w:type="dxa" w:w="3312"/>
            <w:shd w:val="clear" w:color="auto" w:fill="F8FAFC"/>
            <w:tcMar>
              <w:top w:w="50" w:type="dxa"/>
              <w:bottom w:w="50" w:type="dxa"/>
              <w:left w:w="70" w:type="dxa"/>
              <w:right w:w="70" w:type="dxa"/>
            </w:tcMar>
          </w:tcPr>
          <w:p>
            <w:r>
              <w:rPr>
                <w:sz w:val="15"/>
              </w:rPr>
              <w:t>Emergency bed tracker (ICU, Trauma, O2) with status</w:t>
            </w:r>
          </w:p>
        </w:tc>
        <w:tc>
          <w:tcPr>
            <w:tcW w:type="dxa" w:w="1296"/>
            <w:shd w:val="clear" w:color="auto" w:fill="F8FAFC"/>
            <w:tcMar>
              <w:top w:w="50" w:type="dxa"/>
              <w:bottom w:w="50" w:type="dxa"/>
              <w:left w:w="70" w:type="dxa"/>
              <w:right w:w="70" w:type="dxa"/>
            </w:tcMar>
          </w:tcPr>
          <w:p>
            <w:r>
              <w:rPr>
                <w:sz w:val="15"/>
              </w:rPr>
              <w:t>Must Have</w:t>
            </w:r>
          </w:p>
        </w:tc>
        <w:tc>
          <w:tcPr>
            <w:tcW w:type="dxa" w:w="1584"/>
            <w:shd w:val="clear" w:color="auto" w:fill="F8FAFC"/>
            <w:tcMar>
              <w:top w:w="50" w:type="dxa"/>
              <w:bottom w:w="50" w:type="dxa"/>
              <w:left w:w="70" w:type="dxa"/>
              <w:right w:w="70" w:type="dxa"/>
            </w:tcMar>
          </w:tcPr>
          <w:p>
            <w:r>
              <w:rPr>
                <w:sz w:val="15"/>
              </w:rPr>
              <w:t>Verified in Repo</w:t>
            </w:r>
          </w:p>
        </w:tc>
      </w:tr>
      <w:tr>
        <w:tc>
          <w:tcPr>
            <w:tcW w:type="dxa" w:w="1152"/>
            <w:shd w:val="clear" w:color="auto" w:fill="FFFFFF"/>
            <w:tcMar>
              <w:top w:w="50" w:type="dxa"/>
              <w:bottom w:w="50" w:type="dxa"/>
              <w:left w:w="70" w:type="dxa"/>
              <w:right w:w="70" w:type="dxa"/>
            </w:tcMar>
          </w:tcPr>
          <w:p>
            <w:r>
              <w:rPr>
                <w:sz w:val="15"/>
              </w:rPr>
              <w:t>MR-010</w:t>
            </w:r>
          </w:p>
        </w:tc>
        <w:tc>
          <w:tcPr>
            <w:tcW w:type="dxa" w:w="3168"/>
            <w:shd w:val="clear" w:color="auto" w:fill="FFFFFF"/>
            <w:tcMar>
              <w:top w:w="50" w:type="dxa"/>
              <w:bottom w:w="50" w:type="dxa"/>
              <w:left w:w="70" w:type="dxa"/>
              <w:right w:w="70" w:type="dxa"/>
            </w:tcMar>
          </w:tcPr>
          <w:p>
            <w:r>
              <w:rPr>
                <w:sz w:val="15"/>
              </w:rPr>
              <w:t>Transparent waiting time expectation management</w:t>
            </w:r>
          </w:p>
        </w:tc>
        <w:tc>
          <w:tcPr>
            <w:tcW w:type="dxa" w:w="3312"/>
            <w:shd w:val="clear" w:color="auto" w:fill="FFFFFF"/>
            <w:tcMar>
              <w:top w:w="50" w:type="dxa"/>
              <w:bottom w:w="50" w:type="dxa"/>
              <w:left w:w="70" w:type="dxa"/>
              <w:right w:w="70" w:type="dxa"/>
            </w:tcMar>
          </w:tcPr>
          <w:p>
            <w:r>
              <w:rPr>
                <w:sz w:val="15"/>
              </w:rPr>
              <w:t>Transparent heuristic wait forecast + ML regression hooks</w:t>
            </w:r>
          </w:p>
        </w:tc>
        <w:tc>
          <w:tcPr>
            <w:tcW w:type="dxa" w:w="1296"/>
            <w:shd w:val="clear" w:color="auto" w:fill="FFFFFF"/>
            <w:tcMar>
              <w:top w:w="50" w:type="dxa"/>
              <w:bottom w:w="50" w:type="dxa"/>
              <w:left w:w="70" w:type="dxa"/>
              <w:right w:w="70" w:type="dxa"/>
            </w:tcMar>
          </w:tcPr>
          <w:p>
            <w:r>
              <w:rPr>
                <w:sz w:val="15"/>
              </w:rPr>
              <w:t>Must Have</w:t>
            </w:r>
          </w:p>
        </w:tc>
        <w:tc>
          <w:tcPr>
            <w:tcW w:type="dxa" w:w="1584"/>
            <w:shd w:val="clear" w:color="auto" w:fill="FFFFFF"/>
            <w:tcMar>
              <w:top w:w="50" w:type="dxa"/>
              <w:bottom w:w="50" w:type="dxa"/>
              <w:left w:w="70" w:type="dxa"/>
              <w:right w:w="70" w:type="dxa"/>
            </w:tcMar>
          </w:tcPr>
          <w:p>
            <w:r>
              <w:rPr>
                <w:sz w:val="15"/>
              </w:rPr>
              <w:t>Verified in Repo</w:t>
            </w:r>
          </w:p>
        </w:tc>
      </w:tr>
      <w:tr>
        <w:tc>
          <w:tcPr>
            <w:tcW w:type="dxa" w:w="1152"/>
            <w:shd w:val="clear" w:color="auto" w:fill="F8FAFC"/>
            <w:tcMar>
              <w:top w:w="50" w:type="dxa"/>
              <w:bottom w:w="50" w:type="dxa"/>
              <w:left w:w="70" w:type="dxa"/>
              <w:right w:w="70" w:type="dxa"/>
            </w:tcMar>
          </w:tcPr>
          <w:p>
            <w:r>
              <w:rPr>
                <w:sz w:val="15"/>
              </w:rPr>
              <w:t>MR-011</w:t>
            </w:r>
          </w:p>
        </w:tc>
        <w:tc>
          <w:tcPr>
            <w:tcW w:type="dxa" w:w="3168"/>
            <w:shd w:val="clear" w:color="auto" w:fill="F8FAFC"/>
            <w:tcMar>
              <w:top w:w="50" w:type="dxa"/>
              <w:bottom w:w="50" w:type="dxa"/>
              <w:left w:w="70" w:type="dxa"/>
              <w:right w:w="70" w:type="dxa"/>
            </w:tcMar>
          </w:tcPr>
          <w:p>
            <w:r>
              <w:rPr>
                <w:sz w:val="15"/>
              </w:rPr>
              <w:t>Instant status alerts across multiple channels</w:t>
            </w:r>
          </w:p>
        </w:tc>
        <w:tc>
          <w:tcPr>
            <w:tcW w:type="dxa" w:w="3312"/>
            <w:shd w:val="clear" w:color="auto" w:fill="F8FAFC"/>
            <w:tcMar>
              <w:top w:w="50" w:type="dxa"/>
              <w:bottom w:w="50" w:type="dxa"/>
              <w:left w:w="70" w:type="dxa"/>
              <w:right w:w="70" w:type="dxa"/>
            </w:tcMar>
          </w:tcPr>
          <w:p>
            <w:r>
              <w:rPr>
                <w:sz w:val="15"/>
              </w:rPr>
              <w:t>Real-time WebSockets hub + multi-event SMS/in-app alerts</w:t>
            </w:r>
          </w:p>
        </w:tc>
        <w:tc>
          <w:tcPr>
            <w:tcW w:type="dxa" w:w="1296"/>
            <w:shd w:val="clear" w:color="auto" w:fill="F8FAFC"/>
            <w:tcMar>
              <w:top w:w="50" w:type="dxa"/>
              <w:bottom w:w="50" w:type="dxa"/>
              <w:left w:w="70" w:type="dxa"/>
              <w:right w:w="70" w:type="dxa"/>
            </w:tcMar>
          </w:tcPr>
          <w:p>
            <w:r>
              <w:rPr>
                <w:sz w:val="15"/>
              </w:rPr>
              <w:t>Must Have</w:t>
            </w:r>
          </w:p>
        </w:tc>
        <w:tc>
          <w:tcPr>
            <w:tcW w:type="dxa" w:w="1584"/>
            <w:shd w:val="clear" w:color="auto" w:fill="F8FAFC"/>
            <w:tcMar>
              <w:top w:w="50" w:type="dxa"/>
              <w:bottom w:w="50" w:type="dxa"/>
              <w:left w:w="70" w:type="dxa"/>
              <w:right w:w="70" w:type="dxa"/>
            </w:tcMar>
          </w:tcPr>
          <w:p>
            <w:r>
              <w:rPr>
                <w:sz w:val="15"/>
              </w:rPr>
              <w:t>Verified in Repo</w:t>
            </w:r>
          </w:p>
        </w:tc>
      </w:tr>
      <w:tr>
        <w:tc>
          <w:tcPr>
            <w:tcW w:type="dxa" w:w="1152"/>
            <w:shd w:val="clear" w:color="auto" w:fill="FFFFFF"/>
            <w:tcMar>
              <w:top w:w="50" w:type="dxa"/>
              <w:bottom w:w="50" w:type="dxa"/>
              <w:left w:w="70" w:type="dxa"/>
              <w:right w:w="70" w:type="dxa"/>
            </w:tcMar>
          </w:tcPr>
          <w:p>
            <w:r>
              <w:rPr>
                <w:sz w:val="15"/>
              </w:rPr>
              <w:t>MR-012</w:t>
            </w:r>
          </w:p>
        </w:tc>
        <w:tc>
          <w:tcPr>
            <w:tcW w:type="dxa" w:w="3168"/>
            <w:shd w:val="clear" w:color="auto" w:fill="FFFFFF"/>
            <w:tcMar>
              <w:top w:w="50" w:type="dxa"/>
              <w:bottom w:w="50" w:type="dxa"/>
              <w:left w:w="70" w:type="dxa"/>
              <w:right w:w="70" w:type="dxa"/>
            </w:tcMar>
          </w:tcPr>
          <w:p>
            <w:r>
              <w:rPr>
                <w:sz w:val="15"/>
              </w:rPr>
              <w:t>Accessible waiting hall calling for elderly/ill</w:t>
            </w:r>
          </w:p>
        </w:tc>
        <w:tc>
          <w:tcPr>
            <w:tcW w:type="dxa" w:w="3312"/>
            <w:shd w:val="clear" w:color="auto" w:fill="FFFFFF"/>
            <w:tcMar>
              <w:top w:w="50" w:type="dxa"/>
              <w:bottom w:w="50" w:type="dxa"/>
              <w:left w:w="70" w:type="dxa"/>
              <w:right w:w="70" w:type="dxa"/>
            </w:tcMar>
          </w:tcPr>
          <w:p>
            <w:r>
              <w:rPr>
                <w:sz w:val="15"/>
              </w:rPr>
              <w:t>Waiting Hall TV mode signage with dual-tone audio chime</w:t>
            </w:r>
          </w:p>
        </w:tc>
        <w:tc>
          <w:tcPr>
            <w:tcW w:type="dxa" w:w="1296"/>
            <w:shd w:val="clear" w:color="auto" w:fill="FFFFFF"/>
            <w:tcMar>
              <w:top w:w="50" w:type="dxa"/>
              <w:bottom w:w="50" w:type="dxa"/>
              <w:left w:w="70" w:type="dxa"/>
              <w:right w:w="70" w:type="dxa"/>
            </w:tcMar>
          </w:tcPr>
          <w:p>
            <w:r>
              <w:rPr>
                <w:sz w:val="15"/>
              </w:rPr>
              <w:t>Must Have</w:t>
            </w:r>
          </w:p>
        </w:tc>
        <w:tc>
          <w:tcPr>
            <w:tcW w:type="dxa" w:w="1584"/>
            <w:shd w:val="clear" w:color="auto" w:fill="FFFFFF"/>
            <w:tcMar>
              <w:top w:w="50" w:type="dxa"/>
              <w:bottom w:w="50" w:type="dxa"/>
              <w:left w:w="70" w:type="dxa"/>
              <w:right w:w="70" w:type="dxa"/>
            </w:tcMar>
          </w:tcPr>
          <w:p>
            <w:r>
              <w:rPr>
                <w:sz w:val="15"/>
              </w:rPr>
              <w:t>Verified in Repo</w:t>
            </w:r>
          </w:p>
        </w:tc>
      </w:tr>
      <w:tr>
        <w:tc>
          <w:tcPr>
            <w:tcW w:type="dxa" w:w="1152"/>
            <w:shd w:val="clear" w:color="auto" w:fill="F8FAFC"/>
            <w:tcMar>
              <w:top w:w="50" w:type="dxa"/>
              <w:bottom w:w="50" w:type="dxa"/>
              <w:left w:w="70" w:type="dxa"/>
              <w:right w:w="70" w:type="dxa"/>
            </w:tcMar>
          </w:tcPr>
          <w:p>
            <w:r>
              <w:rPr>
                <w:sz w:val="15"/>
              </w:rPr>
              <w:t>MR-013</w:t>
            </w:r>
          </w:p>
        </w:tc>
        <w:tc>
          <w:tcPr>
            <w:tcW w:type="dxa" w:w="3168"/>
            <w:shd w:val="clear" w:color="auto" w:fill="F8FAFC"/>
            <w:tcMar>
              <w:top w:w="50" w:type="dxa"/>
              <w:bottom w:w="50" w:type="dxa"/>
              <w:left w:w="70" w:type="dxa"/>
              <w:right w:w="70" w:type="dxa"/>
            </w:tcMar>
          </w:tcPr>
          <w:p>
            <w:r>
              <w:rPr>
                <w:sz w:val="15"/>
              </w:rPr>
              <w:t>Travel guidance to prevent missing OP deadlines</w:t>
            </w:r>
          </w:p>
        </w:tc>
        <w:tc>
          <w:tcPr>
            <w:tcW w:type="dxa" w:w="3312"/>
            <w:shd w:val="clear" w:color="auto" w:fill="F8FAFC"/>
            <w:tcMar>
              <w:top w:w="50" w:type="dxa"/>
              <w:bottom w:w="50" w:type="dxa"/>
              <w:left w:w="70" w:type="dxa"/>
              <w:right w:w="70" w:type="dxa"/>
            </w:tcMar>
          </w:tcPr>
          <w:p>
            <w:r>
              <w:rPr>
                <w:sz w:val="15"/>
              </w:rPr>
              <w:t>Trichy locality travel time calculation with rush hour buffer</w:t>
            </w:r>
          </w:p>
        </w:tc>
        <w:tc>
          <w:tcPr>
            <w:tcW w:type="dxa" w:w="1296"/>
            <w:shd w:val="clear" w:color="auto" w:fill="F8FAFC"/>
            <w:tcMar>
              <w:top w:w="50" w:type="dxa"/>
              <w:bottom w:w="50" w:type="dxa"/>
              <w:left w:w="70" w:type="dxa"/>
              <w:right w:w="70" w:type="dxa"/>
            </w:tcMar>
          </w:tcPr>
          <w:p>
            <w:r>
              <w:rPr>
                <w:sz w:val="15"/>
              </w:rPr>
              <w:t>Should Have</w:t>
            </w:r>
          </w:p>
        </w:tc>
        <w:tc>
          <w:tcPr>
            <w:tcW w:type="dxa" w:w="1584"/>
            <w:shd w:val="clear" w:color="auto" w:fill="F8FAFC"/>
            <w:tcMar>
              <w:top w:w="50" w:type="dxa"/>
              <w:bottom w:w="50" w:type="dxa"/>
              <w:left w:w="70" w:type="dxa"/>
              <w:right w:w="70" w:type="dxa"/>
            </w:tcMar>
          </w:tcPr>
          <w:p>
            <w:r>
              <w:rPr>
                <w:sz w:val="15"/>
              </w:rPr>
              <w:t>Verified Heuristic</w:t>
            </w:r>
          </w:p>
        </w:tc>
      </w:tr>
      <w:tr>
        <w:tc>
          <w:tcPr>
            <w:tcW w:type="dxa" w:w="1152"/>
            <w:shd w:val="clear" w:color="auto" w:fill="FFFFFF"/>
            <w:tcMar>
              <w:top w:w="50" w:type="dxa"/>
              <w:bottom w:w="50" w:type="dxa"/>
              <w:left w:w="70" w:type="dxa"/>
              <w:right w:w="70" w:type="dxa"/>
            </w:tcMar>
          </w:tcPr>
          <w:p>
            <w:r>
              <w:rPr>
                <w:sz w:val="15"/>
              </w:rPr>
              <w:t>MR-014</w:t>
            </w:r>
          </w:p>
        </w:tc>
        <w:tc>
          <w:tcPr>
            <w:tcW w:type="dxa" w:w="3168"/>
            <w:shd w:val="clear" w:color="auto" w:fill="FFFFFF"/>
            <w:tcMar>
              <w:top w:w="50" w:type="dxa"/>
              <w:bottom w:w="50" w:type="dxa"/>
              <w:left w:w="70" w:type="dxa"/>
              <w:right w:w="70" w:type="dxa"/>
            </w:tcMar>
          </w:tcPr>
          <w:p>
            <w:r>
              <w:rPr>
                <w:sz w:val="15"/>
              </w:rPr>
              <w:t>Operational visibility into clinic throughput</w:t>
            </w:r>
          </w:p>
        </w:tc>
        <w:tc>
          <w:tcPr>
            <w:tcW w:type="dxa" w:w="3312"/>
            <w:shd w:val="clear" w:color="auto" w:fill="FFFFFF"/>
            <w:tcMar>
              <w:top w:w="50" w:type="dxa"/>
              <w:bottom w:w="50" w:type="dxa"/>
              <w:left w:w="70" w:type="dxa"/>
              <w:right w:w="70" w:type="dxa"/>
            </w:tcMar>
          </w:tcPr>
          <w:p>
            <w:r>
              <w:rPr>
                <w:sz w:val="15"/>
              </w:rPr>
              <w:t>Hourly outpatient arrival/completion velocity charts</w:t>
            </w:r>
          </w:p>
        </w:tc>
        <w:tc>
          <w:tcPr>
            <w:tcW w:type="dxa" w:w="1296"/>
            <w:shd w:val="clear" w:color="auto" w:fill="FFFFFF"/>
            <w:tcMar>
              <w:top w:w="50" w:type="dxa"/>
              <w:bottom w:w="50" w:type="dxa"/>
              <w:left w:w="70" w:type="dxa"/>
              <w:right w:w="70" w:type="dxa"/>
            </w:tcMar>
          </w:tcPr>
          <w:p>
            <w:r>
              <w:rPr>
                <w:sz w:val="15"/>
              </w:rPr>
              <w:t>Should Have</w:t>
            </w:r>
          </w:p>
        </w:tc>
        <w:tc>
          <w:tcPr>
            <w:tcW w:type="dxa" w:w="1584"/>
            <w:shd w:val="clear" w:color="auto" w:fill="FFFFFF"/>
            <w:tcMar>
              <w:top w:w="50" w:type="dxa"/>
              <w:bottom w:w="50" w:type="dxa"/>
              <w:left w:w="70" w:type="dxa"/>
              <w:right w:w="70" w:type="dxa"/>
            </w:tcMar>
          </w:tcPr>
          <w:p>
            <w:r>
              <w:rPr>
                <w:sz w:val="15"/>
              </w:rPr>
              <w:t>Verified in Repo</w:t>
            </w:r>
          </w:p>
        </w:tc>
      </w:tr>
    </w:tbl>
    <w:p>
      <w:pPr>
        <w:keepNext/>
        <w:spacing w:before="200" w:after="60"/>
      </w:pPr>
      <w:r>
        <w:rPr>
          <w:b/>
          <w:color w:val="1E3A8A"/>
          <w:sz w:val="25"/>
        </w:rPr>
        <w:t>7. Product Scope, Exclusions &amp; Strategic Roadmap</w:t>
      </w:r>
    </w:p>
    <w:p>
      <w:pPr>
        <w:keepNext/>
        <w:spacing w:before="120" w:after="40"/>
      </w:pPr>
      <w:r>
        <w:rPr>
          <w:b/>
          <w:color w:val="0D9488"/>
          <w:sz w:val="21"/>
        </w:rPr>
        <w:t>In-Scope Functional Boundaries (Phase 1 &amp; 2):</w:t>
      </w:r>
    </w:p>
    <w:p>
      <w:r>
        <w:t>Multi-hospital directory; patient mobile OTP authentication; atomic online OP token reservation; walk-in OP desk registration; unified FIFO queue ordering; 1-tap arrival check-in; autonomous background expiry worker with crash recovery; doctor consultation console; doctor OPD delay broadcast push; high-contrast waiting hall TV signage with Web Audio chimes; baseline heuristic wait-time prediction; emergency bed status dashboard; and regional travel time calculation.</w:t>
      </w:r>
    </w:p>
    <w:p>
      <w:pPr>
        <w:keepNext/>
        <w:spacing w:before="120" w:after="40"/>
      </w:pPr>
      <w:r>
        <w:rPr>
          <w:b/>
          <w:color w:val="0D9488"/>
          <w:sz w:val="21"/>
        </w:rPr>
        <w:t>Explicit Exclusions (Out of Scope):</w:t>
      </w:r>
    </w:p>
    <w:p>
      <w:pPr>
        <w:pStyle w:val="ListBullet"/>
        <w:spacing w:after="40"/>
      </w:pPr>
      <w:r>
        <w:rPr>
          <w:b/>
        </w:rPr>
        <w:t xml:space="preserve">No Clinical Diagnosis / Medical Triage: </w:t>
      </w:r>
      <w:r>
        <w:t>The system does not provide medical diagnostic recommendations, prescribe drugs, or substitute for emergency 108 triage.</w:t>
      </w:r>
    </w:p>
    <w:p>
      <w:pPr>
        <w:pStyle w:val="ListBullet"/>
        <w:spacing w:after="40"/>
      </w:pPr>
      <w:r>
        <w:rPr>
          <w:b/>
        </w:rPr>
        <w:t xml:space="preserve">No Inpatient / Billing Integration: </w:t>
      </w:r>
      <w:r>
        <w:t>Does not process hospital inpatient ward admissions, complex insurance claim reimbursements, or dispensary inventory.</w:t>
      </w:r>
    </w:p>
    <w:p>
      <w:pPr>
        <w:pStyle w:val="ListBullet"/>
        <w:spacing w:after="40"/>
      </w:pPr>
      <w:r>
        <w:rPr>
          <w:b/>
        </w:rPr>
        <w:t xml:space="preserve">No Biometric Hardware Mandate: </w:t>
      </w:r>
      <w:r>
        <w:t>Aadhaar e-KYC biometric fingerprint/iris scanners are excluded; system operates with phone OTP and masked identity inputs in compliance with Indian privacy laws.</w:t>
      </w:r>
    </w:p>
    <w:p>
      <w:pPr>
        <w:keepNext/>
        <w:spacing w:before="200" w:after="60"/>
      </w:pPr>
      <w:r>
        <w:rPr>
          <w:b/>
          <w:color w:val="1E3A8A"/>
          <w:sz w:val="25"/>
        </w:rPr>
        <w:t>8. Success Indicators &amp; Target Metrics</w:t>
      </w:r>
    </w:p>
    <w:tbl>
      <w:tblPr>
        <w:tblW w:type="auto" w:w="0"/>
        <w:jc w:val="center"/>
        <w:tblLook w:firstColumn="1" w:firstRow="1" w:lastColumn="0" w:lastRow="0" w:noHBand="0" w:noVBand="1" w:val="04A0"/>
      </w:tblPr>
      <w:tblGrid>
        <w:gridCol w:w="3504"/>
        <w:gridCol w:w="3504"/>
        <w:gridCol w:w="3504"/>
      </w:tblGrid>
      <w:tr>
        <w:tc>
          <w:tcPr>
            <w:tcW w:type="dxa" w:w="3168"/>
            <w:shd w:val="clear" w:color="auto" w:fill="1E3A8A"/>
            <w:tcMar>
              <w:top w:w="60" w:type="dxa"/>
              <w:bottom w:w="60" w:type="dxa"/>
              <w:left w:w="80" w:type="dxa"/>
              <w:right w:w="80" w:type="dxa"/>
            </w:tcMar>
          </w:tcPr>
          <w:p>
            <w:r>
              <w:rPr>
                <w:b/>
                <w:color w:val="FFFFFF"/>
                <w:sz w:val="16"/>
              </w:rPr>
              <w:t>Key Performance Indicator (KPI)</w:t>
            </w:r>
          </w:p>
        </w:tc>
        <w:tc>
          <w:tcPr>
            <w:tcW w:type="dxa" w:w="3168"/>
            <w:shd w:val="clear" w:color="auto" w:fill="1E3A8A"/>
            <w:tcMar>
              <w:top w:w="60" w:type="dxa"/>
              <w:bottom w:w="60" w:type="dxa"/>
              <w:left w:w="80" w:type="dxa"/>
              <w:right w:w="80" w:type="dxa"/>
            </w:tcMar>
          </w:tcPr>
          <w:p>
            <w:r>
              <w:rPr>
                <w:b/>
                <w:color w:val="FFFFFF"/>
                <w:sz w:val="16"/>
              </w:rPr>
              <w:t>Target Operational Benchmark</w:t>
            </w:r>
          </w:p>
        </w:tc>
        <w:tc>
          <w:tcPr>
            <w:tcW w:type="dxa" w:w="4176"/>
            <w:shd w:val="clear" w:color="auto" w:fill="1E3A8A"/>
            <w:tcMar>
              <w:top w:w="60" w:type="dxa"/>
              <w:bottom w:w="60" w:type="dxa"/>
              <w:left w:w="80" w:type="dxa"/>
              <w:right w:w="80" w:type="dxa"/>
            </w:tcMar>
          </w:tcPr>
          <w:p>
            <w:r>
              <w:rPr>
                <w:b/>
                <w:color w:val="FFFFFF"/>
                <w:sz w:val="16"/>
              </w:rPr>
              <w:t>Measurement &amp; Verification Method</w:t>
            </w:r>
          </w:p>
        </w:tc>
      </w:tr>
      <w:tr>
        <w:tc>
          <w:tcPr>
            <w:tcW w:type="dxa" w:w="3168"/>
            <w:shd w:val="clear" w:color="auto" w:fill="F8FAFC"/>
            <w:tcMar>
              <w:top w:w="50" w:type="dxa"/>
              <w:bottom w:w="50" w:type="dxa"/>
              <w:left w:w="70" w:type="dxa"/>
              <w:right w:w="70" w:type="dxa"/>
            </w:tcMar>
          </w:tcPr>
          <w:p>
            <w:r>
              <w:rPr>
                <w:sz w:val="16"/>
              </w:rPr>
              <w:t>Waiting Room Peak Crowd Density</w:t>
            </w:r>
          </w:p>
        </w:tc>
        <w:tc>
          <w:tcPr>
            <w:tcW w:type="dxa" w:w="3168"/>
            <w:shd w:val="clear" w:color="auto" w:fill="F8FAFC"/>
            <w:tcMar>
              <w:top w:w="50" w:type="dxa"/>
              <w:bottom w:w="50" w:type="dxa"/>
              <w:left w:w="70" w:type="dxa"/>
              <w:right w:w="70" w:type="dxa"/>
            </w:tcMar>
          </w:tcPr>
          <w:p>
            <w:r>
              <w:rPr>
                <w:sz w:val="16"/>
              </w:rPr>
              <w:t>&gt; 40% reduction in physical waiting crowd</w:t>
            </w:r>
          </w:p>
        </w:tc>
        <w:tc>
          <w:tcPr>
            <w:tcW w:type="dxa" w:w="4176"/>
            <w:shd w:val="clear" w:color="auto" w:fill="F8FAFC"/>
            <w:tcMar>
              <w:top w:w="50" w:type="dxa"/>
              <w:bottom w:w="50" w:type="dxa"/>
              <w:left w:w="70" w:type="dxa"/>
              <w:right w:w="70" w:type="dxa"/>
            </w:tcMar>
          </w:tcPr>
          <w:p>
            <w:r>
              <w:rPr>
                <w:sz w:val="16"/>
              </w:rPr>
              <w:t>Pre- and post-pilot waiting lounge headcounts</w:t>
            </w:r>
          </w:p>
        </w:tc>
      </w:tr>
      <w:tr>
        <w:tc>
          <w:tcPr>
            <w:tcW w:type="dxa" w:w="3168"/>
            <w:shd w:val="clear" w:color="auto" w:fill="FFFFFF"/>
            <w:tcMar>
              <w:top w:w="50" w:type="dxa"/>
              <w:bottom w:w="50" w:type="dxa"/>
              <w:left w:w="70" w:type="dxa"/>
              <w:right w:w="70" w:type="dxa"/>
            </w:tcMar>
          </w:tcPr>
          <w:p>
            <w:r>
              <w:rPr>
                <w:sz w:val="16"/>
              </w:rPr>
              <w:t>No-Show Consultation Slot Recovery</w:t>
            </w:r>
          </w:p>
        </w:tc>
        <w:tc>
          <w:tcPr>
            <w:tcW w:type="dxa" w:w="3168"/>
            <w:shd w:val="clear" w:color="auto" w:fill="FFFFFF"/>
            <w:tcMar>
              <w:top w:w="50" w:type="dxa"/>
              <w:bottom w:w="50" w:type="dxa"/>
              <w:left w:w="70" w:type="dxa"/>
              <w:right w:w="70" w:type="dxa"/>
            </w:tcMar>
          </w:tcPr>
          <w:p>
            <w:r>
              <w:rPr>
                <w:sz w:val="16"/>
              </w:rPr>
              <w:t>&gt; 70% of abandoned slots recycled to queue</w:t>
            </w:r>
          </w:p>
        </w:tc>
        <w:tc>
          <w:tcPr>
            <w:tcW w:type="dxa" w:w="4176"/>
            <w:shd w:val="clear" w:color="auto" w:fill="FFFFFF"/>
            <w:tcMar>
              <w:top w:w="50" w:type="dxa"/>
              <w:bottom w:w="50" w:type="dxa"/>
              <w:left w:w="70" w:type="dxa"/>
              <w:right w:w="70" w:type="dxa"/>
            </w:tcMar>
          </w:tcPr>
          <w:p>
            <w:r>
              <w:rPr>
                <w:sz w:val="16"/>
              </w:rPr>
              <w:t>Audit log tracking of EXPIRED tokens advancing next patient</w:t>
            </w:r>
          </w:p>
        </w:tc>
      </w:tr>
      <w:tr>
        <w:tc>
          <w:tcPr>
            <w:tcW w:type="dxa" w:w="3168"/>
            <w:shd w:val="clear" w:color="auto" w:fill="F8FAFC"/>
            <w:tcMar>
              <w:top w:w="50" w:type="dxa"/>
              <w:bottom w:w="50" w:type="dxa"/>
              <w:left w:w="70" w:type="dxa"/>
              <w:right w:w="70" w:type="dxa"/>
            </w:tcMar>
          </w:tcPr>
          <w:p>
            <w:r>
              <w:rPr>
                <w:sz w:val="16"/>
              </w:rPr>
              <w:t>Wait Time Forecast Accuracy</w:t>
            </w:r>
          </w:p>
        </w:tc>
        <w:tc>
          <w:tcPr>
            <w:tcW w:type="dxa" w:w="3168"/>
            <w:shd w:val="clear" w:color="auto" w:fill="F8FAFC"/>
            <w:tcMar>
              <w:top w:w="50" w:type="dxa"/>
              <w:bottom w:w="50" w:type="dxa"/>
              <w:left w:w="70" w:type="dxa"/>
              <w:right w:w="70" w:type="dxa"/>
            </w:tcMar>
          </w:tcPr>
          <w:p>
            <w:r>
              <w:rPr>
                <w:sz w:val="16"/>
              </w:rPr>
              <w:t>Within ±15% of actual consultation call time</w:t>
            </w:r>
          </w:p>
        </w:tc>
        <w:tc>
          <w:tcPr>
            <w:tcW w:type="dxa" w:w="4176"/>
            <w:shd w:val="clear" w:color="auto" w:fill="F8FAFC"/>
            <w:tcMar>
              <w:top w:w="50" w:type="dxa"/>
              <w:bottom w:w="50" w:type="dxa"/>
              <w:left w:w="70" w:type="dxa"/>
              <w:right w:w="70" w:type="dxa"/>
            </w:tcMar>
          </w:tcPr>
          <w:p>
            <w:r>
              <w:rPr>
                <w:sz w:val="16"/>
              </w:rPr>
              <w:t>Comparison of predicted wait minutes vs actual call timestamps</w:t>
            </w:r>
          </w:p>
        </w:tc>
      </w:tr>
      <w:tr>
        <w:tc>
          <w:tcPr>
            <w:tcW w:type="dxa" w:w="3168"/>
            <w:shd w:val="clear" w:color="auto" w:fill="FFFFFF"/>
            <w:tcMar>
              <w:top w:w="50" w:type="dxa"/>
              <w:bottom w:w="50" w:type="dxa"/>
              <w:left w:w="70" w:type="dxa"/>
              <w:right w:w="70" w:type="dxa"/>
            </w:tcMar>
          </w:tcPr>
          <w:p>
            <w:r>
              <w:rPr>
                <w:sz w:val="16"/>
              </w:rPr>
              <w:t>Zero Duplicate Token Incidents</w:t>
            </w:r>
          </w:p>
        </w:tc>
        <w:tc>
          <w:tcPr>
            <w:tcW w:type="dxa" w:w="3168"/>
            <w:shd w:val="clear" w:color="auto" w:fill="FFFFFF"/>
            <w:tcMar>
              <w:top w:w="50" w:type="dxa"/>
              <w:bottom w:w="50" w:type="dxa"/>
              <w:left w:w="70" w:type="dxa"/>
              <w:right w:w="70" w:type="dxa"/>
            </w:tcMar>
          </w:tcPr>
          <w:p>
            <w:r>
              <w:rPr>
                <w:sz w:val="16"/>
              </w:rPr>
              <w:t>100% mathematical integrity (0 duplicates)</w:t>
            </w:r>
          </w:p>
        </w:tc>
        <w:tc>
          <w:tcPr>
            <w:tcW w:type="dxa" w:w="4176"/>
            <w:shd w:val="clear" w:color="auto" w:fill="FFFFFF"/>
            <w:tcMar>
              <w:top w:w="50" w:type="dxa"/>
              <w:bottom w:w="50" w:type="dxa"/>
              <w:left w:w="70" w:type="dxa"/>
              <w:right w:w="70" w:type="dxa"/>
            </w:tcMar>
          </w:tcPr>
          <w:p>
            <w:r>
              <w:rPr>
                <w:sz w:val="16"/>
              </w:rPr>
              <w:t>Compound database unique constraint verification &amp; stress tests</w:t>
            </w:r>
          </w:p>
        </w:tc>
      </w:tr>
      <w:tr>
        <w:tc>
          <w:tcPr>
            <w:tcW w:type="dxa" w:w="3168"/>
            <w:shd w:val="clear" w:color="auto" w:fill="F8FAFC"/>
            <w:tcMar>
              <w:top w:w="50" w:type="dxa"/>
              <w:bottom w:w="50" w:type="dxa"/>
              <w:left w:w="70" w:type="dxa"/>
              <w:right w:w="70" w:type="dxa"/>
            </w:tcMar>
          </w:tcPr>
          <w:p>
            <w:r>
              <w:rPr>
                <w:sz w:val="16"/>
              </w:rPr>
              <w:t>Emergency Bed Update Latency</w:t>
            </w:r>
          </w:p>
        </w:tc>
        <w:tc>
          <w:tcPr>
            <w:tcW w:type="dxa" w:w="3168"/>
            <w:shd w:val="clear" w:color="auto" w:fill="F8FAFC"/>
            <w:tcMar>
              <w:top w:w="50" w:type="dxa"/>
              <w:bottom w:w="50" w:type="dxa"/>
              <w:left w:w="70" w:type="dxa"/>
              <w:right w:w="70" w:type="dxa"/>
            </w:tcMar>
          </w:tcPr>
          <w:p>
            <w:r>
              <w:rPr>
                <w:sz w:val="16"/>
              </w:rPr>
              <w:t>&lt; 30 minutes from physical bed status change</w:t>
            </w:r>
          </w:p>
        </w:tc>
        <w:tc>
          <w:tcPr>
            <w:tcW w:type="dxa" w:w="4176"/>
            <w:shd w:val="clear" w:color="auto" w:fill="F8FAFC"/>
            <w:tcMar>
              <w:top w:w="50" w:type="dxa"/>
              <w:bottom w:w="50" w:type="dxa"/>
              <w:left w:w="70" w:type="dxa"/>
              <w:right w:w="70" w:type="dxa"/>
            </w:tcMar>
          </w:tcPr>
          <w:p>
            <w:r>
              <w:rPr>
                <w:sz w:val="16"/>
              </w:rPr>
              <w:t>Audit timestamps of bed update API calls against hospital census</w:t>
            </w:r>
          </w:p>
        </w:tc>
      </w:tr>
    </w:tbl>
    <w:p>
      <w:pPr>
        <w:keepNext/>
        <w:spacing w:before="200" w:after="60"/>
      </w:pPr>
      <w:r>
        <w:rPr>
          <w:b/>
          <w:color w:val="1E3A8A"/>
          <w:sz w:val="25"/>
        </w:rPr>
        <w:t>9. High-Level Product Roadmap</w:t>
      </w:r>
    </w:p>
    <w:p>
      <w:pPr>
        <w:pStyle w:val="ListBullet"/>
        <w:spacing w:after="40"/>
      </w:pPr>
      <w:r>
        <w:rPr>
          <w:b/>
          <w:color w:val="1E3A8A"/>
        </w:rPr>
        <w:t xml:space="preserve">Phase 1: Foundation &amp; Core Queue Prototype (Current Status): </w:t>
      </w:r>
      <w:r>
        <w:t>Scaffolded React 19 frontend and FastAPI backend; verified in-memory store; verified atomic booking, check-in, background auto-expiry worker, TV display, and 11 automated pytest test cases.</w:t>
      </w:r>
    </w:p>
    <w:p>
      <w:pPr>
        <w:pStyle w:val="ListBullet"/>
        <w:spacing w:after="40"/>
      </w:pPr>
      <w:r>
        <w:rPr>
          <w:b/>
          <w:color w:val="1E3A8A"/>
        </w:rPr>
        <w:t xml:space="preserve">Phase 2: Pilot Hospital Department Hardening (Weeks 1–4): </w:t>
      </w:r>
      <w:r>
        <w:t>Deploy in single OPD room (Cardiology at Apollo/Kauvery Trichy); validate doctor console UX; connect live MongoDB Atlas cluster; integrate transactional SMS gateway with DLT registered templates.</w:t>
      </w:r>
    </w:p>
    <w:p>
      <w:pPr>
        <w:pStyle w:val="ListBullet"/>
        <w:spacing w:after="40"/>
      </w:pPr>
      <w:r>
        <w:rPr>
          <w:b/>
          <w:color w:val="1E3A8A"/>
        </w:rPr>
        <w:t xml:space="preserve">Phase 3: Multi-Hospital &amp; Emergency Bed Expansion (Weeks 5–8): </w:t>
      </w:r>
      <w:r>
        <w:t>Onboard all 6 Trichy partner hospitals; operationalize emergency bed tracking with ward nurse mobile interface; deploy public waiting hall screens.</w:t>
      </w:r>
    </w:p>
    <w:p>
      <w:pPr>
        <w:pStyle w:val="ListBullet"/>
        <w:spacing w:after="40"/>
      </w:pPr>
      <w:r>
        <w:rPr>
          <w:b/>
          <w:color w:val="1E3A8A"/>
        </w:rPr>
        <w:t xml:space="preserve">Phase 4: AI Optimization &amp; ABDM Integration (Weeks 9–16): </w:t>
      </w:r>
      <w:r>
        <w:t>Train scikit-learn regression models on collected consultation timestamps; integrate Ayushman Bharat Health Account (ABHA) patient identity; support WhatsApp Business conversational booking.</w:t>
      </w:r>
    </w:p>
    <w:p>
      <w:pPr>
        <w:keepNext/>
        <w:spacing w:before="200" w:after="60"/>
      </w:pPr>
      <w:r>
        <w:rPr>
          <w:b/>
          <w:color w:val="1E3A8A"/>
          <w:sz w:val="25"/>
        </w:rPr>
        <w:t>10. Stakeholder Validation &amp; Operational Pilot Plan</w:t>
      </w:r>
    </w:p>
    <w:p>
      <w:r>
        <w:t>To ensure clinical safety and operational adoption, the platform follows a structured 3-tier validation cycle:</w:t>
      </w:r>
    </w:p>
    <w:p>
      <w:pPr>
        <w:pStyle w:val="ListBullet"/>
        <w:spacing w:after="40"/>
      </w:pPr>
      <w:r>
        <w:rPr>
          <w:b/>
        </w:rPr>
        <w:t xml:space="preserve">Stage 1: Synthetic Simulation: </w:t>
      </w:r>
      <w:r>
        <w:t>Validate concurrency with 30+ simultaneous booking threads and test background worker catch-up after simulated server crashes (Verified in `test_concurrency_and_expiry.py`).</w:t>
      </w:r>
    </w:p>
    <w:p>
      <w:pPr>
        <w:pStyle w:val="ListBullet"/>
        <w:spacing w:after="40"/>
      </w:pPr>
      <w:r>
        <w:rPr>
          <w:b/>
        </w:rPr>
        <w:t xml:space="preserve">Stage 2: Single-Clinic Shadow Pilot: </w:t>
      </w:r>
      <w:r>
        <w:t>Deploy the Doctor Console and Waiting Hall TV screen in a single outpatient clinic for 5 consecutive days without modifying hospital administrative records to assess doctor adherence and chime clarity.</w:t>
      </w:r>
    </w:p>
    <w:p>
      <w:pPr>
        <w:pStyle w:val="ListBullet"/>
        <w:spacing w:after="40"/>
      </w:pPr>
      <w:r>
        <w:rPr>
          <w:b/>
        </w:rPr>
        <w:t xml:space="preserve">Stage 3: Full OP Department Pilot: </w:t>
      </w:r>
      <w:r>
        <w:t>Activate live patient booking with SMS dispatch and walk-in integration across General Medicine and Cardiology departments with weekly stakeholder retrospectives.</w:t>
      </w:r>
    </w:p>
    <w:sectPr w:rsidR="00FC693F" w:rsidRPr="0006063C" w:rsidSect="00034616">
      <w:headerReference w:type="default" r:id="rId9"/>
      <w:footerReference w:type="default" r:id="rId10"/>
      <w:pgSz w:w="12240" w:h="15840"/>
      <w:pgMar w:top="864" w:right="864" w:bottom="864" w:left="8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Hospital OP Live Tracker v1.0.0 • Baseline Approved • Document Deliverable 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Hospital OP Live Tracker — Market Requirements Document (MRD)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