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0FE38" w14:textId="6265B118" w:rsidR="00A90ACD" w:rsidRDefault="00000000">
      <w:r>
        <w:t>To:</w:t>
      </w:r>
      <w:r>
        <w:br/>
      </w:r>
      <w:r w:rsidR="0060432E">
        <w:t>Anna</w:t>
      </w:r>
    </w:p>
    <w:p w14:paraId="60356636" w14:textId="63C1E766" w:rsidR="00A90ACD" w:rsidRDefault="00000000">
      <w:r>
        <w:t>From:</w:t>
      </w:r>
      <w:r>
        <w:br/>
      </w:r>
      <w:r w:rsidR="0060432E">
        <w:t>Rohit Dhole</w:t>
      </w:r>
    </w:p>
    <w:p w14:paraId="7B9F0479" w14:textId="77777777" w:rsidR="00A90ACD" w:rsidRDefault="00000000">
      <w:r>
        <w:t>Subject:</w:t>
      </w:r>
      <w:r>
        <w:br/>
        <w:t>Potential M&amp;A Targets in Asia for WorldWide Brewing Co.</w:t>
      </w:r>
    </w:p>
    <w:p w14:paraId="1E7B9483" w14:textId="70A9727F" w:rsidR="00A90ACD" w:rsidRDefault="00000000">
      <w:r>
        <w:br/>
        <w:t xml:space="preserve">Hi </w:t>
      </w:r>
      <w:r w:rsidR="0060432E">
        <w:t>Anna,</w:t>
      </w:r>
    </w:p>
    <w:p w14:paraId="05FD377E" w14:textId="77777777" w:rsidR="00A90ACD" w:rsidRDefault="00000000">
      <w:r>
        <w:t>As discussed, Carlos Johnson, the CEO of WorldWide Brewing Co., is actively exploring M&amp;A opportunities in Asia to expand their footprint beyond the United States. Below is a summary of potential targets in the region based on our preliminary review. Given WorldWide Brewing’s strong financials (US$1bn EBITDA) and growth ambitions, a strategic acquisition in Asia—particularly within high-growth, premium beverage markets—could be a compelling move.</w:t>
      </w:r>
      <w:r>
        <w:br/>
      </w:r>
      <w:r>
        <w:br/>
        <w:t>Please see the summary table below for key considerations: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8"/>
        <w:gridCol w:w="2158"/>
        <w:gridCol w:w="2159"/>
      </w:tblGrid>
      <w:tr w:rsidR="00A90ACD" w14:paraId="73D0C1C1" w14:textId="77777777">
        <w:tc>
          <w:tcPr>
            <w:tcW w:w="2160" w:type="dxa"/>
          </w:tcPr>
          <w:p w14:paraId="5E467E57" w14:textId="77777777" w:rsidR="00A90ACD" w:rsidRDefault="00000000">
            <w:r>
              <w:t>Company</w:t>
            </w:r>
          </w:p>
        </w:tc>
        <w:tc>
          <w:tcPr>
            <w:tcW w:w="2160" w:type="dxa"/>
          </w:tcPr>
          <w:p w14:paraId="5169B7D4" w14:textId="77777777" w:rsidR="00A90ACD" w:rsidRDefault="00000000">
            <w:r>
              <w:t>Description</w:t>
            </w:r>
          </w:p>
        </w:tc>
        <w:tc>
          <w:tcPr>
            <w:tcW w:w="2160" w:type="dxa"/>
          </w:tcPr>
          <w:p w14:paraId="5FBE3341" w14:textId="77777777" w:rsidR="00A90ACD" w:rsidRDefault="00000000">
            <w:r>
              <w:t>Relevance to WorldWide Brewing</w:t>
            </w:r>
          </w:p>
        </w:tc>
        <w:tc>
          <w:tcPr>
            <w:tcW w:w="2160" w:type="dxa"/>
          </w:tcPr>
          <w:p w14:paraId="1EC12C64" w14:textId="77777777" w:rsidR="00A90ACD" w:rsidRDefault="00000000">
            <w:r>
              <w:t>Recommendation</w:t>
            </w:r>
          </w:p>
        </w:tc>
      </w:tr>
      <w:tr w:rsidR="00A90ACD" w14:paraId="48112E81" w14:textId="77777777">
        <w:tc>
          <w:tcPr>
            <w:tcW w:w="2160" w:type="dxa"/>
          </w:tcPr>
          <w:p w14:paraId="2AA6099E" w14:textId="77777777" w:rsidR="00A90ACD" w:rsidRDefault="00000000">
            <w:r>
              <w:t>HappyHour Co.</w:t>
            </w:r>
          </w:p>
        </w:tc>
        <w:tc>
          <w:tcPr>
            <w:tcW w:w="2160" w:type="dxa"/>
          </w:tcPr>
          <w:p w14:paraId="3ECBB9A8" w14:textId="77777777" w:rsidR="00A90ACD" w:rsidRDefault="00000000">
            <w:r>
              <w:t>HappyHour Co. is the largest player in Singapore and Malaysia, operating across beer, spirits, and non-alcoholic beverages. It has facilities in Singapore and China, with outsourced manufacturing in Malaysia and plans to expand into Cambodia. FY2020 EBITDA: US$300mm, up 20% pcp.</w:t>
            </w:r>
          </w:p>
        </w:tc>
        <w:tc>
          <w:tcPr>
            <w:tcW w:w="2160" w:type="dxa"/>
          </w:tcPr>
          <w:p w14:paraId="289E31E8" w14:textId="77777777" w:rsidR="00A90ACD" w:rsidRDefault="00000000">
            <w:r>
              <w:t>Highly relevant due to similar product segments, geographic overlap in priority markets, and strong financial growth. Owned by three families (one of which has triggered a sale process), making a transaction structurally simple.</w:t>
            </w:r>
          </w:p>
        </w:tc>
        <w:tc>
          <w:tcPr>
            <w:tcW w:w="2160" w:type="dxa"/>
          </w:tcPr>
          <w:p w14:paraId="57ED5CE2" w14:textId="77777777" w:rsidR="00A90ACD" w:rsidRDefault="00000000">
            <w:r>
              <w:t>Recommend</w:t>
            </w:r>
          </w:p>
        </w:tc>
      </w:tr>
      <w:tr w:rsidR="00A90ACD" w14:paraId="2AC010ED" w14:textId="77777777">
        <w:tc>
          <w:tcPr>
            <w:tcW w:w="2160" w:type="dxa"/>
          </w:tcPr>
          <w:p w14:paraId="5631F3FD" w14:textId="77777777" w:rsidR="00A90ACD" w:rsidRDefault="00000000">
            <w:r>
              <w:t>Spirit Bay</w:t>
            </w:r>
          </w:p>
        </w:tc>
        <w:tc>
          <w:tcPr>
            <w:tcW w:w="2160" w:type="dxa"/>
          </w:tcPr>
          <w:p w14:paraId="556A04AE" w14:textId="77777777" w:rsidR="00A90ACD" w:rsidRDefault="00000000">
            <w:r>
              <w:t xml:space="preserve">Headquartered in Indonesia with operations across Singapore, Malaysia, and China. It’s the #2 player in Singapore and </w:t>
            </w:r>
            <w:r>
              <w:lastRenderedPageBreak/>
              <w:t>Malaysia and the market leader in Indonesia. FY2020 EBITDA: US$400mm, up 40% pcp. 60% owned by a global sponsor and 40% employee owned.</w:t>
            </w:r>
          </w:p>
        </w:tc>
        <w:tc>
          <w:tcPr>
            <w:tcW w:w="2160" w:type="dxa"/>
          </w:tcPr>
          <w:p w14:paraId="5F4263E5" w14:textId="77777777" w:rsidR="00A90ACD" w:rsidRDefault="00000000">
            <w:r>
              <w:lastRenderedPageBreak/>
              <w:t xml:space="preserve">Strong financials and market position in Southeast Asia. Strategic fit with WorldWide’s product offering. Ownership </w:t>
            </w:r>
            <w:r>
              <w:lastRenderedPageBreak/>
              <w:t>structure may be more complex to navigate.</w:t>
            </w:r>
          </w:p>
        </w:tc>
        <w:tc>
          <w:tcPr>
            <w:tcW w:w="2160" w:type="dxa"/>
          </w:tcPr>
          <w:p w14:paraId="10FF3C7C" w14:textId="77777777" w:rsidR="00A90ACD" w:rsidRDefault="00000000">
            <w:r>
              <w:lastRenderedPageBreak/>
              <w:t>Recommend</w:t>
            </w:r>
          </w:p>
        </w:tc>
      </w:tr>
      <w:tr w:rsidR="00A90ACD" w14:paraId="6628D18C" w14:textId="77777777">
        <w:tc>
          <w:tcPr>
            <w:tcW w:w="2160" w:type="dxa"/>
          </w:tcPr>
          <w:p w14:paraId="25563090" w14:textId="77777777" w:rsidR="00A90ACD" w:rsidRDefault="00000000">
            <w:r>
              <w:t>Hipsters’ Ale</w:t>
            </w:r>
          </w:p>
        </w:tc>
        <w:tc>
          <w:tcPr>
            <w:tcW w:w="2160" w:type="dxa"/>
          </w:tcPr>
          <w:p w14:paraId="7691BD54" w14:textId="77777777" w:rsidR="00A90ACD" w:rsidRDefault="00000000">
            <w:r>
              <w:t>Malaysia-based with presence in Singapore, Indonesia, Japan, Korea, and Cambodia. Operates as a consortium of independent microbreweries. EBITDA: US$200mm, up 15% pcp.</w:t>
            </w:r>
          </w:p>
        </w:tc>
        <w:tc>
          <w:tcPr>
            <w:tcW w:w="2160" w:type="dxa"/>
          </w:tcPr>
          <w:p w14:paraId="5019487C" w14:textId="77777777" w:rsidR="00A90ACD" w:rsidRDefault="00000000">
            <w:r>
              <w:t>While offering wide geographical reach and appealing brand identity, the fragmented ownership model (30 independent breweries) may complicate execution.</w:t>
            </w:r>
          </w:p>
        </w:tc>
        <w:tc>
          <w:tcPr>
            <w:tcW w:w="2160" w:type="dxa"/>
          </w:tcPr>
          <w:p w14:paraId="74FE9862" w14:textId="77777777" w:rsidR="00A90ACD" w:rsidRDefault="00000000">
            <w:r>
              <w:t>Not recommended</w:t>
            </w:r>
          </w:p>
        </w:tc>
      </w:tr>
      <w:tr w:rsidR="00A90ACD" w14:paraId="6617E63D" w14:textId="77777777">
        <w:tc>
          <w:tcPr>
            <w:tcW w:w="2160" w:type="dxa"/>
          </w:tcPr>
          <w:p w14:paraId="46FBE211" w14:textId="77777777" w:rsidR="00A90ACD" w:rsidRDefault="00000000">
            <w:r>
              <w:t>Brew Co.</w:t>
            </w:r>
          </w:p>
        </w:tc>
        <w:tc>
          <w:tcPr>
            <w:tcW w:w="2160" w:type="dxa"/>
          </w:tcPr>
          <w:p w14:paraId="481C89D5" w14:textId="77777777" w:rsidR="00A90ACD" w:rsidRDefault="00000000">
            <w:r>
              <w:t>Malaysia HQ, manufacturing-focused player and market leader in Malaysian alcohol production. EBITDA: US$800mm, but down 5% pcp. Publicly listed.</w:t>
            </w:r>
          </w:p>
        </w:tc>
        <w:tc>
          <w:tcPr>
            <w:tcW w:w="2160" w:type="dxa"/>
          </w:tcPr>
          <w:p w14:paraId="09E07A30" w14:textId="77777777" w:rsidR="00A90ACD" w:rsidRDefault="00000000">
            <w:r>
              <w:t>Financial performance has declined, and its manufacturing-only model limits integration upside. Public ownership may complicate deal process.</w:t>
            </w:r>
          </w:p>
        </w:tc>
        <w:tc>
          <w:tcPr>
            <w:tcW w:w="2160" w:type="dxa"/>
          </w:tcPr>
          <w:p w14:paraId="03BC33B2" w14:textId="77777777" w:rsidR="00A90ACD" w:rsidRDefault="00000000">
            <w:r>
              <w:t>Not recommended</w:t>
            </w:r>
          </w:p>
        </w:tc>
      </w:tr>
      <w:tr w:rsidR="00A90ACD" w14:paraId="48E83E75" w14:textId="77777777">
        <w:tc>
          <w:tcPr>
            <w:tcW w:w="2160" w:type="dxa"/>
          </w:tcPr>
          <w:p w14:paraId="3DE8A34D" w14:textId="77777777" w:rsidR="00A90ACD" w:rsidRDefault="00000000">
            <w:r>
              <w:t>Bevy’s Direct</w:t>
            </w:r>
          </w:p>
        </w:tc>
        <w:tc>
          <w:tcPr>
            <w:tcW w:w="2160" w:type="dxa"/>
          </w:tcPr>
          <w:p w14:paraId="20CDA574" w14:textId="77777777" w:rsidR="00A90ACD" w:rsidRDefault="00000000">
            <w:r>
              <w:t>Singapore-based wholesale distributor with wide Asian footprint including Australia and New Zealand. EBITDA: US$250mm, up 20% pcp. Owned by one family.</w:t>
            </w:r>
          </w:p>
        </w:tc>
        <w:tc>
          <w:tcPr>
            <w:tcW w:w="2160" w:type="dxa"/>
          </w:tcPr>
          <w:p w14:paraId="0C511CE0" w14:textId="77777777" w:rsidR="00A90ACD" w:rsidRDefault="00000000">
            <w:r>
              <w:t>Strong regional reach, but as a distribution-only business, it lacks upstream manufacturing capabilities—key to WorldWide’s strategy.</w:t>
            </w:r>
          </w:p>
        </w:tc>
        <w:tc>
          <w:tcPr>
            <w:tcW w:w="2160" w:type="dxa"/>
          </w:tcPr>
          <w:p w14:paraId="1ECD66AA" w14:textId="77777777" w:rsidR="00A90ACD" w:rsidRDefault="00000000">
            <w:r>
              <w:t>Not recommended</w:t>
            </w:r>
          </w:p>
        </w:tc>
      </w:tr>
    </w:tbl>
    <w:p w14:paraId="10B0D8E9" w14:textId="77777777" w:rsidR="00A90ACD" w:rsidRDefault="00000000">
      <w:r>
        <w:br/>
        <w:t>Let me know your thoughts before our scheduled call. Happy to discuss further or tailor our approach based on your input.</w:t>
      </w:r>
    </w:p>
    <w:p w14:paraId="6B7E2448" w14:textId="11ECA82A" w:rsidR="00A90ACD" w:rsidRDefault="00000000">
      <w:r>
        <w:br/>
        <w:t>Best regards,</w:t>
      </w:r>
      <w:r>
        <w:br/>
      </w:r>
      <w:r w:rsidR="0060432E">
        <w:t>Rohit Dhole</w:t>
      </w:r>
    </w:p>
    <w:sectPr w:rsidR="00A90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91230">
    <w:abstractNumId w:val="8"/>
  </w:num>
  <w:num w:numId="2" w16cid:durableId="710106877">
    <w:abstractNumId w:val="6"/>
  </w:num>
  <w:num w:numId="3" w16cid:durableId="1202673853">
    <w:abstractNumId w:val="5"/>
  </w:num>
  <w:num w:numId="4" w16cid:durableId="697976431">
    <w:abstractNumId w:val="4"/>
  </w:num>
  <w:num w:numId="5" w16cid:durableId="146211775">
    <w:abstractNumId w:val="7"/>
  </w:num>
  <w:num w:numId="6" w16cid:durableId="371421507">
    <w:abstractNumId w:val="3"/>
  </w:num>
  <w:num w:numId="7" w16cid:durableId="1805271223">
    <w:abstractNumId w:val="2"/>
  </w:num>
  <w:num w:numId="8" w16cid:durableId="876820620">
    <w:abstractNumId w:val="1"/>
  </w:num>
  <w:num w:numId="9" w16cid:durableId="190764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5239"/>
    <w:rsid w:val="0060432E"/>
    <w:rsid w:val="00A90A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041A4"/>
  <w14:defaultImageDpi w14:val="300"/>
  <w15:docId w15:val="{28B96B95-A62A-48F0-87F9-69DEDC90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rohitdhole1201@gmail.com</cp:lastModifiedBy>
  <cp:revision>2</cp:revision>
  <dcterms:created xsi:type="dcterms:W3CDTF">2025-06-25T07:49:00Z</dcterms:created>
  <dcterms:modified xsi:type="dcterms:W3CDTF">2025-06-25T07:49:00Z</dcterms:modified>
  <cp:category/>
</cp:coreProperties>
</file>