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Analyzing Customer Reviews for Personalized Skincare Recommendations</w:t>
      </w:r>
    </w:p>
    <w:p>
      <w:pPr>
        <w:jc w:val="center"/>
      </w:pPr>
      <w:r>
        <w:t>Final Project Summary: Weeks 1-6</w:t>
      </w:r>
    </w:p>
    <w:p>
      <w:pPr>
        <w:jc w:val="center"/>
      </w:pPr>
      <w:r>
        <w:t>Beauty &amp; Wellness Data Science Internship | Prepared 2026-10-18</w:t>
      </w:r>
    </w:p>
    <w:p>
      <w:pPr>
        <w:jc w:val="center"/>
      </w:pPr>
      <w:r>
        <w:t>Evidence is limited to the local dataset, existing project outputs, and verification runs described in this document. No consumer or business impact experiment was conducted.</w:t>
      </w:r>
    </w:p>
    <w:p>
      <w:pPr>
        <w:pStyle w:val="Heading1"/>
      </w:pPr>
      <w:r>
        <w:t>Executive summary</w:t>
      </w:r>
    </w:p>
    <w:p>
      <w:r>
        <w:t>The project turns Sephora review CSVs into an audited cleaned dataset (1,094,411 raw rows to 969,885 cleaned rows), a 999-row exploratory sample, and a reviewer-aware binary classification benchmark. On a 30,000-row labeled sample, Logistic Regression achieved held-out macro-F1 0.851 and ROC-AUC 0.962, versus the majority baseline macro-F1 0.456. These scores predict a review-level label from post-review text and self-reported skin type; they do not demonstrate customer benefit from personalized skincare recommendations. The hypothesis is not established. Licensing and full-corpus profile analysis remain submission actions.</w:t>
      </w:r>
    </w:p>
    <w:p>
      <w:pPr>
        <w:pStyle w:val="Heading1"/>
      </w:pPr>
      <w:r>
        <w:t>Project objective and research questions</w:t>
      </w:r>
    </w:p>
    <w:p>
      <w:r>
        <w:t>The original business problem is that overall product ratings can obscure differing review experiences by skin profile. The project asked whether skin types/concerns can be extracted from review text (RQ1), whether ratings differ by profile for the same product (RQ2), and whether profile-grouped evidence is more useful than an overall average.</w:t>
      </w:r>
    </w:p>
    <w:p>
      <w:r>
        <w:t>Conclusion: RQ1 was not tested against validated labels. RQ2 was not answered with a per-product statistical analysis. Week 4 sample averages differ descriptively but are dominated by one product. Week 5 predicts an observed recommendation label, not future customer benefit. The hypothesis is therefore inconclusive, not validated.</w:t>
      </w:r>
    </w:p>
    <w:p>
      <w:pPr>
        <w:pStyle w:val="Heading1"/>
      </w:pPr>
      <w:r>
        <w:t>End-to-end workflow and status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What was completed / remaining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Main artifacts</w:t>
            </w:r>
          </w:p>
        </w:tc>
      </w:tr>
      <w:tr>
        <w:tc>
          <w:tcPr>
            <w:tcW w:type="dxa" w:w="3360"/>
            <w:vAlign w:val="center"/>
          </w:tcPr>
          <w:p>
            <w:r>
              <w:t>Week 1 - Problem definition</w:t>
            </w:r>
          </w:p>
        </w:tc>
        <w:tc>
          <w:tcPr>
            <w:tcW w:type="dxa" w:w="3360"/>
            <w:vAlign w:val="center"/>
          </w:tcPr>
          <w:p>
            <w:r>
              <w:t>Business problem, RQ1/RQ2, and hypothesis documented.</w:t>
            </w:r>
          </w:p>
        </w:tc>
        <w:tc>
          <w:tcPr>
            <w:tcW w:type="dxa" w:w="3360"/>
            <w:vAlign w:val="center"/>
          </w:tcPr>
          <w:p>
            <w:r>
              <w:t>reports/Week_1_Report.docx</w:t>
            </w:r>
          </w:p>
        </w:tc>
      </w:tr>
      <w:tr>
        <w:tc>
          <w:tcPr>
            <w:tcW w:type="dxa" w:w="3360"/>
            <w:vAlign w:val="center"/>
          </w:tcPr>
          <w:p>
            <w:r>
              <w:t>Week 2 - Data sourcing</w:t>
            </w:r>
          </w:p>
        </w:tc>
        <w:tc>
          <w:tcPr>
            <w:tcW w:type="dxa" w:w="3360"/>
            <w:vAlign w:val="center"/>
          </w:tcPr>
          <w:p>
            <w:r>
              <w:t>Sephora source selected; data dictionary and sourcing/ethics plan documented. Exact license/download date remain unverified.</w:t>
            </w:r>
          </w:p>
        </w:tc>
        <w:tc>
          <w:tcPr>
            <w:tcW w:type="dxa" w:w="3360"/>
            <w:vAlign w:val="center"/>
          </w:tcPr>
          <w:p>
            <w:r>
              <w:t>reports/Week_2_Report.docx; data_dictionary.md</w:t>
            </w:r>
          </w:p>
        </w:tc>
      </w:tr>
      <w:tr>
        <w:tc>
          <w:tcPr>
            <w:tcW w:type="dxa" w:w="3360"/>
            <w:vAlign w:val="center"/>
          </w:tcPr>
          <w:p>
            <w:r>
              <w:t>Week 3 - Cleaning</w:t>
            </w:r>
          </w:p>
        </w:tc>
        <w:tc>
          <w:tcPr>
            <w:tcW w:type="dxa" w:w="3360"/>
            <w:vAlign w:val="center"/>
          </w:tcPr>
          <w:p>
            <w:r>
              <w:t>Pandas/NumPy pipeline validates schema, missingness, duplicates, rating, skin type, and text; full audit shows 1,094,411 to 969,885 rows.</w:t>
            </w:r>
          </w:p>
        </w:tc>
        <w:tc>
          <w:tcPr>
            <w:tcW w:type="dxa" w:w="3360"/>
            <w:vAlign w:val="center"/>
          </w:tcPr>
          <w:p>
            <w:r>
              <w:t>src/clean.py; tests/test_clean.py; reports/Week_3_Report.docx</w:t>
            </w:r>
          </w:p>
        </w:tc>
      </w:tr>
      <w:tr>
        <w:tc>
          <w:tcPr>
            <w:tcW w:type="dxa" w:w="3360"/>
            <w:vAlign w:val="center"/>
          </w:tcPr>
          <w:p>
            <w:r>
              <w:t>Week 4 - EDA</w:t>
            </w:r>
          </w:p>
        </w:tc>
        <w:tc>
          <w:tcPr>
            <w:tcW w:type="dxa" w:w="3360"/>
            <w:vAlign w:val="center"/>
          </w:tcPr>
          <w:p>
            <w:r>
              <w:t>Six charts and feature summary for a 999-row prefix sample; first-rows sample has 998/999 reviews for one product. Full-corpus EDA remains recommended.</w:t>
            </w:r>
          </w:p>
        </w:tc>
        <w:tc>
          <w:tcPr>
            <w:tcW w:type="dxa" w:w="3360"/>
            <w:vAlign w:val="center"/>
          </w:tcPr>
          <w:p>
            <w:r>
              <w:t>src/eda.py; tests/test_eda.py; reports/Week_4_Report.docx; figures/</w:t>
            </w:r>
          </w:p>
        </w:tc>
      </w:tr>
      <w:tr>
        <w:tc>
          <w:tcPr>
            <w:tcW w:type="dxa" w:w="3360"/>
            <w:vAlign w:val="center"/>
          </w:tcPr>
          <w:p>
            <w:r>
              <w:t>Week 5 - Modeling</w:t>
            </w:r>
          </w:p>
        </w:tc>
        <w:tc>
          <w:tcPr>
            <w:tcW w:type="dxa" w:w="3360"/>
            <w:vAlign w:val="center"/>
          </w:tcPr>
          <w:p>
            <w:r>
              <w:t>Baseline, Logistic Regression, and Decision Tree; 30,000-row class-proportional sample; reviewer-disjoint holdout and 3-fold grouped CV.</w:t>
            </w:r>
          </w:p>
        </w:tc>
        <w:tc>
          <w:tcPr>
            <w:tcW w:type="dxa" w:w="3360"/>
            <w:vAlign w:val="center"/>
          </w:tcPr>
          <w:p>
            <w:r>
              <w:t>src/model.py; tests/test_model.py; reports/Week_5_Report.docx; data/processed/model_summary.json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Week 6 - Evaluation</w:t>
            </w:r>
          </w:p>
        </w:tc>
        <w:tc>
          <w:tcPr>
            <w:tcW w:type="dxa" w:w="3360"/>
            <w:vAlign w:val="center"/>
          </w:tcPr>
          <w:p>
            <w:r>
              <w:t>Final findings, error patterns, business use proposals, limitations, and submission blockers consolidated.</w:t>
            </w:r>
          </w:p>
        </w:tc>
        <w:tc>
          <w:tcPr>
            <w:tcW w:type="dxa" w:w="3360"/>
            <w:vAlign w:val="center"/>
          </w:tcPr>
          <w:p>
            <w:r>
              <w:t>reports/Week_6_Report.docx; checklist.md</w:t>
            </w:r>
          </w:p>
        </w:tc>
      </w:tr>
    </w:tbl>
    <w:p>
      <w:pPr>
        <w:pStyle w:val="Heading1"/>
      </w:pPr>
      <w:r>
        <w:t>Verified modeling results</w:t>
      </w:r>
    </w:p>
    <w:p>
      <w:r>
        <w:t>The processed corpus has 811,974 valid labels: 683,626 positive and 128,348 negative; 157,911 labels are missing/invalid. The holdout has 5,978 reviews and zero reviewer overlap.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Precision +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Recall +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Macro F1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680"/>
            <w:vAlign w:val="center"/>
          </w:tcPr>
          <w:p>
            <w:r>
              <w:t>Most Frequent Baseline</w:t>
            </w:r>
          </w:p>
        </w:tc>
        <w:tc>
          <w:tcPr>
            <w:tcW w:type="dxa" w:w="1680"/>
            <w:vAlign w:val="center"/>
          </w:tcPr>
          <w:p>
            <w:r>
              <w:t>0.839</w:t>
            </w:r>
          </w:p>
        </w:tc>
        <w:tc>
          <w:tcPr>
            <w:tcW w:type="dxa" w:w="1680"/>
            <w:vAlign w:val="center"/>
          </w:tcPr>
          <w:p>
            <w:r>
              <w:t>0.839</w:t>
            </w:r>
          </w:p>
        </w:tc>
        <w:tc>
          <w:tcPr>
            <w:tcW w:type="dxa" w:w="1680"/>
            <w:vAlign w:val="center"/>
          </w:tcPr>
          <w:p>
            <w:r>
              <w:t>1.000</w:t>
            </w:r>
          </w:p>
        </w:tc>
        <w:tc>
          <w:tcPr>
            <w:tcW w:type="dxa" w:w="1680"/>
            <w:vAlign w:val="center"/>
          </w:tcPr>
          <w:p>
            <w:r>
              <w:t>0.456</w:t>
            </w:r>
          </w:p>
        </w:tc>
        <w:tc>
          <w:tcPr>
            <w:tcW w:type="dxa" w:w="1680"/>
            <w:vAlign w:val="center"/>
          </w:tcPr>
          <w:p>
            <w:r>
              <w:t>0.500</w:t>
            </w:r>
          </w:p>
        </w:tc>
      </w:tr>
      <w:tr>
        <w:tc>
          <w:tcPr>
            <w:tcW w:type="dxa" w:w="1680"/>
            <w:vAlign w:val="center"/>
          </w:tcPr>
          <w:p>
            <w:r>
              <w:t>Logistic Regression</w:t>
            </w:r>
          </w:p>
        </w:tc>
        <w:tc>
          <w:tcPr>
            <w:tcW w:type="dxa" w:w="1680"/>
            <w:vAlign w:val="center"/>
          </w:tcPr>
          <w:p>
            <w:r>
              <w:t>0.908</w:t>
            </w:r>
          </w:p>
        </w:tc>
        <w:tc>
          <w:tcPr>
            <w:tcW w:type="dxa" w:w="1680"/>
            <w:vAlign w:val="center"/>
          </w:tcPr>
          <w:p>
            <w:r>
              <w:t>0.977</w:t>
            </w:r>
          </w:p>
        </w:tc>
        <w:tc>
          <w:tcPr>
            <w:tcW w:type="dxa" w:w="1680"/>
            <w:vAlign w:val="center"/>
          </w:tcPr>
          <w:p>
            <w:r>
              <w:t>0.912</w:t>
            </w:r>
          </w:p>
        </w:tc>
        <w:tc>
          <w:tcPr>
            <w:tcW w:type="dxa" w:w="1680"/>
            <w:vAlign w:val="center"/>
          </w:tcPr>
          <w:p>
            <w:r>
              <w:t>0.851</w:t>
            </w:r>
          </w:p>
        </w:tc>
        <w:tc>
          <w:tcPr>
            <w:tcW w:type="dxa" w:w="1680"/>
            <w:vAlign w:val="center"/>
          </w:tcPr>
          <w:p>
            <w:r>
              <w:t>0.962</w:t>
            </w:r>
          </w:p>
        </w:tc>
      </w:tr>
      <w:tr>
        <w:tc>
          <w:tcPr>
            <w:tcW w:type="dxa" w:w="1680"/>
            <w:vAlign w:val="center"/>
          </w:tcPr>
          <w:p>
            <w:r>
              <w:t>Decision Tree</w:t>
            </w:r>
          </w:p>
        </w:tc>
        <w:tc>
          <w:tcPr>
            <w:tcW w:type="dxa" w:w="1680"/>
            <w:vAlign w:val="center"/>
          </w:tcPr>
          <w:p>
            <w:r>
              <w:t>0.737</w:t>
            </w:r>
          </w:p>
        </w:tc>
        <w:tc>
          <w:tcPr>
            <w:tcW w:type="dxa" w:w="1680"/>
            <w:vAlign w:val="center"/>
          </w:tcPr>
          <w:p>
            <w:r>
              <w:t>0.931</w:t>
            </w:r>
          </w:p>
        </w:tc>
        <w:tc>
          <w:tcPr>
            <w:tcW w:type="dxa" w:w="1680"/>
            <w:vAlign w:val="center"/>
          </w:tcPr>
          <w:p>
            <w:r>
              <w:t>0.742</w:t>
            </w:r>
          </w:p>
        </w:tc>
        <w:tc>
          <w:tcPr>
            <w:tcW w:type="dxa" w:w="1680"/>
            <w:vAlign w:val="center"/>
          </w:tcPr>
          <w:p>
            <w:r>
              <w:t>0.647</w:t>
            </w:r>
          </w:p>
        </w:tc>
        <w:tc>
          <w:tcPr>
            <w:tcW w:type="dxa" w:w="1680"/>
            <w:vAlign w:val="center"/>
          </w:tcPr>
          <w:p>
            <w:r>
              <w:t>0.789</w:t>
            </w:r>
          </w:p>
        </w:tc>
      </w:tr>
    </w:tbl>
    <w:p>
      <w:r>
        <w:t>The final rerun reproduced the saved model summary exactly. Logistic Regression is the strongest tested label-prediction benchmark, but post-review wording can express the label and no pre-purchase usefulness or business outcome was measured.</w:t>
      </w:r>
    </w:p>
    <w:p>
      <w:pPr>
        <w:pStyle w:val="Heading1"/>
      </w:pPr>
      <w:r>
        <w:t>Business implications</w:t>
      </w:r>
    </w:p>
    <w:p>
      <w:pPr>
        <w:pStyle w:val="ListBullet"/>
      </w:pPr>
      <w:r>
        <w:t>Potential, unvalidated use: group and summarize existing reviews by optional self-reported profile when each group has adequate evidence; display sample counts and uncertainty.</w:t>
      </w:r>
    </w:p>
    <w:p>
      <w:pPr>
        <w:pStyle w:val="ListBullet"/>
      </w:pPr>
      <w:r>
        <w:t>Improve collection of customer profile and post-purchase feedback with consent, data minimization, and an unknown/prefer-not-to-say option.</w:t>
      </w:r>
    </w:p>
    <w:p>
      <w:pPr>
        <w:pStyle w:val="ListBullet"/>
      </w:pPr>
      <w:r>
        <w:t>Run a real-user controlled pilot before release; measure business outcomes only if the experiment actually captures them.</w:t>
      </w:r>
    </w:p>
    <w:p>
      <w:pPr>
        <w:pStyle w:val="ListBullet"/>
      </w:pPr>
      <w:r>
        <w:t>Do not market the model as medically validated, diagnostic, or proof that a product suits a person.</w:t>
      </w:r>
    </w:p>
    <w:p>
      <w:pPr>
        <w:pStyle w:val="Heading1"/>
      </w:pPr>
      <w:r>
        <w:t>Reproducibility instructions</w:t>
      </w:r>
    </w:p>
    <w:p>
      <w:r>
        <w:t>From the repository root, use the environment specified by requirements.txt. Raw and processed data are local and ignored by Git. Use new output paths to preserve existing results; the default full cleaner writes directly to its selected destinations.</w:t>
      </w:r>
    </w:p>
    <w:p>
      <w:r>
        <w:rPr>
          <w:rFonts w:ascii="Consolas" w:hAnsi="Consolas"/>
          <w:sz w:val="17"/>
        </w:rPr>
        <w:t>python -m pip install -r requirements.txt</w:t>
      </w:r>
    </w:p>
    <w:p>
      <w:r>
        <w:rPr>
          <w:rFonts w:ascii="Consolas" w:hAnsi="Consolas"/>
          <w:sz w:val="17"/>
        </w:rPr>
        <w:t>python src/clean.py --sample 1000 --output data/processed/reviews_clean_verify_sample.csv --audit-output data/processed/audit_report_verify_sample.csv</w:t>
      </w:r>
    </w:p>
    <w:p>
      <w:r>
        <w:rPr>
          <w:rFonts w:ascii="Consolas" w:hAnsi="Consolas"/>
          <w:sz w:val="17"/>
        </w:rPr>
        <w:t>python src/clean.py  # full corpus; writes data/processed/reviews_clean.csv and audit_report.csv</w:t>
      </w:r>
    </w:p>
    <w:p>
      <w:r>
        <w:rPr>
          <w:rFonts w:ascii="Consolas" w:hAnsi="Consolas"/>
          <w:sz w:val="17"/>
        </w:rPr>
        <w:t>python src/eda.py --input data/processed/reviews_clean.csv --figures-dir figures/full_corpus --summary data/processed/eda_summary_full.json --features data/processed/reviews_eda_features_full.csv --report reports/Week_4_Report_Full.docx</w:t>
      </w:r>
    </w:p>
    <w:p>
      <w:r>
        <w:rPr>
          <w:rFonts w:ascii="Consolas" w:hAnsi="Consolas"/>
          <w:sz w:val="17"/>
        </w:rPr>
        <w:t>python src/model.py --summary data/processed/model_summary_rerun.json --confusion-plot figures/model_confusion_matrices_rerun.png --roc-plot figures/model_roc_curves_rerun.png --report reports/Week_5_Report_Rerun.docx</w:t>
      </w:r>
    </w:p>
    <w:p>
      <w:r>
        <w:rPr>
          <w:rFonts w:ascii="Consolas" w:hAnsi="Consolas"/>
          <w:sz w:val="17"/>
        </w:rPr>
        <w:t>python -m pytest tests -v</w:t>
      </w:r>
    </w:p>
    <w:p>
      <w:r>
        <w:t>The EDA and modeling commands use distinct output paths to preserve existing reports and figures. Full-corpus EDA loads the file into memory. The model script retrains models and does not serialize fitted estimators.</w:t>
      </w:r>
    </w:p>
    <w:p>
      <w:pPr>
        <w:pStyle w:val="Heading1"/>
      </w:pPr>
      <w:r>
        <w:t>Final completion checklist</w:t>
      </w:r>
    </w:p>
    <w:p>
      <w:pPr>
        <w:pStyle w:val="ListBullet"/>
      </w:pPr>
      <w:r>
        <w:t>Completed and verified: scripts/tests, full cleaned output and audit, sample EDA outputs, Week 5 model evaluation, Week 6 report, and final summary.</w:t>
      </w:r>
    </w:p>
    <w:p>
      <w:pPr>
        <w:pStyle w:val="ListBullet"/>
      </w:pPr>
      <w:r>
        <w:t>Verification: 76/76 tests passed; bounded cleaner produced 999 rows from 1,000; EDA rerun generated six charts; full Week 5 rerun matched saved metrics; report figures and tables were checked.</w:t>
      </w:r>
    </w:p>
    <w:p>
      <w:pPr>
        <w:pStyle w:val="ListBullet"/>
      </w:pPr>
      <w:r>
        <w:t>Blocked before final submission: confirm the precise Kaggle license and record its text and the download date. Do not redistribute data before this is resolved.</w:t>
      </w:r>
    </w:p>
    <w:p>
      <w:pPr>
        <w:pStyle w:val="ListBullet"/>
      </w:pPr>
      <w:r>
        <w:t>Remaining evidence work: full-corpus EDA and product-grouped analysis if the evaluator expects the original RQ2/hypothesis to be answered.</w:t>
      </w:r>
    </w:p>
    <w:p>
      <w:pPr>
        <w:pStyle w:val="ListBullet"/>
      </w:pPr>
      <w:r>
        <w:t>Final manual checks: open both new DOCX files in Microsoft Word, confirm layout and repository URL, and check any evaluator-specific format/deadline instructions.</w:t>
      </w:r>
    </w:p>
    <w:p>
      <w:pPr>
        <w:pStyle w:val="ListBullet"/>
      </w:pPr>
      <w:r>
        <w:t>No raw or processed data is tracked in Git; no push or commit was made for this work.</w:t>
      </w:r>
    </w:p>
    <w:p>
      <w:pPr>
        <w:pStyle w:val="Heading1"/>
      </w:pPr>
      <w:r>
        <w:t>References and disclaimer</w:t>
      </w:r>
    </w:p>
    <w:p>
      <w:pPr>
        <w:pStyle w:val="ListBullet"/>
      </w:pPr>
      <w:r>
        <w:t>Sephora Products and Skincare Reviews, Kaggle: https://www.kaggle.com/datasets/nadyinky/sephora-products-and-skincare-reviews (license/date unverified).</w:t>
      </w:r>
    </w:p>
    <w:p>
      <w:pPr>
        <w:pStyle w:val="ListBullet"/>
      </w:pPr>
      <w:r>
        <w:t>scikit-learn: https://scikit-learn.org/stable/; pandas: https://pandas.pydata.org/docs/.</w:t>
      </w:r>
    </w:p>
    <w:p>
      <w:pPr>
        <w:pStyle w:val="ListBullet"/>
      </w:pPr>
      <w:r>
        <w:t>This educational project is not medical advice or a medically validated skincare recommendation system.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