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GLA UNIVERSITY, GREATER NOIDA</w:t>
      </w:r>
    </w:p>
    <w:p>
      <w:pPr>
        <w:spacing w:after="400"/>
        <w:jc w:val="center"/>
      </w:pPr>
      <w:r>
        <w:rPr>
          <w:sz w:val="22"/>
          <w:szCs w:val="22"/>
        </w:rPr>
        <w:t xml:space="preserve">Greater Noida – 201310, Uttar Pradesh, India</w:t>
      </w:r>
    </w:p>
    <w:p>
      <w:pPr>
        <w:spacing w:after="60"/>
        <w:jc w:val="center"/>
      </w:pPr>
      <w:r>
        <w:rPr>
          <w:b/>
          <w:bCs/>
          <w:color w:val="1F3864"/>
          <w:sz w:val="44"/>
          <w:szCs w:val="44"/>
        </w:rPr>
        <w:t xml:space="preserve">AIRCAST</w:t>
      </w:r>
    </w:p>
    <w:p>
      <w:pPr>
        <w:spacing w:after="300"/>
        <w:jc w:val="center"/>
      </w:pPr>
      <w:r>
        <w:rPr>
          <w:i/>
          <w:iCs/>
          <w:sz w:val="26"/>
          <w:szCs w:val="26"/>
        </w:rPr>
        <w:t xml:space="preserve">Smart Air Quality Prediction &amp; Travel Planning Tool</w:t>
      </w:r>
    </w:p>
    <w:p>
      <w:pPr>
        <w:spacing w:after="40"/>
        <w:jc w:val="center"/>
      </w:pPr>
      <w:r>
        <w:rPr>
          <w:b/>
          <w:bCs/>
          <w:sz w:val="26"/>
          <w:szCs w:val="26"/>
        </w:rPr>
        <w:t xml:space="preserve">SOFTWARE REQUIREMENT SPECIFICATION</w:t>
      </w:r>
    </w:p>
    <w:p>
      <w:pPr>
        <w:spacing w:after="400"/>
        <w:jc w:val="center"/>
      </w:pPr>
      <w:r>
        <w:rPr>
          <w:sz w:val="22"/>
          <w:szCs w:val="22"/>
        </w:rPr>
        <w:t xml:space="preserve">Version 1.0</w:t>
      </w:r>
    </w:p>
    <w:p>
      <w:pPr>
        <w:spacing w:after="40"/>
        <w:jc w:val="center"/>
      </w:pPr>
      <w:r>
        <w:rPr>
          <w:b/>
          <w:bCs/>
          <w:sz w:val="24"/>
          <w:szCs w:val="24"/>
        </w:rPr>
        <w:t xml:space="preserve">BACHELOR OF TECHNOLOGY</w:t>
      </w:r>
    </w:p>
    <w:p>
      <w:pPr>
        <w:spacing w:after="40"/>
        <w:jc w:val="center"/>
      </w:pPr>
      <w:r>
        <w:rPr>
          <w:i/>
          <w:iCs/>
          <w:sz w:val="22"/>
          <w:szCs w:val="22"/>
        </w:rPr>
        <w:t xml:space="preserve">in</w:t>
      </w:r>
    </w:p>
    <w:p>
      <w:pPr>
        <w:spacing w:after="400"/>
        <w:jc w:val="center"/>
      </w:pPr>
      <w:r>
        <w:rPr>
          <w:b/>
          <w:bCs/>
          <w:sz w:val="24"/>
          <w:szCs w:val="24"/>
        </w:rPr>
        <w:t xml:space="preserve">COMPUTER SCIENCE &amp; ENGINEERING - AI</w:t>
      </w:r>
    </w:p>
    <w:p>
      <w:pPr>
        <w:spacing w:after="40"/>
        <w:jc w:val="center"/>
      </w:pPr>
      <w:r>
        <w:rPr>
          <w:sz w:val="22"/>
          <w:szCs w:val="22"/>
        </w:rPr>
        <w:t xml:space="preserve">Submitted By</w:t>
      </w:r>
    </w:p>
    <w:p>
      <w:pPr>
        <w:spacing w:after="40"/>
        <w:jc w:val="center"/>
      </w:pPr>
      <w:r>
        <w:rPr>
          <w:b/>
          <w:bCs/>
          <w:sz w:val="26"/>
          <w:szCs w:val="26"/>
        </w:rPr>
        <w:t xml:space="preserve">ROHIT MURARI</w:t>
      </w:r>
    </w:p>
    <w:p>
      <w:pPr>
        <w:spacing w:after="400"/>
        <w:jc w:val="center"/>
      </w:pPr>
      <w:r>
        <w:rPr>
          <w:sz w:val="22"/>
          <w:szCs w:val="22"/>
        </w:rPr>
        <w:t xml:space="preserve">Roll No.: 22515500078  |  Section: &lt;SECTION&gt;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tcMar>
              <w:top w:type="dxa" w:w="120"/>
              <w:left w:type="dxa" w:w="150"/>
              <w:bottom w:type="dxa" w:w="120"/>
              <w:right w:type="dxa" w:w="150"/>
            </w:tcMar>
          </w:tcPr>
          <w:p>
            <w:r>
              <w:rPr>
                <w:i/>
                <w:iCs/>
                <w:sz w:val="20"/>
                <w:szCs w:val="20"/>
              </w:rPr>
              <w:t xml:space="preserve">Under the Supervision of</w:t>
            </w:r>
          </w:p>
          <w:p>
            <w:r>
              <w:rPr>
                <w:b/>
                <w:bCs/>
                <w:sz w:val="22"/>
                <w:szCs w:val="22"/>
              </w:rPr>
              <w:t xml:space="preserve">&lt;SUPERVISOR NAME&gt;</w:t>
            </w:r>
          </w:p>
          <w:p>
            <w:r>
              <w:rPr>
                <w:sz w:val="20"/>
                <w:szCs w:val="20"/>
              </w:rPr>
              <w:t xml:space="preserve">GLA University, Greater Noida</w:t>
            </w:r>
          </w:p>
        </w:tc>
        <w:tc>
          <w:tcPr>
            <w:tcW w:type="dxa" w:w="4819"/>
            <w:tcMar>
              <w:top w:type="dxa" w:w="120"/>
              <w:left w:type="dxa" w:w="150"/>
              <w:bottom w:type="dxa" w:w="120"/>
              <w:right w:type="dxa" w:w="150"/>
            </w:tcMar>
          </w:tcPr>
          <w:p>
            <w:r>
              <w:rPr>
                <w:i/>
                <w:iCs/>
                <w:sz w:val="20"/>
                <w:szCs w:val="20"/>
              </w:rPr>
              <w:t xml:space="preserve">Reviewed By</w:t>
            </w:r>
          </w:p>
          <w:p>
            <w:r>
              <w:rPr>
                <w:b/>
                <w:bCs/>
                <w:sz w:val="22"/>
                <w:szCs w:val="22"/>
              </w:rPr>
              <w:t xml:space="preserve">&lt;REVIEWER NAME&gt;</w:t>
            </w:r>
          </w:p>
          <w:p>
            <w:r>
              <w:rPr>
                <w:sz w:val="20"/>
                <w:szCs w:val="20"/>
              </w:rPr>
              <w:t xml:space="preserve">GLA University, Greater Noida</w:t>
            </w:r>
          </w:p>
        </w:tc>
      </w:tr>
    </w:tbl>
    <w:p>
      <w:pPr>
        <w:spacing w:after="300"/>
      </w:pPr>
    </w:p>
    <w:p>
      <w:pPr>
        <w:spacing w:after="40"/>
        <w:jc w:val="center"/>
      </w:pPr>
      <w:r>
        <w:rPr>
          <w:b/>
          <w:bCs/>
          <w:sz w:val="20"/>
          <w:szCs w:val="20"/>
        </w:rPr>
        <w:t xml:space="preserve">SCHOOL / DEPARTMENT OF COMPUTER SCIENCE &amp; ENGINEERING / APPLICATIONS</w:t>
      </w:r>
    </w:p>
    <w:p>
      <w:pPr>
        <w:spacing w:after="40"/>
        <w:jc w:val="center"/>
      </w:pPr>
      <w:r>
        <w:rPr>
          <w:b/>
          <w:bCs/>
          <w:sz w:val="20"/>
          <w:szCs w:val="20"/>
        </w:rPr>
        <w:t xml:space="preserve">GLA UNIVERSITY, GREATER NOIDA – 201310</w:t>
      </w:r>
    </w:p>
    <w:p>
      <w:pPr>
        <w:spacing w:after="0"/>
        <w:jc w:val="center"/>
      </w:pPr>
      <w:r>
        <w:rPr>
          <w:sz w:val="20"/>
          <w:szCs w:val="20"/>
        </w:rPr>
        <w:t xml:space="preserve">&lt;MONTH, YEAR OF SUBMISSION&gt;</w:t>
      </w:r>
    </w:p>
    <w:p>
      <w:r>
        <w:br w:type="page"/>
      </w:r>
    </w:p>
    <w:p>
      <w:pPr>
        <w:pStyle w:val="Heading1"/>
        <w:pBdr>
          <w:bottom w:val="single" w:color="2C5C8A" w:sz="6" w:space="4"/>
        </w:pBdr>
        <w:spacing w:after="140" w:before="320"/>
      </w:pPr>
      <w:r>
        <w:rPr>
          <w:b/>
          <w:bCs/>
          <w:color w:val="1F3864"/>
          <w:sz w:val="28"/>
          <w:szCs w:val="2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D9E6F2" w:val="clear"/>
            <w:tcMar>
              <w:top w:type="dxa" w:w="80"/>
              <w:left w:type="dxa" w:w="100"/>
              <w:bottom w:type="dxa" w:w="80"/>
              <w:right w:type="dxa" w:w="100"/>
            </w:tcMar>
            <w:vAlign w:val="center"/>
          </w:tcPr>
          <w:p>
            <w:r>
              <w:rPr>
                <w:b/>
                <w:bCs/>
                <w:sz w:val="20"/>
                <w:szCs w:val="20"/>
              </w:rPr>
              <w:t xml:space="preserve">Version</w:t>
            </w:r>
          </w:p>
        </w:tc>
        <w:tc>
          <w:tcPr>
            <w:tcW w:type="dxa" w:w="1800"/>
            <w:shd w:fill="D9E6F2" w:val="clear"/>
            <w:tcMar>
              <w:top w:type="dxa" w:w="80"/>
              <w:left w:type="dxa" w:w="100"/>
              <w:bottom w:type="dxa" w:w="80"/>
              <w:right w:type="dxa" w:w="100"/>
            </w:tcMar>
            <w:vAlign w:val="center"/>
          </w:tcPr>
          <w:p>
            <w:r>
              <w:rPr>
                <w:b/>
                <w:bCs/>
                <w:sz w:val="20"/>
                <w:szCs w:val="20"/>
              </w:rPr>
              <w:t xml:space="preserve">Date</w:t>
            </w:r>
          </w:p>
        </w:tc>
        <w:tc>
          <w:tcPr>
            <w:tcW w:type="dxa" w:w="3200"/>
            <w:shd w:fill="D9E6F2" w:val="clear"/>
            <w:tcMar>
              <w:top w:type="dxa" w:w="80"/>
              <w:left w:type="dxa" w:w="100"/>
              <w:bottom w:type="dxa" w:w="80"/>
              <w:right w:type="dxa" w:w="100"/>
            </w:tcMar>
            <w:vAlign w:val="center"/>
          </w:tcPr>
          <w:p>
            <w:r>
              <w:rPr>
                <w:b/>
                <w:bCs/>
                <w:sz w:val="20"/>
                <w:szCs w:val="20"/>
              </w:rPr>
              <w:t xml:space="preserve">Change</w:t>
            </w:r>
          </w:p>
        </w:tc>
        <w:tc>
          <w:tcPr>
            <w:tcW w:type="dxa" w:w="3238"/>
            <w:shd w:fill="D9E6F2" w:val="clear"/>
            <w:tcMar>
              <w:top w:type="dxa" w:w="80"/>
              <w:left w:type="dxa" w:w="100"/>
              <w:bottom w:type="dxa" w:w="80"/>
              <w:right w:type="dxa" w:w="100"/>
            </w:tcMar>
            <w:vAlign w:val="center"/>
          </w:tcPr>
          <w:p>
            <w:r>
              <w:rPr>
                <w:b/>
                <w:bCs/>
                <w:sz w:val="20"/>
                <w:szCs w:val="20"/>
              </w:rPr>
              <w:t xml:space="preserve">Reason</w:t>
            </w:r>
          </w:p>
        </w:tc>
      </w:tr>
      <w:tr>
        <w:tc>
          <w:tcPr>
            <w:tcW w:type="dxa" w:w="1400"/>
            <w:tcMar>
              <w:top w:type="dxa" w:w="80"/>
              <w:left w:type="dxa" w:w="100"/>
              <w:bottom w:type="dxa" w:w="80"/>
              <w:right w:type="dxa" w:w="100"/>
            </w:tcMar>
            <w:vAlign w:val="center"/>
          </w:tcPr>
          <w:p>
            <w:r>
              <w:rPr>
                <w:sz w:val="20"/>
                <w:szCs w:val="20"/>
              </w:rPr>
              <w:t xml:space="preserve">1.0</w:t>
            </w:r>
          </w:p>
        </w:tc>
        <w:tc>
          <w:tcPr>
            <w:tcW w:type="dxa" w:w="1800"/>
            <w:tcMar>
              <w:top w:type="dxa" w:w="80"/>
              <w:left w:type="dxa" w:w="100"/>
              <w:bottom w:type="dxa" w:w="80"/>
              <w:right w:type="dxa" w:w="100"/>
            </w:tcMar>
            <w:vAlign w:val="center"/>
          </w:tcPr>
          <w:p>
            <w:r>
              <w:rPr>
                <w:sz w:val="20"/>
                <w:szCs w:val="20"/>
              </w:rPr>
              <w:t xml:space="preserve">&lt;DD-MM-YYYY&gt;</w:t>
            </w:r>
          </w:p>
        </w:tc>
        <w:tc>
          <w:tcPr>
            <w:tcW w:type="dxa" w:w="3200"/>
            <w:tcMar>
              <w:top w:type="dxa" w:w="80"/>
              <w:left w:type="dxa" w:w="100"/>
              <w:bottom w:type="dxa" w:w="80"/>
              <w:right w:type="dxa" w:w="100"/>
            </w:tcMar>
            <w:vAlign w:val="center"/>
          </w:tcPr>
          <w:p>
            <w:r>
              <w:rPr>
                <w:sz w:val="20"/>
                <w:szCs w:val="20"/>
              </w:rPr>
              <w:t xml:space="preserve">Initial version</w:t>
            </w:r>
          </w:p>
        </w:tc>
        <w:tc>
          <w:tcPr>
            <w:tcW w:type="dxa" w:w="3238"/>
            <w:tcMar>
              <w:top w:type="dxa" w:w="80"/>
              <w:left w:type="dxa" w:w="100"/>
              <w:bottom w:type="dxa" w:w="80"/>
              <w:right w:type="dxa" w:w="100"/>
            </w:tcMar>
            <w:vAlign w:val="center"/>
          </w:tcPr>
          <w:p>
            <w:r>
              <w:rPr>
                <w:sz w:val="20"/>
                <w:szCs w:val="20"/>
              </w:rPr>
              <w:t xml:space="preserve">First submission</w:t>
            </w:r>
          </w:p>
        </w:tc>
      </w:tr>
    </w:tbl>
    <w:p>
      <w:pPr>
        <w:spacing w:after="200"/>
      </w:pPr>
    </w:p>
    <w:p>
      <w:pPr>
        <w:pStyle w:val="Heading1"/>
        <w:pBdr>
          <w:bottom w:val="single" w:color="2C5C8A" w:sz="6" w:space="4"/>
        </w:pBdr>
        <w:spacing w:after="140" w:before="320"/>
      </w:pPr>
      <w:r>
        <w:rPr>
          <w:b/>
          <w:bCs/>
          <w:color w:val="1F3864"/>
          <w:sz w:val="28"/>
          <w:szCs w:val="28"/>
        </w:rPr>
        <w:t xml:space="preserve">1. Introduction</w:t>
      </w:r>
    </w:p>
    <w:p>
      <w:pPr>
        <w:pStyle w:val="Heading2"/>
        <w:spacing w:after="100" w:before="220"/>
      </w:pPr>
      <w:r>
        <w:rPr>
          <w:b/>
          <w:bCs/>
          <w:color w:val="2C5C8A"/>
          <w:sz w:val="24"/>
          <w:szCs w:val="24"/>
        </w:rPr>
        <w:t xml:space="preserve">1.1 Purpose</w:t>
      </w:r>
    </w:p>
    <w:p>
      <w:pPr>
        <w:spacing w:after="120"/>
      </w:pPr>
      <w:r>
        <w:t xml:space="preserve">This document specifies the software requirements for AirCast v1.0, an intelligent web application that forecasts city-level Air Quality Index (AQI) for the next 1 to 5 days and converts that forecast into a day-wise travel and outdoor-activity plan. It is the baseline against which the AirCast implementation and its test cases are verified.</w:t>
      </w:r>
    </w:p>
    <w:p>
      <w:pPr>
        <w:pStyle w:val="Heading2"/>
        <w:spacing w:after="100" w:before="220"/>
      </w:pPr>
      <w:r>
        <w:rPr>
          <w:b/>
          <w:bCs/>
          <w:color w:val="2C5C8A"/>
          <w:sz w:val="24"/>
          <w:szCs w:val="24"/>
        </w:rPr>
        <w:t xml:space="preserve">1.2 Scope</w:t>
      </w:r>
    </w:p>
    <w:p>
      <w:pPr>
        <w:spacing w:after="120"/>
      </w:pPr>
      <w:r>
        <w:t xml:space="preserve">The system accepts a destination city, drawn from a supported-city list, and a trip duration of 1 to 5 days, and returns a predicted AQI for each day of the trip together with a day-wise recommendation covering outdoor-activity suitability, precautions, and an overall Travel Safety Score. The system also allows AQI comparison across up to three destination cities at once.</w:t>
      </w:r>
    </w:p>
    <w:p>
      <w:pPr>
        <w:spacing w:after="120"/>
      </w:pPr>
      <w:r>
        <w:t xml:space="preserve">The system does not book flights, trains, hotels, or any other travel arrangement. The system does not provide medical diagnosis or health-condition-personalised advice; its precautions are general CPCB-band guidance, not tailored to an individual user's medical history. The system does not generate a forecast for a city outside the set of cities covered by its historical dataset and live data sources — such a request is rejected rather than approximated.</w:t>
      </w:r>
    </w:p>
    <w:p>
      <w:pPr>
        <w:pStyle w:val="Heading2"/>
        <w:spacing w:after="100" w:before="220"/>
      </w:pPr>
      <w:r>
        <w:rPr>
          <w:b/>
          <w:bCs/>
          <w:color w:val="2C5C8A"/>
          <w:sz w:val="24"/>
          <w:szCs w:val="24"/>
        </w:rPr>
        <w:t xml:space="preserve">1.3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D9E6F2" w:val="clear"/>
            <w:tcMar>
              <w:top w:type="dxa" w:w="80"/>
              <w:left w:type="dxa" w:w="100"/>
              <w:bottom w:type="dxa" w:w="80"/>
              <w:right w:type="dxa" w:w="100"/>
            </w:tcMar>
            <w:vAlign w:val="center"/>
          </w:tcPr>
          <w:p>
            <w:r>
              <w:rPr>
                <w:b/>
                <w:bCs/>
                <w:sz w:val="20"/>
                <w:szCs w:val="20"/>
              </w:rPr>
              <w:t xml:space="preserve">Term</w:t>
            </w:r>
          </w:p>
        </w:tc>
        <w:tc>
          <w:tcPr>
            <w:tcW w:type="dxa" w:w="7238"/>
            <w:shd w:fill="D9E6F2" w:val="clear"/>
            <w:tcMar>
              <w:top w:type="dxa" w:w="80"/>
              <w:left w:type="dxa" w:w="100"/>
              <w:bottom w:type="dxa" w:w="80"/>
              <w:right w:type="dxa" w:w="100"/>
            </w:tcMar>
            <w:vAlign w:val="center"/>
          </w:tcPr>
          <w:p>
            <w:r>
              <w:rPr>
                <w:b/>
                <w:bCs/>
                <w:sz w:val="20"/>
                <w:szCs w:val="20"/>
              </w:rPr>
              <w:t xml:space="preserve">Definition</w:t>
            </w:r>
          </w:p>
        </w:tc>
      </w:tr>
      <w:tr>
        <w:tc>
          <w:tcPr>
            <w:tcW w:type="dxa" w:w="2400"/>
            <w:tcMar>
              <w:top w:type="dxa" w:w="80"/>
              <w:left w:type="dxa" w:w="100"/>
              <w:bottom w:type="dxa" w:w="80"/>
              <w:right w:type="dxa" w:w="100"/>
            </w:tcMar>
            <w:vAlign w:val="center"/>
          </w:tcPr>
          <w:p>
            <w:r>
              <w:rPr>
                <w:sz w:val="20"/>
                <w:szCs w:val="20"/>
              </w:rPr>
              <w:t xml:space="preserve">AQI</w:t>
            </w:r>
          </w:p>
        </w:tc>
        <w:tc>
          <w:tcPr>
            <w:tcW w:type="dxa" w:w="7238"/>
            <w:tcMar>
              <w:top w:type="dxa" w:w="80"/>
              <w:left w:type="dxa" w:w="100"/>
              <w:bottom w:type="dxa" w:w="80"/>
              <w:right w:type="dxa" w:w="100"/>
            </w:tcMar>
            <w:vAlign w:val="center"/>
          </w:tcPr>
          <w:p>
            <w:r>
              <w:rPr>
                <w:sz w:val="20"/>
                <w:szCs w:val="20"/>
              </w:rPr>
              <w:t xml:space="preserve">Air Quality Index, computed from pollutant concentrations on the CPCB 0–500 scale.</w:t>
            </w:r>
          </w:p>
        </w:tc>
      </w:tr>
      <w:tr>
        <w:tc>
          <w:tcPr>
            <w:tcW w:type="dxa" w:w="2400"/>
            <w:tcMar>
              <w:top w:type="dxa" w:w="80"/>
              <w:left w:type="dxa" w:w="100"/>
              <w:bottom w:type="dxa" w:w="80"/>
              <w:right w:type="dxa" w:w="100"/>
            </w:tcMar>
            <w:vAlign w:val="center"/>
          </w:tcPr>
          <w:p>
            <w:r>
              <w:rPr>
                <w:sz w:val="20"/>
                <w:szCs w:val="20"/>
              </w:rPr>
              <w:t xml:space="preserve">Threshold crossing</w:t>
            </w:r>
          </w:p>
        </w:tc>
        <w:tc>
          <w:tcPr>
            <w:tcW w:type="dxa" w:w="7238"/>
            <w:tcMar>
              <w:top w:type="dxa" w:w="80"/>
              <w:left w:type="dxa" w:w="100"/>
              <w:bottom w:type="dxa" w:w="80"/>
              <w:right w:type="dxa" w:w="100"/>
            </w:tcMar>
            <w:vAlign w:val="center"/>
          </w:tcPr>
          <w:p>
            <w:r>
              <w:rPr>
                <w:sz w:val="20"/>
                <w:szCs w:val="20"/>
              </w:rPr>
              <w:t xml:space="preserve">The event that tomorrow's AQI moves into a worse CPCB category (e.g., Moderate → Poor) than today's.</w:t>
            </w:r>
          </w:p>
        </w:tc>
      </w:tr>
      <w:tr>
        <w:tc>
          <w:tcPr>
            <w:tcW w:type="dxa" w:w="2400"/>
            <w:tcMar>
              <w:top w:type="dxa" w:w="80"/>
              <w:left w:type="dxa" w:w="100"/>
              <w:bottom w:type="dxa" w:w="80"/>
              <w:right w:type="dxa" w:w="100"/>
            </w:tcMar>
            <w:vAlign w:val="center"/>
          </w:tcPr>
          <w:p>
            <w:r>
              <w:rPr>
                <w:sz w:val="20"/>
                <w:szCs w:val="20"/>
              </w:rPr>
              <w:t xml:space="preserve">Precision@5</w:t>
            </w:r>
          </w:p>
        </w:tc>
        <w:tc>
          <w:tcPr>
            <w:tcW w:type="dxa" w:w="7238"/>
            <w:tcMar>
              <w:top w:type="dxa" w:w="80"/>
              <w:left w:type="dxa" w:w="100"/>
              <w:bottom w:type="dxa" w:w="80"/>
              <w:right w:type="dxa" w:w="100"/>
            </w:tcMar>
            <w:vAlign w:val="center"/>
          </w:tcPr>
          <w:p>
            <w:r>
              <w:rPr>
                <w:sz w:val="20"/>
                <w:szCs w:val="20"/>
              </w:rPr>
              <w:t xml:space="preserve">The proportion of the 5 highest-confidence next-day threshold-crossing predictions that are correct; the classifier's primary evaluation metric (Section 3).</w:t>
            </w:r>
          </w:p>
        </w:tc>
      </w:tr>
      <w:tr>
        <w:tc>
          <w:tcPr>
            <w:tcW w:type="dxa" w:w="2400"/>
            <w:tcMar>
              <w:top w:type="dxa" w:w="80"/>
              <w:left w:type="dxa" w:w="100"/>
              <w:bottom w:type="dxa" w:w="80"/>
              <w:right w:type="dxa" w:w="100"/>
            </w:tcMar>
            <w:vAlign w:val="center"/>
          </w:tcPr>
          <w:p>
            <w:r>
              <w:rPr>
                <w:sz w:val="20"/>
                <w:szCs w:val="20"/>
              </w:rPr>
              <w:t xml:space="preserve">Travel Safety Score</w:t>
            </w:r>
          </w:p>
        </w:tc>
        <w:tc>
          <w:tcPr>
            <w:tcW w:type="dxa" w:w="7238"/>
            <w:tcMar>
              <w:top w:type="dxa" w:w="80"/>
              <w:left w:type="dxa" w:w="100"/>
              <w:bottom w:type="dxa" w:w="80"/>
              <w:right w:type="dxa" w:w="100"/>
            </w:tcMar>
            <w:vAlign w:val="center"/>
          </w:tcPr>
          <w:p>
            <w:r>
              <w:rPr>
                <w:sz w:val="20"/>
                <w:szCs w:val="20"/>
              </w:rPr>
              <w:t xml:space="preserve">A single 0–100 number summarising a multi-day forecast into one trip-level recommendation (FR-3.3).</w:t>
            </w:r>
          </w:p>
        </w:tc>
      </w:tr>
      <w:tr>
        <w:tc>
          <w:tcPr>
            <w:tcW w:type="dxa" w:w="2400"/>
            <w:tcMar>
              <w:top w:type="dxa" w:w="80"/>
              <w:left w:type="dxa" w:w="100"/>
              <w:bottom w:type="dxa" w:w="80"/>
              <w:right w:type="dxa" w:w="100"/>
            </w:tcMar>
            <w:vAlign w:val="center"/>
          </w:tcPr>
          <w:p>
            <w:r>
              <w:rPr>
                <w:sz w:val="20"/>
                <w:szCs w:val="20"/>
              </w:rPr>
              <w:t xml:space="preserve">Supported city</w:t>
            </w:r>
          </w:p>
        </w:tc>
        <w:tc>
          <w:tcPr>
            <w:tcW w:type="dxa" w:w="7238"/>
            <w:tcMar>
              <w:top w:type="dxa" w:w="80"/>
              <w:left w:type="dxa" w:w="100"/>
              <w:bottom w:type="dxa" w:w="80"/>
              <w:right w:type="dxa" w:w="100"/>
            </w:tcMar>
            <w:vAlign w:val="center"/>
          </w:tcPr>
          <w:p>
            <w:r>
              <w:rPr>
                <w:sz w:val="20"/>
                <w:szCs w:val="20"/>
              </w:rPr>
              <w:t xml:space="preserve">A city present in both the historical training dataset and the live AQI/weather API used at prediction time.</w:t>
            </w:r>
          </w:p>
        </w:tc>
      </w:tr>
    </w:tbl>
    <w:p>
      <w:pPr>
        <w:pStyle w:val="Heading1"/>
        <w:pBdr>
          <w:bottom w:val="single" w:color="2C5C8A" w:sz="6" w:space="4"/>
        </w:pBdr>
        <w:spacing w:after="140" w:before="320"/>
      </w:pPr>
      <w:r>
        <w:rPr>
          <w:b/>
          <w:bCs/>
          <w:color w:val="1F3864"/>
          <w:sz w:val="28"/>
          <w:szCs w:val="28"/>
        </w:rPr>
        <w:t xml:space="preserve">2. Overall Description</w:t>
      </w:r>
    </w:p>
    <w:p>
      <w:pPr>
        <w:pStyle w:val="Heading2"/>
        <w:spacing w:after="100" w:before="220"/>
      </w:pPr>
      <w:r>
        <w:rPr>
          <w:b/>
          <w:bCs/>
          <w:color w:val="2C5C8A"/>
          <w:sz w:val="24"/>
          <w:szCs w:val="24"/>
        </w:rPr>
        <w:t xml:space="preserve">2.1 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D9E6F2" w:val="clear"/>
            <w:tcMar>
              <w:top w:type="dxa" w:w="80"/>
              <w:left w:type="dxa" w:w="100"/>
              <w:bottom w:type="dxa" w:w="80"/>
              <w:right w:type="dxa" w:w="100"/>
            </w:tcMar>
            <w:vAlign w:val="center"/>
          </w:tcPr>
          <w:p>
            <w:r>
              <w:rPr>
                <w:b/>
                <w:bCs/>
                <w:sz w:val="20"/>
                <w:szCs w:val="20"/>
              </w:rPr>
              <w:t xml:space="preserve">User class</w:t>
            </w:r>
          </w:p>
        </w:tc>
        <w:tc>
          <w:tcPr>
            <w:tcW w:type="dxa" w:w="3400"/>
            <w:shd w:fill="D9E6F2" w:val="clear"/>
            <w:tcMar>
              <w:top w:type="dxa" w:w="80"/>
              <w:left w:type="dxa" w:w="100"/>
              <w:bottom w:type="dxa" w:w="80"/>
              <w:right w:type="dxa" w:w="100"/>
            </w:tcMar>
            <w:vAlign w:val="center"/>
          </w:tcPr>
          <w:p>
            <w:r>
              <w:rPr>
                <w:b/>
                <w:bCs/>
                <w:sz w:val="20"/>
                <w:szCs w:val="20"/>
              </w:rPr>
              <w:t xml:space="preserve">Who they are</w:t>
            </w:r>
          </w:p>
        </w:tc>
        <w:tc>
          <w:tcPr>
            <w:tcW w:type="dxa" w:w="3838"/>
            <w:shd w:fill="D9E6F2" w:val="clear"/>
            <w:tcMar>
              <w:top w:type="dxa" w:w="80"/>
              <w:left w:type="dxa" w:w="100"/>
              <w:bottom w:type="dxa" w:w="80"/>
              <w:right w:type="dxa" w:w="100"/>
            </w:tcMar>
            <w:vAlign w:val="center"/>
          </w:tcPr>
          <w:p>
            <w:r>
              <w:rPr>
                <w:b/>
                <w:bCs/>
                <w:sz w:val="20"/>
                <w:szCs w:val="20"/>
              </w:rPr>
              <w:t xml:space="preserve">What they may do</w:t>
            </w:r>
          </w:p>
        </w:tc>
      </w:tr>
      <w:tr>
        <w:tc>
          <w:tcPr>
            <w:tcW w:type="dxa" w:w="2400"/>
            <w:tcMar>
              <w:top w:type="dxa" w:w="80"/>
              <w:left w:type="dxa" w:w="100"/>
              <w:bottom w:type="dxa" w:w="80"/>
              <w:right w:type="dxa" w:w="100"/>
            </w:tcMar>
            <w:vAlign w:val="center"/>
          </w:tcPr>
          <w:p>
            <w:r>
              <w:rPr>
                <w:sz w:val="20"/>
                <w:szCs w:val="20"/>
              </w:rPr>
              <w:t xml:space="preserve">End User (Traveller)</w:t>
            </w:r>
          </w:p>
        </w:tc>
        <w:tc>
          <w:tcPr>
            <w:tcW w:type="dxa" w:w="3400"/>
            <w:tcMar>
              <w:top w:type="dxa" w:w="80"/>
              <w:left w:type="dxa" w:w="100"/>
              <w:bottom w:type="dxa" w:w="80"/>
              <w:right w:type="dxa" w:w="100"/>
            </w:tcMar>
            <w:vAlign w:val="center"/>
          </w:tcPr>
          <w:p>
            <w:r>
              <w:rPr>
                <w:sz w:val="20"/>
                <w:szCs w:val="20"/>
              </w:rPr>
              <w:t xml:space="preserve">Any visitor to the AirCast web app; no account or login in v1.0.</w:t>
            </w:r>
          </w:p>
        </w:tc>
        <w:tc>
          <w:tcPr>
            <w:tcW w:type="dxa" w:w="3838"/>
            <w:tcMar>
              <w:top w:type="dxa" w:w="80"/>
              <w:left w:type="dxa" w:w="100"/>
              <w:bottom w:type="dxa" w:w="80"/>
              <w:right w:type="dxa" w:w="100"/>
            </w:tcMar>
            <w:vAlign w:val="center"/>
          </w:tcPr>
          <w:p>
            <w:r>
              <w:rPr>
                <w:sz w:val="20"/>
                <w:szCs w:val="20"/>
              </w:rPr>
              <w:t xml:space="preserve">Select one to three destination cities, choose trip dates (1–5 days), view the AQI forecast, activity advisory, precautions, and Travel Safety Score.</w:t>
            </w:r>
          </w:p>
        </w:tc>
      </w:tr>
    </w:tbl>
    <w:p>
      <w:pPr>
        <w:spacing w:after="150"/>
      </w:pPr>
    </w:p>
    <w:p>
      <w:pPr>
        <w:pStyle w:val="Heading2"/>
        <w:spacing w:after="100" w:before="220"/>
      </w:pPr>
      <w:r>
        <w:rPr>
          <w:b/>
          <w:bCs/>
          <w:color w:val="2C5C8A"/>
          <w:sz w:val="24"/>
          <w:szCs w:val="24"/>
        </w:rPr>
        <w:t xml:space="preserve">2.2 Assumptions and Dependencies</w:t>
      </w:r>
    </w:p>
    <w:p>
      <w:pPr>
        <w:pStyle w:val="ListParagraph"/>
        <w:numPr>
          <w:ilvl w:val="0"/>
          <w:numId w:val="1"/>
        </w:numPr>
        <w:spacing w:after="80"/>
      </w:pPr>
      <w:r>
        <w:t xml:space="preserve">The system depends on public live AQI/weather APIs (e.g., OpenAQ, CPCB, and a weather provider); when a provider is unreachable or rate-limited, the forecast falls back to the most recently cached reading (FR-2.4) rather than failing outright.</w:t>
      </w:r>
    </w:p>
    <w:p>
      <w:pPr>
        <w:pStyle w:val="ListParagraph"/>
        <w:numPr>
          <w:ilvl w:val="0"/>
          <w:numId w:val="1"/>
        </w:numPr>
        <w:spacing w:after="80"/>
      </w:pPr>
      <w:r>
        <w:t xml:space="preserve">The system depends on a free-tier hosting plan for the Streamlit app, which may sleep after a period of inactivity; first-request latency after such idle periods is outside the system's control.</w:t>
      </w:r>
    </w:p>
    <w:p>
      <w:pPr>
        <w:pStyle w:val="ListParagraph"/>
        <w:numPr>
          <w:ilvl w:val="0"/>
          <w:numId w:val="1"/>
        </w:numPr>
        <w:spacing w:after="80"/>
      </w:pPr>
      <w:r>
        <w:t xml:space="preserve">The system assumes the historical dataset (Kaggle “Air Quality Data in India (2015–2020)”, station_day.csv) remains representative of current pollutant behaviour for the cities it covers; a structural change in a city's pollution sources over time is not modelled in v1.0.</w:t>
      </w:r>
    </w:p>
    <w:p>
      <w:pPr>
        <w:pStyle w:val="Heading2"/>
        <w:spacing w:after="100" w:before="220"/>
      </w:pPr>
      <w:r>
        <w:rPr>
          <w:b/>
          <w:bCs/>
          <w:color w:val="2C5C8A"/>
          <w:sz w:val="24"/>
          <w:szCs w:val="24"/>
        </w:rPr>
        <w:t xml:space="preserve">2.3 Constraints</w:t>
      </w:r>
    </w:p>
    <w:p>
      <w:pPr>
        <w:spacing w:after="100"/>
      </w:pPr>
      <w:r>
        <w:rPr>
          <w:b/>
          <w:bCs/>
        </w:rPr>
        <w:t xml:space="preserve">C1  </w:t>
      </w:r>
      <w:r>
        <w:t xml:space="preserve">The set of cities the system can forecast for is limited to those with a monitoring station in the historical dataset and matching coverage in the live API; a city with only one of the two cannot be added without collecting new data.</w:t>
      </w:r>
    </w:p>
    <w:p>
      <w:pPr>
        <w:spacing w:after="100"/>
      </w:pPr>
      <w:r>
        <w:rPr>
          <w:b/>
          <w:bCs/>
        </w:rPr>
        <w:t xml:space="preserve">C2  </w:t>
      </w:r>
      <w:r>
        <w:t xml:space="preserve">The fixed project timeline (Development Sprint I to Final Presentation, September–December 2026, Section 7.2) bounds the amount of feature-engineering and model iteration possible before the MVP deadline.</w:t>
      </w:r>
    </w:p>
    <w:p>
      <w:pPr>
        <w:pStyle w:val="Heading1"/>
        <w:pBdr>
          <w:bottom w:val="single" w:color="2C5C8A" w:sz="6" w:space="4"/>
        </w:pBdr>
        <w:spacing w:after="140" w:before="320"/>
      </w:pPr>
      <w:r>
        <w:rPr>
          <w:b/>
          <w:bCs/>
          <w:color w:val="1F3864"/>
          <w:sz w:val="28"/>
          <w:szCs w:val="28"/>
        </w:rPr>
        <w:t xml:space="preserve">3. Data Source and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pPr>
              <w:spacing w:after="0"/>
            </w:pPr>
            <w:r>
              <w:rPr>
                <w:i/>
                <w:iCs/>
                <w:sz w:val="20"/>
                <w:szCs w:val="20"/>
              </w:rPr>
              <w:t xml:space="preserve">⚠ Personalise before submission. The rows marked [FILL IN] need real numbers from opening your own copy of station_day.csv — they cannot be filled without your dataset in front of you, and this is one of the four sections you will be asked to defend at your viva without AI assistance.</w:t>
            </w:r>
          </w:p>
        </w:tc>
      </w:tr>
    </w:tbl>
    <w:p>
      <w:pPr>
        <w:spacing w:after="1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D9E6F2" w:val="clear"/>
            <w:tcMar>
              <w:top w:type="dxa" w:w="80"/>
              <w:left w:type="dxa" w:w="100"/>
              <w:bottom w:type="dxa" w:w="80"/>
              <w:right w:type="dxa" w:w="100"/>
            </w:tcMar>
            <w:vAlign w:val="center"/>
          </w:tcPr>
          <w:p>
            <w:r>
              <w:rPr>
                <w:b/>
                <w:bCs/>
                <w:sz w:val="20"/>
                <w:szCs w:val="20"/>
              </w:rPr>
              <w:t xml:space="preserve">Item</w:t>
            </w:r>
          </w:p>
        </w:tc>
        <w:tc>
          <w:tcPr>
            <w:tcW w:type="dxa" w:w="5238"/>
            <w:shd w:fill="D9E6F2" w:val="clear"/>
            <w:tcMar>
              <w:top w:type="dxa" w:w="80"/>
              <w:left w:type="dxa" w:w="100"/>
              <w:bottom w:type="dxa" w:w="80"/>
              <w:right w:type="dxa" w:w="100"/>
            </w:tcMar>
            <w:vAlign w:val="center"/>
          </w:tcPr>
          <w:p>
            <w:r>
              <w:rPr>
                <w:b/>
                <w:bCs/>
                <w:sz w:val="20"/>
                <w:szCs w:val="20"/>
              </w:rPr>
              <w:t xml:space="preserve">Value</w:t>
            </w:r>
          </w:p>
        </w:tc>
        <w:tc>
          <w:tcPr>
            <w:tcW w:type="dxa" w:w="1400"/>
            <w:shd w:fill="D9E6F2" w:val="clear"/>
            <w:tcMar>
              <w:top w:type="dxa" w:w="80"/>
              <w:left w:type="dxa" w:w="100"/>
              <w:bottom w:type="dxa" w:w="80"/>
              <w:right w:type="dxa" w:w="100"/>
            </w:tcMar>
            <w:vAlign w:val="center"/>
          </w:tcPr>
          <w:p>
            <w:r>
              <w:rPr>
                <w:b/>
                <w:bCs/>
                <w:sz w:val="20"/>
                <w:szCs w:val="20"/>
              </w:rPr>
              <w:t xml:space="preserve">Required now?</w:t>
            </w:r>
          </w:p>
        </w:tc>
      </w:tr>
      <w:tr>
        <w:tc>
          <w:tcPr>
            <w:tcW w:type="dxa" w:w="2600"/>
            <w:tcMar>
              <w:top w:type="dxa" w:w="80"/>
              <w:left w:type="dxa" w:w="100"/>
              <w:bottom w:type="dxa" w:w="80"/>
              <w:right w:type="dxa" w:w="100"/>
            </w:tcMar>
            <w:vAlign w:val="center"/>
          </w:tcPr>
          <w:p>
            <w:r>
              <w:rPr>
                <w:sz w:val="20"/>
                <w:szCs w:val="20"/>
              </w:rPr>
              <w:t xml:space="preserve">Dataset name</w:t>
            </w:r>
          </w:p>
        </w:tc>
        <w:tc>
          <w:tcPr>
            <w:tcW w:type="dxa" w:w="5238"/>
            <w:tcMar>
              <w:top w:type="dxa" w:w="80"/>
              <w:left w:type="dxa" w:w="100"/>
              <w:bottom w:type="dxa" w:w="80"/>
              <w:right w:type="dxa" w:w="100"/>
            </w:tcMar>
            <w:vAlign w:val="center"/>
          </w:tcPr>
          <w:p>
            <w:r>
              <w:rPr>
                <w:sz w:val="20"/>
                <w:szCs w:val="20"/>
              </w:rPr>
              <w:t xml:space="preserve">Air Quality Data in India (2015–2020)</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Source and URL</w:t>
            </w:r>
          </w:p>
        </w:tc>
        <w:tc>
          <w:tcPr>
            <w:tcW w:type="dxa" w:w="5238"/>
            <w:tcMar>
              <w:top w:type="dxa" w:w="80"/>
              <w:left w:type="dxa" w:w="100"/>
              <w:bottom w:type="dxa" w:w="80"/>
              <w:right w:type="dxa" w:w="100"/>
            </w:tcMar>
            <w:vAlign w:val="center"/>
          </w:tcPr>
          <w:p>
            <w:r>
              <w:rPr>
                <w:sz w:val="20"/>
                <w:szCs w:val="20"/>
              </w:rPr>
              <w:t xml:space="preserve">Kaggle — [FILL IN: exact dataset URL from your download page]</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Licence / terms of use</w:t>
            </w:r>
          </w:p>
        </w:tc>
        <w:tc>
          <w:tcPr>
            <w:tcW w:type="dxa" w:w="5238"/>
            <w:tcMar>
              <w:top w:type="dxa" w:w="80"/>
              <w:left w:type="dxa" w:w="100"/>
              <w:bottom w:type="dxa" w:w="80"/>
              <w:right w:type="dxa" w:w="100"/>
            </w:tcMar>
            <w:vAlign w:val="center"/>
          </w:tcPr>
          <w:p>
            <w:r>
              <w:rPr>
                <w:sz w:val="20"/>
                <w:szCs w:val="20"/>
              </w:rPr>
              <w:t xml:space="preserve">[FILL IN: check the Licence tab on the Kaggle dataset page]</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Number of rows and columns</w:t>
            </w:r>
          </w:p>
        </w:tc>
        <w:tc>
          <w:tcPr>
            <w:tcW w:type="dxa" w:w="5238"/>
            <w:tcMar>
              <w:top w:type="dxa" w:w="80"/>
              <w:left w:type="dxa" w:w="100"/>
              <w:bottom w:type="dxa" w:w="80"/>
              <w:right w:type="dxa" w:w="100"/>
            </w:tcMar>
            <w:vAlign w:val="center"/>
          </w:tcPr>
          <w:p>
            <w:r>
              <w:rPr>
                <w:sz w:val="20"/>
                <w:szCs w:val="20"/>
              </w:rPr>
              <w:t xml:space="preserve">[FILL IN: run station_day.shape after loading the CSV]</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Prediction target</w:t>
            </w:r>
          </w:p>
        </w:tc>
        <w:tc>
          <w:tcPr>
            <w:tcW w:type="dxa" w:w="5238"/>
            <w:tcMar>
              <w:top w:type="dxa" w:w="80"/>
              <w:left w:type="dxa" w:w="100"/>
              <w:bottom w:type="dxa" w:w="80"/>
              <w:right w:type="dxa" w:w="100"/>
            </w:tcMar>
            <w:vAlign w:val="center"/>
          </w:tcPr>
          <w:p>
            <w:r>
              <w:rPr>
                <w:sz w:val="20"/>
                <w:szCs w:val="20"/>
              </w:rPr>
              <w:t xml:space="preserve">Whether tomorrow's AQI moves into a worse CPCB category than today's, for the selected city (binary threshold-crossing).</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Task type</w:t>
            </w:r>
          </w:p>
        </w:tc>
        <w:tc>
          <w:tcPr>
            <w:tcW w:type="dxa" w:w="5238"/>
            <w:tcMar>
              <w:top w:type="dxa" w:w="80"/>
              <w:left w:type="dxa" w:w="100"/>
              <w:bottom w:type="dxa" w:w="80"/>
              <w:right w:type="dxa" w:w="100"/>
            </w:tcMar>
            <w:vAlign w:val="center"/>
          </w:tcPr>
          <w:p>
            <w:r>
              <w:rPr>
                <w:sz w:val="20"/>
                <w:szCs w:val="20"/>
              </w:rPr>
              <w:t xml:space="preserve">Binary classification.</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Class balance</w:t>
            </w:r>
          </w:p>
        </w:tc>
        <w:tc>
          <w:tcPr>
            <w:tcW w:type="dxa" w:w="5238"/>
            <w:tcMar>
              <w:top w:type="dxa" w:w="80"/>
              <w:left w:type="dxa" w:w="100"/>
              <w:bottom w:type="dxa" w:w="80"/>
              <w:right w:type="dxa" w:w="100"/>
            </w:tcMar>
            <w:vAlign w:val="center"/>
          </w:tcPr>
          <w:p>
            <w:r>
              <w:rPr>
                <w:sz w:val="20"/>
                <w:szCs w:val="20"/>
              </w:rPr>
              <w:t xml:space="preserve">[FILL IN: % of city-days where a threshold crossing actually occurs, from your own groupby]</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Primary evaluation metric</w:t>
            </w:r>
          </w:p>
        </w:tc>
        <w:tc>
          <w:tcPr>
            <w:tcW w:type="dxa" w:w="5238"/>
            <w:tcMar>
              <w:top w:type="dxa" w:w="80"/>
              <w:left w:type="dxa" w:w="100"/>
              <w:bottom w:type="dxa" w:w="80"/>
              <w:right w:type="dxa" w:w="100"/>
            </w:tcMar>
            <w:vAlign w:val="center"/>
          </w:tcPr>
          <w:p>
            <w:r>
              <w:rPr>
                <w:sz w:val="20"/>
                <w:szCs w:val="20"/>
              </w:rPr>
              <w:t xml:space="preserve">Precision@5</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Why that metric</w:t>
            </w:r>
          </w:p>
        </w:tc>
        <w:tc>
          <w:tcPr>
            <w:tcW w:type="dxa" w:w="5238"/>
            <w:tcMar>
              <w:top w:type="dxa" w:w="80"/>
              <w:left w:type="dxa" w:w="100"/>
              <w:bottom w:type="dxa" w:w="80"/>
              <w:right w:type="dxa" w:w="100"/>
            </w:tcMar>
            <w:vAlign w:val="center"/>
          </w:tcPr>
          <w:p>
            <w:r>
              <w:rPr>
                <w:sz w:val="20"/>
                <w:szCs w:val="20"/>
              </w:rPr>
              <w:t xml:space="preserve">[DRAFT — confirm/rewrite]: AirCast only surfaces its 5 highest-confidence pollution-rise alerts to the user per comparison request, so a wrong alert among those five costs more user trust than a missed low-confidence one; ranking precision matters more here than overall recall.</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Level 0 baseline and its score</w:t>
            </w:r>
          </w:p>
        </w:tc>
        <w:tc>
          <w:tcPr>
            <w:tcW w:type="dxa" w:w="5238"/>
            <w:tcMar>
              <w:top w:type="dxa" w:w="80"/>
              <w:left w:type="dxa" w:w="100"/>
              <w:bottom w:type="dxa" w:w="80"/>
              <w:right w:type="dxa" w:w="100"/>
            </w:tcMar>
            <w:vAlign w:val="center"/>
          </w:tcPr>
          <w:p>
            <w:r>
              <w:rPr>
                <w:sz w:val="20"/>
                <w:szCs w:val="20"/>
              </w:rPr>
              <w:t xml:space="preserve">[FILL IN: always predict the majority class (“no crossing”) and report its Precision@5 on your test split]</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Known data quality problems</w:t>
            </w:r>
          </w:p>
        </w:tc>
        <w:tc>
          <w:tcPr>
            <w:tcW w:type="dxa" w:w="5238"/>
            <w:tcMar>
              <w:top w:type="dxa" w:w="80"/>
              <w:left w:type="dxa" w:w="100"/>
              <w:bottom w:type="dxa" w:w="80"/>
              <w:right w:type="dxa" w:w="100"/>
            </w:tcMar>
            <w:vAlign w:val="center"/>
          </w:tcPr>
          <w:p>
            <w:r>
              <w:rPr>
                <w:sz w:val="20"/>
                <w:szCs w:val="20"/>
              </w:rPr>
              <w:t xml:space="preserve">[FILL IN: missing station-days, duplicate rows, or out-of-range pollutant values you actually observed while loading the file]</w:t>
            </w:r>
          </w:p>
        </w:tc>
        <w:tc>
          <w:tcPr>
            <w:tcW w:type="dxa" w:w="1400"/>
            <w:tcMar>
              <w:top w:type="dxa" w:w="80"/>
              <w:left w:type="dxa" w:w="100"/>
              <w:bottom w:type="dxa" w:w="80"/>
              <w:right w:type="dxa" w:w="100"/>
            </w:tcMar>
            <w:vAlign w:val="center"/>
          </w:tcPr>
          <w:p>
            <w:r>
              <w:rPr>
                <w:sz w:val="20"/>
                <w:szCs w:val="20"/>
              </w:rPr>
              <w:t xml:space="preserve">Yes</w:t>
            </w:r>
          </w:p>
        </w:tc>
      </w:tr>
      <w:tr>
        <w:tc>
          <w:tcPr>
            <w:tcW w:type="dxa" w:w="2600"/>
            <w:tcMar>
              <w:top w:type="dxa" w:w="80"/>
              <w:left w:type="dxa" w:w="100"/>
              <w:bottom w:type="dxa" w:w="80"/>
              <w:right w:type="dxa" w:w="100"/>
            </w:tcMar>
            <w:vAlign w:val="center"/>
          </w:tcPr>
          <w:p>
            <w:r>
              <w:rPr>
                <w:sz w:val="20"/>
                <w:szCs w:val="20"/>
              </w:rPr>
              <w:t xml:space="preserve">Level 1 baseline and its score</w:t>
            </w:r>
          </w:p>
        </w:tc>
        <w:tc>
          <w:tcPr>
            <w:tcW w:type="dxa" w:w="5238"/>
            <w:tcMar>
              <w:top w:type="dxa" w:w="80"/>
              <w:left w:type="dxa" w:w="100"/>
              <w:bottom w:type="dxa" w:w="80"/>
              <w:right w:type="dxa" w:w="100"/>
            </w:tcMar>
            <w:vAlign w:val="center"/>
          </w:tcPr>
          <w:p>
            <w:r>
              <w:rPr>
                <w:sz w:val="20"/>
                <w:szCs w:val="20"/>
              </w:rPr>
              <w:t xml:space="preserve">[FILL IN LATER: a logistic regression or shallow tree, once trained]</w:t>
            </w:r>
          </w:p>
        </w:tc>
        <w:tc>
          <w:tcPr>
            <w:tcW w:type="dxa" w:w="1400"/>
            <w:tcMar>
              <w:top w:type="dxa" w:w="80"/>
              <w:left w:type="dxa" w:w="100"/>
              <w:bottom w:type="dxa" w:w="80"/>
              <w:right w:type="dxa" w:w="100"/>
            </w:tcMar>
            <w:vAlign w:val="center"/>
          </w:tcPr>
          <w:p>
            <w:r>
              <w:rPr>
                <w:sz w:val="20"/>
                <w:szCs w:val="20"/>
              </w:rPr>
              <w:t xml:space="preserve">Later</w:t>
            </w:r>
          </w:p>
        </w:tc>
      </w:tr>
      <w:tr>
        <w:tc>
          <w:tcPr>
            <w:tcW w:type="dxa" w:w="2600"/>
            <w:tcMar>
              <w:top w:type="dxa" w:w="80"/>
              <w:left w:type="dxa" w:w="100"/>
              <w:bottom w:type="dxa" w:w="80"/>
              <w:right w:type="dxa" w:w="100"/>
            </w:tcMar>
            <w:vAlign w:val="center"/>
          </w:tcPr>
          <w:p>
            <w:r>
              <w:rPr>
                <w:sz w:val="20"/>
                <w:szCs w:val="20"/>
              </w:rPr>
              <w:t xml:space="preserve">Target for this release</w:t>
            </w:r>
          </w:p>
        </w:tc>
        <w:tc>
          <w:tcPr>
            <w:tcW w:type="dxa" w:w="5238"/>
            <w:tcMar>
              <w:top w:type="dxa" w:w="80"/>
              <w:left w:type="dxa" w:w="100"/>
              <w:bottom w:type="dxa" w:w="80"/>
              <w:right w:type="dxa" w:w="100"/>
            </w:tcMar>
            <w:vAlign w:val="center"/>
          </w:tcPr>
          <w:p>
            <w:r>
              <w:rPr>
                <w:sz w:val="20"/>
                <w:szCs w:val="20"/>
              </w:rPr>
              <w:t xml:space="preserve">[FILL IN LATER: the Precision@5 your model must beat this Level 1 baseline by, to be worth shipping]</w:t>
            </w:r>
          </w:p>
        </w:tc>
        <w:tc>
          <w:tcPr>
            <w:tcW w:type="dxa" w:w="1400"/>
            <w:tcMar>
              <w:top w:type="dxa" w:w="80"/>
              <w:left w:type="dxa" w:w="100"/>
              <w:bottom w:type="dxa" w:w="80"/>
              <w:right w:type="dxa" w:w="100"/>
            </w:tcMar>
            <w:vAlign w:val="center"/>
          </w:tcPr>
          <w:p>
            <w:r>
              <w:rPr>
                <w:sz w:val="20"/>
                <w:szCs w:val="20"/>
              </w:rPr>
              <w:t xml:space="preserve">Later</w:t>
            </w:r>
          </w:p>
        </w:tc>
      </w:tr>
    </w:tbl>
    <w:p>
      <w:pPr>
        <w:pStyle w:val="Heading1"/>
        <w:pBdr>
          <w:bottom w:val="single" w:color="2C5C8A" w:sz="6" w:space="4"/>
        </w:pBdr>
        <w:spacing w:after="140" w:before="320"/>
      </w:pPr>
      <w:r>
        <w:rPr>
          <w:b/>
          <w:bCs/>
          <w:color w:val="1F3864"/>
          <w:sz w:val="28"/>
          <w:szCs w:val="28"/>
        </w:rPr>
        <w:t xml:space="preserve">4. System Architecture</w:t>
      </w:r>
    </w:p>
    <w:p>
      <w:pPr>
        <w:spacing w:after="80"/>
        <w:jc w:val="center"/>
      </w:pPr>
      <w:r>
        <w:drawing>
          <wp:inline distT="0" distB="0" distL="0" distR="0">
            <wp:extent cx="5905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295400"/>
                    </a:xfrm>
                    <a:prstGeom prst="rect">
                      <a:avLst/>
                    </a:prstGeom>
                  </pic:spPr>
                </pic:pic>
              </a:graphicData>
            </a:graphic>
          </wp:inline>
        </w:drawing>
      </w:r>
    </w:p>
    <w:p>
      <w:pPr>
        <w:spacing w:after="200"/>
        <w:jc w:val="center"/>
      </w:pPr>
      <w:r>
        <w:rPr>
          <w:i/>
          <w:iCs/>
          <w:sz w:val="20"/>
          <w:szCs w:val="20"/>
        </w:rPr>
        <w:t xml:space="preserve">Figure 1: AirCast system architecture — offline training pipeline (top) feeds the trained model into the online per-request path (bottom), which is logged for the Power BI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D9E6F2" w:val="clear"/>
            <w:tcMar>
              <w:top w:type="dxa" w:w="80"/>
              <w:left w:type="dxa" w:w="100"/>
              <w:bottom w:type="dxa" w:w="80"/>
              <w:right w:type="dxa" w:w="100"/>
            </w:tcMar>
            <w:vAlign w:val="center"/>
          </w:tcPr>
          <w:p>
            <w:r>
              <w:rPr>
                <w:b/>
                <w:bCs/>
                <w:sz w:val="20"/>
                <w:szCs w:val="20"/>
              </w:rPr>
              <w:t xml:space="preserve">Component</w:t>
            </w:r>
          </w:p>
        </w:tc>
        <w:tc>
          <w:tcPr>
            <w:tcW w:type="dxa" w:w="6638"/>
            <w:shd w:fill="D9E6F2" w:val="clear"/>
            <w:tcMar>
              <w:top w:type="dxa" w:w="80"/>
              <w:left w:type="dxa" w:w="100"/>
              <w:bottom w:type="dxa" w:w="80"/>
              <w:right w:type="dxa" w:w="100"/>
            </w:tcMar>
            <w:vAlign w:val="center"/>
          </w:tcPr>
          <w:p>
            <w:r>
              <w:rPr>
                <w:b/>
                <w:bCs/>
                <w:sz w:val="20"/>
                <w:szCs w:val="20"/>
              </w:rPr>
              <w:t xml:space="preserve">Responsibility</w:t>
            </w:r>
          </w:p>
        </w:tc>
      </w:tr>
      <w:tr>
        <w:tc>
          <w:tcPr>
            <w:tcW w:type="dxa" w:w="2600"/>
            <w:tcMar>
              <w:top w:type="dxa" w:w="80"/>
              <w:left w:type="dxa" w:w="100"/>
              <w:bottom w:type="dxa" w:w="80"/>
              <w:right w:type="dxa" w:w="100"/>
            </w:tcMar>
            <w:vAlign w:val="center"/>
          </w:tcPr>
          <w:p>
            <w:r>
              <w:rPr>
                <w:sz w:val="20"/>
                <w:szCs w:val="20"/>
              </w:rPr>
              <w:t xml:space="preserve">Live Data Fetcher</w:t>
            </w:r>
          </w:p>
        </w:tc>
        <w:tc>
          <w:tcPr>
            <w:tcW w:type="dxa" w:w="6638"/>
            <w:tcMar>
              <w:top w:type="dxa" w:w="80"/>
              <w:left w:type="dxa" w:w="100"/>
              <w:bottom w:type="dxa" w:w="80"/>
              <w:right w:type="dxa" w:w="100"/>
            </w:tcMar>
            <w:vAlign w:val="center"/>
          </w:tcPr>
          <w:p>
            <w:r>
              <w:rPr>
                <w:sz w:val="20"/>
                <w:szCs w:val="20"/>
              </w:rPr>
              <w:t xml:space="preserve">Pulls current AQI and weather readings for supported cities from public APIs on a fixed schedule and normalises them into the model's feature format.</w:t>
            </w:r>
          </w:p>
        </w:tc>
      </w:tr>
      <w:tr>
        <w:tc>
          <w:tcPr>
            <w:tcW w:type="dxa" w:w="2600"/>
            <w:tcMar>
              <w:top w:type="dxa" w:w="80"/>
              <w:left w:type="dxa" w:w="100"/>
              <w:bottom w:type="dxa" w:w="80"/>
              <w:right w:type="dxa" w:w="100"/>
            </w:tcMar>
            <w:vAlign w:val="center"/>
          </w:tcPr>
          <w:p>
            <w:r>
              <w:rPr>
                <w:sz w:val="20"/>
                <w:szCs w:val="20"/>
              </w:rPr>
              <w:t xml:space="preserve">Historical Dataset &amp; Training Pipeline</w:t>
            </w:r>
          </w:p>
        </w:tc>
        <w:tc>
          <w:tcPr>
            <w:tcW w:type="dxa" w:w="6638"/>
            <w:tcMar>
              <w:top w:type="dxa" w:w="80"/>
              <w:left w:type="dxa" w:w="100"/>
              <w:bottom w:type="dxa" w:w="80"/>
              <w:right w:type="dxa" w:w="100"/>
            </w:tcMar>
            <w:vAlign w:val="center"/>
          </w:tcPr>
          <w:p>
            <w:r>
              <w:rPr>
                <w:sz w:val="20"/>
                <w:szCs w:val="20"/>
              </w:rPr>
              <w:t xml:space="preserve">Engineers features from the 2015–2020 station-level history and fits the next-day threshold-crossing classifier offline.</w:t>
            </w:r>
          </w:p>
        </w:tc>
      </w:tr>
      <w:tr>
        <w:tc>
          <w:tcPr>
            <w:tcW w:type="dxa" w:w="2600"/>
            <w:tcMar>
              <w:top w:type="dxa" w:w="80"/>
              <w:left w:type="dxa" w:w="100"/>
              <w:bottom w:type="dxa" w:w="80"/>
              <w:right w:type="dxa" w:w="100"/>
            </w:tcMar>
            <w:vAlign w:val="center"/>
          </w:tcPr>
          <w:p>
            <w:r>
              <w:rPr>
                <w:sz w:val="20"/>
                <w:szCs w:val="20"/>
              </w:rPr>
              <w:t xml:space="preserve">Prediction Service</w:t>
            </w:r>
          </w:p>
        </w:tc>
        <w:tc>
          <w:tcPr>
            <w:tcW w:type="dxa" w:w="6638"/>
            <w:tcMar>
              <w:top w:type="dxa" w:w="80"/>
              <w:left w:type="dxa" w:w="100"/>
              <w:bottom w:type="dxa" w:w="80"/>
              <w:right w:type="dxa" w:w="100"/>
            </w:tcMar>
            <w:vAlign w:val="center"/>
          </w:tcPr>
          <w:p>
            <w:r>
              <w:rPr>
                <w:sz w:val="20"/>
                <w:szCs w:val="20"/>
              </w:rPr>
              <w:t xml:space="preserve">Given a city and a date range, combines the trained model with the latest live features and returns a per-day AQI forecast.</w:t>
            </w:r>
          </w:p>
        </w:tc>
      </w:tr>
      <w:tr>
        <w:tc>
          <w:tcPr>
            <w:tcW w:type="dxa" w:w="2600"/>
            <w:tcMar>
              <w:top w:type="dxa" w:w="80"/>
              <w:left w:type="dxa" w:w="100"/>
              <w:bottom w:type="dxa" w:w="80"/>
              <w:right w:type="dxa" w:w="100"/>
            </w:tcMar>
            <w:vAlign w:val="center"/>
          </w:tcPr>
          <w:p>
            <w:r>
              <w:rPr>
                <w:sz w:val="20"/>
                <w:szCs w:val="20"/>
              </w:rPr>
              <w:t xml:space="preserve">Recommendation Engine</w:t>
            </w:r>
          </w:p>
        </w:tc>
        <w:tc>
          <w:tcPr>
            <w:tcW w:type="dxa" w:w="6638"/>
            <w:tcMar>
              <w:top w:type="dxa" w:w="80"/>
              <w:left w:type="dxa" w:w="100"/>
              <w:bottom w:type="dxa" w:w="80"/>
              <w:right w:type="dxa" w:w="100"/>
            </w:tcMar>
            <w:vAlign w:val="center"/>
          </w:tcPr>
          <w:p>
            <w:r>
              <w:rPr>
                <w:sz w:val="20"/>
                <w:szCs w:val="20"/>
              </w:rPr>
              <w:t xml:space="preserve">Converts each day's forecast into a Safe/Caution/Avoid band, a precaution list, and the trip's overall Travel Safety Score.</w:t>
            </w:r>
          </w:p>
        </w:tc>
      </w:tr>
      <w:tr>
        <w:tc>
          <w:tcPr>
            <w:tcW w:type="dxa" w:w="2600"/>
            <w:tcMar>
              <w:top w:type="dxa" w:w="80"/>
              <w:left w:type="dxa" w:w="100"/>
              <w:bottom w:type="dxa" w:w="80"/>
              <w:right w:type="dxa" w:w="100"/>
            </w:tcMar>
            <w:vAlign w:val="center"/>
          </w:tcPr>
          <w:p>
            <w:r>
              <w:rPr>
                <w:sz w:val="20"/>
                <w:szCs w:val="20"/>
              </w:rPr>
              <w:t xml:space="preserve">Streamlit Web App</w:t>
            </w:r>
          </w:p>
        </w:tc>
        <w:tc>
          <w:tcPr>
            <w:tcW w:type="dxa" w:w="6638"/>
            <w:tcMar>
              <w:top w:type="dxa" w:w="80"/>
              <w:left w:type="dxa" w:w="100"/>
              <w:bottom w:type="dxa" w:w="80"/>
              <w:right w:type="dxa" w:w="100"/>
            </w:tcMar>
            <w:vAlign w:val="center"/>
          </w:tcPr>
          <w:p>
            <w:r>
              <w:rPr>
                <w:sz w:val="20"/>
                <w:szCs w:val="20"/>
              </w:rPr>
              <w:t xml:space="preserve">Collects the user's destination city/cities and trip dates, and renders the forecast, plan, and alerts.</w:t>
            </w:r>
          </w:p>
        </w:tc>
      </w:tr>
      <w:tr>
        <w:tc>
          <w:tcPr>
            <w:tcW w:type="dxa" w:w="2600"/>
            <w:tcMar>
              <w:top w:type="dxa" w:w="80"/>
              <w:left w:type="dxa" w:w="100"/>
              <w:bottom w:type="dxa" w:w="80"/>
              <w:right w:type="dxa" w:w="100"/>
            </w:tcMar>
            <w:vAlign w:val="center"/>
          </w:tcPr>
          <w:p>
            <w:r>
              <w:rPr>
                <w:sz w:val="20"/>
                <w:szCs w:val="20"/>
              </w:rPr>
              <w:t xml:space="preserve">Prediction Log</w:t>
            </w:r>
          </w:p>
        </w:tc>
        <w:tc>
          <w:tcPr>
            <w:tcW w:type="dxa" w:w="6638"/>
            <w:tcMar>
              <w:top w:type="dxa" w:w="80"/>
              <w:left w:type="dxa" w:w="100"/>
              <w:bottom w:type="dxa" w:w="80"/>
              <w:right w:type="dxa" w:w="100"/>
            </w:tcMar>
            <w:vAlign w:val="center"/>
          </w:tcPr>
          <w:p>
            <w:r>
              <w:rPr>
                <w:sz w:val="20"/>
                <w:szCs w:val="20"/>
              </w:rPr>
              <w:t xml:space="preserve">Stores every served prediction with its inputs, outputs, and model version, for later evaluation (NFR-3).</w:t>
            </w:r>
          </w:p>
        </w:tc>
      </w:tr>
      <w:tr>
        <w:tc>
          <w:tcPr>
            <w:tcW w:type="dxa" w:w="2600"/>
            <w:tcMar>
              <w:top w:type="dxa" w:w="80"/>
              <w:left w:type="dxa" w:w="100"/>
              <w:bottom w:type="dxa" w:w="80"/>
              <w:right w:type="dxa" w:w="100"/>
            </w:tcMar>
            <w:vAlign w:val="center"/>
          </w:tcPr>
          <w:p>
            <w:r>
              <w:rPr>
                <w:sz w:val="20"/>
                <w:szCs w:val="20"/>
              </w:rPr>
              <w:t xml:space="preserve">Power BI Dashboard</w:t>
            </w:r>
          </w:p>
        </w:tc>
        <w:tc>
          <w:tcPr>
            <w:tcW w:type="dxa" w:w="6638"/>
            <w:tcMar>
              <w:top w:type="dxa" w:w="80"/>
              <w:left w:type="dxa" w:w="100"/>
              <w:bottom w:type="dxa" w:w="80"/>
              <w:right w:type="dxa" w:w="100"/>
            </w:tcMar>
            <w:vAlign w:val="center"/>
          </w:tcPr>
          <w:p>
            <w:r>
              <w:rPr>
                <w:sz w:val="20"/>
                <w:szCs w:val="20"/>
              </w:rPr>
              <w:t xml:space="preserve">Reads the Prediction Log to show trend and model-performance reporting, separate from the live user-facing app.</w:t>
            </w:r>
          </w:p>
        </w:tc>
      </w:tr>
    </w:tbl>
    <w:p>
      <w:pPr>
        <w:pStyle w:val="Heading1"/>
        <w:pBdr>
          <w:bottom w:val="single" w:color="2C5C8A" w:sz="6" w:space="4"/>
        </w:pBdr>
        <w:spacing w:after="140" w:before="320"/>
      </w:pPr>
      <w:r>
        <w:rPr>
          <w:b/>
          <w:bCs/>
          <w:color w:val="1F3864"/>
          <w:sz w:val="28"/>
          <w:szCs w:val="28"/>
        </w:rPr>
        <w:t xml:space="preserve">5. Functional Requirements</w:t>
      </w:r>
    </w:p>
    <w:p>
      <w:pPr>
        <w:pStyle w:val="Heading2"/>
        <w:spacing w:after="100" w:before="220"/>
      </w:pPr>
      <w:r>
        <w:rPr>
          <w:b/>
          <w:bCs/>
          <w:color w:val="2C5C8A"/>
          <w:sz w:val="24"/>
          <w:szCs w:val="24"/>
        </w:rPr>
        <w:t xml:space="preserve">5.1 Destination and Trip Input</w:t>
      </w:r>
    </w:p>
    <w:p>
      <w:pPr>
        <w:spacing w:after="100"/>
      </w:pPr>
      <w:r>
        <w:rPr>
          <w:b/>
          <w:bCs/>
        </w:rPr>
        <w:t xml:space="preserve">FR-1.1  </w:t>
      </w:r>
      <w:r>
        <w:t xml:space="preserve">The system shall allow the user to select a destination city from the list of supported cities (Section 2.3, C1).</w:t>
      </w:r>
    </w:p>
    <w:p>
      <w:pPr>
        <w:spacing w:after="100"/>
      </w:pPr>
      <w:r>
        <w:rPr>
          <w:b/>
          <w:bCs/>
        </w:rPr>
        <w:t xml:space="preserve">FR-1.2  </w:t>
      </w:r>
      <w:r>
        <w:t xml:space="preserve">The system shall allow the user to specify a trip of 1 to 5 days by choosing a start date and a duration.</w:t>
      </w:r>
    </w:p>
    <w:p>
      <w:pPr>
        <w:spacing w:after="100"/>
      </w:pPr>
      <w:r>
        <w:rPr>
          <w:b/>
          <w:bCs/>
        </w:rPr>
        <w:t xml:space="preserve">FR-1.3  </w:t>
      </w:r>
      <w:r>
        <w:t xml:space="preserve">The system shall reject a start date earlier than the current date, displaying an error stating the date must be today or later.</w:t>
      </w:r>
    </w:p>
    <w:p>
      <w:pPr>
        <w:spacing w:after="100"/>
      </w:pPr>
      <w:r>
        <w:rPr>
          <w:b/>
          <w:bCs/>
        </w:rPr>
        <w:t xml:space="preserve">FR-1.4  </w:t>
      </w:r>
      <w:r>
        <w:t xml:space="preserve">The system shall allow the user to select between 2 and 3 destination cities at once for AQI comparison.</w:t>
      </w:r>
    </w:p>
    <w:p>
      <w:pPr>
        <w:pStyle w:val="Heading2"/>
        <w:spacing w:after="100" w:before="220"/>
      </w:pPr>
      <w:r>
        <w:rPr>
          <w:b/>
          <w:bCs/>
          <w:color w:val="2C5C8A"/>
          <w:sz w:val="24"/>
          <w:szCs w:val="24"/>
        </w:rPr>
        <w:t xml:space="preserve">5.2 Model-backed Prediction</w:t>
      </w:r>
    </w:p>
    <w:p>
      <w:pPr>
        <w:spacing w:after="100"/>
      </w:pPr>
      <w:r>
        <w:rPr>
          <w:b/>
          <w:bCs/>
        </w:rPr>
        <w:t xml:space="preserve">FR-2.1  </w:t>
      </w:r>
      <w:r>
        <w:t xml:space="preserve">The system shall accept a valid (city, date-range) request and reject a city outside the supported list, naming that city in the error.</w:t>
      </w:r>
    </w:p>
    <w:p>
      <w:pPr>
        <w:spacing w:after="100"/>
      </w:pPr>
      <w:r>
        <w:rPr>
          <w:b/>
          <w:bCs/>
        </w:rPr>
        <w:t xml:space="preserve">FR-2.2  </w:t>
      </w:r>
      <w:r>
        <w:t xml:space="preserve">The system shall return a predicted AQI value and CPCB category (Good / Satisfactory / Moderate / Poor / Very Poor / Severe) for each day of the requested trip.</w:t>
      </w:r>
    </w:p>
    <w:p>
      <w:pPr>
        <w:spacing w:after="100"/>
      </w:pPr>
      <w:r>
        <w:rPr>
          <w:b/>
          <w:bCs/>
        </w:rPr>
        <w:t xml:space="preserve">FR-2.3  </w:t>
      </w:r>
      <w:r>
        <w:t xml:space="preserve">The system shall present each day's predicted AQI together with a confidence indicator derived from the model's prediction interval.</w:t>
      </w:r>
    </w:p>
    <w:p>
      <w:pPr>
        <w:spacing w:after="100"/>
      </w:pPr>
      <w:r>
        <w:rPr>
          <w:b/>
          <w:bCs/>
        </w:rPr>
        <w:t xml:space="preserve">FR-2.4  </w:t>
      </w:r>
      <w:r>
        <w:t xml:space="preserve">The system shall, when the live API or the prediction service is unavailable, display the most recent cached AQI value labelled “last known” instead of showing an empty result.</w:t>
      </w:r>
    </w:p>
    <w:p>
      <w:pPr>
        <w:spacing w:after="100"/>
      </w:pPr>
      <w:r>
        <w:rPr>
          <w:b/>
          <w:bCs/>
        </w:rPr>
        <w:t xml:space="preserve">FR-2.5  </w:t>
      </w:r>
      <w:r>
        <w:t xml:space="preserve">The system shall allow the end user to mark a day's plan as manually overridden (e.g., “going anyway”) without altering the underlying prediction.</w:t>
      </w:r>
    </w:p>
    <w:p>
      <w:pPr>
        <w:pStyle w:val="Heading2"/>
        <w:spacing w:after="100" w:before="220"/>
      </w:pPr>
      <w:r>
        <w:rPr>
          <w:b/>
          <w:bCs/>
          <w:color w:val="2C5C8A"/>
          <w:sz w:val="24"/>
          <w:szCs w:val="24"/>
        </w:rPr>
        <w:t xml:space="preserve">5.3 Output and Recommendation</w:t>
      </w:r>
    </w:p>
    <w:p>
      <w:pPr>
        <w:spacing w:after="100"/>
      </w:pPr>
      <w:r>
        <w:rPr>
          <w:b/>
          <w:bCs/>
        </w:rPr>
        <w:t xml:space="preserve">FR-3.1  </w:t>
      </w:r>
      <w:r>
        <w:t xml:space="preserve">The system shall classify each predicted day into Safe, Caution, or Avoid for outdoor activity, based on the CPCB category bands defined in Section 3.</w:t>
      </w:r>
    </w:p>
    <w:p>
      <w:pPr>
        <w:spacing w:after="100"/>
      </w:pPr>
      <w:r>
        <w:rPr>
          <w:b/>
          <w:bCs/>
        </w:rPr>
        <w:t xml:space="preserve">FR-3.2  </w:t>
      </w:r>
      <w:r>
        <w:t xml:space="preserve">The system shall generate a day-wise itinerary recommending outdoor versus indoor activities for each day of the trip, based on its Safe/Caution/Avoid band.</w:t>
      </w:r>
    </w:p>
    <w:p>
      <w:pPr>
        <w:spacing w:after="100"/>
      </w:pPr>
      <w:r>
        <w:rPr>
          <w:b/>
          <w:bCs/>
        </w:rPr>
        <w:t xml:space="preserve">FR-3.3  </w:t>
      </w:r>
      <w:r>
        <w:t xml:space="preserve">The system shall display a single overall Travel Safety Score, an integer from 0 to 100, computed from the trip's day-wise predictions.</w:t>
      </w:r>
    </w:p>
    <w:p>
      <w:pPr>
        <w:spacing w:after="100"/>
      </w:pPr>
      <w:r>
        <w:rPr>
          <w:b/>
          <w:bCs/>
        </w:rPr>
        <w:t xml:space="preserve">FR-3.4  </w:t>
      </w:r>
      <w:r>
        <w:t xml:space="preserve">The system shall alert the user when the predicted AQI is expected to rise by more than one CPCB category between two consecutive days of the trip.</w:t>
      </w:r>
    </w:p>
    <w:p>
      <w:pPr>
        <w:spacing w:after="100"/>
      </w:pPr>
      <w:r>
        <w:rPr>
          <w:b/>
          <w:bCs/>
        </w:rPr>
        <w:t xml:space="preserve">FR-3.5  </w:t>
      </w:r>
      <w:r>
        <w:t xml:space="preserve">The system shall reject a comparison request for fewer than 2 or more than 3 cities, stating the valid range in the error.</w:t>
      </w:r>
    </w:p>
    <w:p>
      <w:pPr>
        <w:pStyle w:val="Heading2"/>
        <w:spacing w:after="100" w:before="220"/>
      </w:pPr>
      <w:r>
        <w:rPr>
          <w:b/>
          <w:bCs/>
          <w:color w:val="2C5C8A"/>
          <w:sz w:val="24"/>
          <w:szCs w:val="24"/>
        </w:rPr>
        <w:t xml:space="preserve">5.4 Live and Historical Data Handling</w:t>
      </w:r>
    </w:p>
    <w:p>
      <w:pPr>
        <w:spacing w:after="100"/>
      </w:pPr>
      <w:r>
        <w:rPr>
          <w:b/>
          <w:bCs/>
        </w:rPr>
        <w:t xml:space="preserve">FR-4.1  </w:t>
      </w:r>
      <w:r>
        <w:t xml:space="preserve">The system shall automatically refresh live AQI and weather readings for every supported city at a fixed interval of 60 minutes.</w:t>
      </w:r>
    </w:p>
    <w:p>
      <w:pPr>
        <w:spacing w:after="100"/>
      </w:pPr>
      <w:r>
        <w:rPr>
          <w:b/>
          <w:bCs/>
        </w:rPr>
        <w:t xml:space="preserve">FR-4.2  </w:t>
      </w:r>
      <w:r>
        <w:t xml:space="preserve">The system shall flag a live reading that falls outside physically plausible bounds (e.g., a negative AQI) and fall back to the last valid cached reading for that city instead of using it.</w:t>
      </w:r>
    </w:p>
    <w:p>
      <w:pPr>
        <w:pStyle w:val="Heading1"/>
        <w:pBdr>
          <w:bottom w:val="single" w:color="2C5C8A" w:sz="6" w:space="4"/>
        </w:pBdr>
        <w:spacing w:after="140" w:before="320"/>
      </w:pPr>
      <w:r>
        <w:rPr>
          <w:b/>
          <w:bCs/>
          <w:color w:val="1F3864"/>
          <w:sz w:val="28"/>
          <w:szCs w:val="28"/>
        </w:rPr>
        <w:t xml:space="preserve">6. Non-Functional Requirements</w:t>
      </w:r>
    </w:p>
    <w:p>
      <w:pPr>
        <w:spacing w:after="100"/>
      </w:pPr>
      <w:r>
        <w:rPr>
          <w:b/>
          <w:bCs/>
        </w:rPr>
        <w:t xml:space="preserve">NFR-1  </w:t>
      </w:r>
      <w:r>
        <w:t xml:space="preserve">A forecast request for a trip of up to 5 days across up to 3 cities shall be returned within 3 seconds at the 95th percentile.</w:t>
      </w:r>
    </w:p>
    <w:p>
      <w:pPr>
        <w:spacing w:after="100"/>
      </w:pPr>
      <w:r>
        <w:rPr>
          <w:b/>
          <w:bCs/>
        </w:rPr>
        <w:t xml:space="preserve">NFR-2  </w:t>
      </w:r>
      <w:r>
        <w:t xml:space="preserve">The system shall store every external API key server-side as an environment variable, never in client-side Streamlit code, logs, or the Prediction Log.</w:t>
      </w:r>
    </w:p>
    <w:p>
      <w:pPr>
        <w:spacing w:after="100"/>
      </w:pPr>
      <w:r>
        <w:rPr>
          <w:b/>
          <w:bCs/>
        </w:rPr>
        <w:t xml:space="preserve">NFR-3  </w:t>
      </w:r>
      <w:r>
        <w:t xml:space="preserve">The system shall log every served prediction with a timestamp, city, requested dates, predicted values, and model version identifier, to enable later comparison against the Section 3 baselines.</w:t>
      </w:r>
    </w:p>
    <w:p>
      <w:pPr>
        <w:spacing w:after="100"/>
      </w:pPr>
      <w:r>
        <w:rPr>
          <w:b/>
          <w:bCs/>
        </w:rPr>
        <w:t xml:space="preserve">NFR-4  </w:t>
      </w:r>
      <w:r>
        <w:t xml:space="preserve">The Streamlit UI shall render the forecast and plan within 1 second of the Prediction Service responding, so rendering itself adds no more than 1 second of perceived delay.</w:t>
      </w:r>
    </w:p>
    <w:p>
      <w:pPr>
        <w:pStyle w:val="Heading1"/>
        <w:pBdr>
          <w:bottom w:val="single" w:color="2C5C8A" w:sz="6" w:space="4"/>
        </w:pBdr>
        <w:spacing w:after="140" w:before="320"/>
      </w:pPr>
      <w:r>
        <w:rPr>
          <w:b/>
          <w:bCs/>
          <w:color w:val="1F3864"/>
          <w:sz w:val="28"/>
          <w:szCs w:val="28"/>
        </w:rPr>
        <w:t xml:space="preserve">7. Build Plan</w:t>
      </w:r>
    </w:p>
    <w:p>
      <w:pPr>
        <w:pStyle w:val="Heading2"/>
        <w:spacing w:after="100" w:before="220"/>
      </w:pPr>
      <w:r>
        <w:rPr>
          <w:b/>
          <w:bCs/>
          <w:color w:val="2C5C8A"/>
          <w:sz w:val="24"/>
          <w:szCs w:val="24"/>
        </w:rPr>
        <w:t xml:space="preserve">7.1 Minimum Viable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pPr>
              <w:spacing w:after="0"/>
            </w:pPr>
            <w:r>
              <w:rPr>
                <w:i/>
                <w:iCs/>
                <w:sz w:val="20"/>
                <w:szCs w:val="20"/>
              </w:rPr>
              <w:t xml:space="preserve">⚠ Personalise before submission. This is a starting draft — confirm or rewrite the “Why” column in your own words before the review; it is the first thing you will be asked about at the viva.</w:t>
            </w:r>
          </w:p>
        </w:tc>
      </w:tr>
    </w:tbl>
    <w:p>
      <w:pPr>
        <w:spacing w:after="1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D9E6F2" w:val="clear"/>
            <w:tcMar>
              <w:top w:type="dxa" w:w="80"/>
              <w:left w:type="dxa" w:w="100"/>
              <w:bottom w:type="dxa" w:w="80"/>
              <w:right w:type="dxa" w:w="100"/>
            </w:tcMar>
            <w:vAlign w:val="center"/>
          </w:tcPr>
          <w:p>
            <w:r>
              <w:rPr>
                <w:b/>
                <w:bCs/>
                <w:sz w:val="20"/>
                <w:szCs w:val="20"/>
              </w:rPr>
              <w:t xml:space="preserve">FR/NFR ID</w:t>
            </w:r>
          </w:p>
        </w:tc>
        <w:tc>
          <w:tcPr>
            <w:tcW w:type="dxa" w:w="2800"/>
            <w:shd w:fill="D9E6F2" w:val="clear"/>
            <w:tcMar>
              <w:top w:type="dxa" w:w="80"/>
              <w:left w:type="dxa" w:w="100"/>
              <w:bottom w:type="dxa" w:w="80"/>
              <w:right w:type="dxa" w:w="100"/>
            </w:tcMar>
            <w:vAlign w:val="center"/>
          </w:tcPr>
          <w:p>
            <w:r>
              <w:rPr>
                <w:b/>
                <w:bCs/>
                <w:sz w:val="20"/>
                <w:szCs w:val="20"/>
              </w:rPr>
              <w:t xml:space="preserve">Requirement (short)</w:t>
            </w:r>
          </w:p>
        </w:tc>
        <w:tc>
          <w:tcPr>
            <w:tcW w:type="dxa" w:w="5038"/>
            <w:shd w:fill="D9E6F2" w:val="clear"/>
            <w:tcMar>
              <w:top w:type="dxa" w:w="80"/>
              <w:left w:type="dxa" w:w="100"/>
              <w:bottom w:type="dxa" w:w="80"/>
              <w:right w:type="dxa" w:w="100"/>
            </w:tcMar>
            <w:vAlign w:val="center"/>
          </w:tcPr>
          <w:p>
            <w:r>
              <w:rPr>
                <w:b/>
                <w:bCs/>
                <w:sz w:val="20"/>
                <w:szCs w:val="20"/>
              </w:rPr>
              <w:t xml:space="preserve">Why this one is in the MVP</w:t>
            </w:r>
          </w:p>
        </w:tc>
      </w:tr>
      <w:tr>
        <w:tc>
          <w:tcPr>
            <w:tcW w:type="dxa" w:w="1400"/>
            <w:tcMar>
              <w:top w:type="dxa" w:w="80"/>
              <w:left w:type="dxa" w:w="100"/>
              <w:bottom w:type="dxa" w:w="80"/>
              <w:right w:type="dxa" w:w="100"/>
            </w:tcMar>
            <w:vAlign w:val="center"/>
          </w:tcPr>
          <w:p>
            <w:r>
              <w:rPr>
                <w:sz w:val="20"/>
                <w:szCs w:val="20"/>
              </w:rPr>
              <w:t xml:space="preserve">FR-1.1</w:t>
            </w:r>
          </w:p>
        </w:tc>
        <w:tc>
          <w:tcPr>
            <w:tcW w:type="dxa" w:w="2800"/>
            <w:tcMar>
              <w:top w:type="dxa" w:w="80"/>
              <w:left w:type="dxa" w:w="100"/>
              <w:bottom w:type="dxa" w:w="80"/>
              <w:right w:type="dxa" w:w="100"/>
            </w:tcMar>
            <w:vAlign w:val="center"/>
          </w:tcPr>
          <w:p>
            <w:r>
              <w:rPr>
                <w:sz w:val="20"/>
                <w:szCs w:val="20"/>
              </w:rPr>
              <w:t xml:space="preserve">Select destination city</w:t>
            </w:r>
          </w:p>
        </w:tc>
        <w:tc>
          <w:tcPr>
            <w:tcW w:type="dxa" w:w="5038"/>
            <w:tcMar>
              <w:top w:type="dxa" w:w="80"/>
              <w:left w:type="dxa" w:w="100"/>
              <w:bottom w:type="dxa" w:w="80"/>
              <w:right w:type="dxa" w:w="100"/>
            </w:tcMar>
            <w:vAlign w:val="center"/>
          </w:tcPr>
          <w:p>
            <w:r>
              <w:rPr>
                <w:sz w:val="20"/>
                <w:szCs w:val="20"/>
              </w:rPr>
              <w:t xml:space="preserve">Every later feature depends on knowing which city was requested; nothing else can run first.</w:t>
            </w:r>
          </w:p>
        </w:tc>
      </w:tr>
      <w:tr>
        <w:tc>
          <w:tcPr>
            <w:tcW w:type="dxa" w:w="1400"/>
            <w:tcMar>
              <w:top w:type="dxa" w:w="80"/>
              <w:left w:type="dxa" w:w="100"/>
              <w:bottom w:type="dxa" w:w="80"/>
              <w:right w:type="dxa" w:w="100"/>
            </w:tcMar>
            <w:vAlign w:val="center"/>
          </w:tcPr>
          <w:p>
            <w:r>
              <w:rPr>
                <w:sz w:val="20"/>
                <w:szCs w:val="20"/>
              </w:rPr>
              <w:t xml:space="preserve">FR-1.2</w:t>
            </w:r>
          </w:p>
        </w:tc>
        <w:tc>
          <w:tcPr>
            <w:tcW w:type="dxa" w:w="2800"/>
            <w:tcMar>
              <w:top w:type="dxa" w:w="80"/>
              <w:left w:type="dxa" w:w="100"/>
              <w:bottom w:type="dxa" w:w="80"/>
              <w:right w:type="dxa" w:w="100"/>
            </w:tcMar>
            <w:vAlign w:val="center"/>
          </w:tcPr>
          <w:p>
            <w:r>
              <w:rPr>
                <w:sz w:val="20"/>
                <w:szCs w:val="20"/>
              </w:rPr>
              <w:t xml:space="preserve">Select trip duration (1–5 days)</w:t>
            </w:r>
          </w:p>
        </w:tc>
        <w:tc>
          <w:tcPr>
            <w:tcW w:type="dxa" w:w="5038"/>
            <w:tcMar>
              <w:top w:type="dxa" w:w="80"/>
              <w:left w:type="dxa" w:w="100"/>
              <w:bottom w:type="dxa" w:w="80"/>
              <w:right w:type="dxa" w:w="100"/>
            </w:tcMar>
            <w:vAlign w:val="center"/>
          </w:tcPr>
          <w:p>
            <w:r>
              <w:rPr>
                <w:sz w:val="20"/>
                <w:szCs w:val="20"/>
              </w:rPr>
              <w:t xml:space="preserve">Defines how many days the forecast loop must produce; core to the MVP's single-city flow.</w:t>
            </w:r>
          </w:p>
        </w:tc>
      </w:tr>
      <w:tr>
        <w:tc>
          <w:tcPr>
            <w:tcW w:type="dxa" w:w="1400"/>
            <w:tcMar>
              <w:top w:type="dxa" w:w="80"/>
              <w:left w:type="dxa" w:w="100"/>
              <w:bottom w:type="dxa" w:w="80"/>
              <w:right w:type="dxa" w:w="100"/>
            </w:tcMar>
            <w:vAlign w:val="center"/>
          </w:tcPr>
          <w:p>
            <w:r>
              <w:rPr>
                <w:sz w:val="20"/>
                <w:szCs w:val="20"/>
              </w:rPr>
              <w:t xml:space="preserve">FR-2.1</w:t>
            </w:r>
          </w:p>
        </w:tc>
        <w:tc>
          <w:tcPr>
            <w:tcW w:type="dxa" w:w="2800"/>
            <w:tcMar>
              <w:top w:type="dxa" w:w="80"/>
              <w:left w:type="dxa" w:w="100"/>
              <w:bottom w:type="dxa" w:w="80"/>
              <w:right w:type="dxa" w:w="100"/>
            </w:tcMar>
            <w:vAlign w:val="center"/>
          </w:tcPr>
          <w:p>
            <w:r>
              <w:rPr>
                <w:sz w:val="20"/>
                <w:szCs w:val="20"/>
              </w:rPr>
              <w:t xml:space="preserve">Accept/reject (city, dates)</w:t>
            </w:r>
          </w:p>
        </w:tc>
        <w:tc>
          <w:tcPr>
            <w:tcW w:type="dxa" w:w="5038"/>
            <w:tcMar>
              <w:top w:type="dxa" w:w="80"/>
              <w:left w:type="dxa" w:w="100"/>
              <w:bottom w:type="dxa" w:w="80"/>
              <w:right w:type="dxa" w:w="100"/>
            </w:tcMar>
            <w:vAlign w:val="center"/>
          </w:tcPr>
          <w:p>
            <w:r>
              <w:rPr>
                <w:sz w:val="20"/>
                <w:szCs w:val="20"/>
              </w:rPr>
              <w:t xml:space="preserve">Without this, the prediction service and every downstream feature could silently receive an unsupported city.</w:t>
            </w:r>
          </w:p>
        </w:tc>
      </w:tr>
      <w:tr>
        <w:tc>
          <w:tcPr>
            <w:tcW w:type="dxa" w:w="1400"/>
            <w:tcMar>
              <w:top w:type="dxa" w:w="80"/>
              <w:left w:type="dxa" w:w="100"/>
              <w:bottom w:type="dxa" w:w="80"/>
              <w:right w:type="dxa" w:w="100"/>
            </w:tcMar>
            <w:vAlign w:val="center"/>
          </w:tcPr>
          <w:p>
            <w:r>
              <w:rPr>
                <w:sz w:val="20"/>
                <w:szCs w:val="20"/>
              </w:rPr>
              <w:t xml:space="preserve">FR-2.4</w:t>
            </w:r>
          </w:p>
        </w:tc>
        <w:tc>
          <w:tcPr>
            <w:tcW w:type="dxa" w:w="2800"/>
            <w:tcMar>
              <w:top w:type="dxa" w:w="80"/>
              <w:left w:type="dxa" w:w="100"/>
              <w:bottom w:type="dxa" w:w="80"/>
              <w:right w:type="dxa" w:w="100"/>
            </w:tcMar>
            <w:vAlign w:val="center"/>
          </w:tcPr>
          <w:p>
            <w:r>
              <w:rPr>
                <w:sz w:val="20"/>
                <w:szCs w:val="20"/>
              </w:rPr>
              <w:t xml:space="preserve">Fallback to last cached reading</w:t>
            </w:r>
          </w:p>
        </w:tc>
        <w:tc>
          <w:tcPr>
            <w:tcW w:type="dxa" w:w="5038"/>
            <w:tcMar>
              <w:top w:type="dxa" w:w="80"/>
              <w:left w:type="dxa" w:w="100"/>
              <w:bottom w:type="dxa" w:w="80"/>
              <w:right w:type="dxa" w:w="100"/>
            </w:tcMar>
            <w:vAlign w:val="center"/>
          </w:tcPr>
          <w:p>
            <w:r>
              <w:rPr>
                <w:sz w:val="20"/>
                <w:szCs w:val="20"/>
              </w:rPr>
              <w:t xml:space="preserve">Keeps the MVP demonstrable even when a free-tier live API (Section 2.2) is down or rate-limited during a demo.</w:t>
            </w:r>
          </w:p>
        </w:tc>
      </w:tr>
      <w:tr>
        <w:tc>
          <w:tcPr>
            <w:tcW w:type="dxa" w:w="1400"/>
            <w:tcMar>
              <w:top w:type="dxa" w:w="80"/>
              <w:left w:type="dxa" w:w="100"/>
              <w:bottom w:type="dxa" w:w="80"/>
              <w:right w:type="dxa" w:w="100"/>
            </w:tcMar>
            <w:vAlign w:val="center"/>
          </w:tcPr>
          <w:p>
            <w:r>
              <w:rPr>
                <w:sz w:val="20"/>
                <w:szCs w:val="20"/>
              </w:rPr>
              <w:t xml:space="preserve">FR-3.1</w:t>
            </w:r>
          </w:p>
        </w:tc>
        <w:tc>
          <w:tcPr>
            <w:tcW w:type="dxa" w:w="2800"/>
            <w:tcMar>
              <w:top w:type="dxa" w:w="80"/>
              <w:left w:type="dxa" w:w="100"/>
              <w:bottom w:type="dxa" w:w="80"/>
              <w:right w:type="dxa" w:w="100"/>
            </w:tcMar>
            <w:vAlign w:val="center"/>
          </w:tcPr>
          <w:p>
            <w:r>
              <w:rPr>
                <w:sz w:val="20"/>
                <w:szCs w:val="20"/>
              </w:rPr>
              <w:t xml:space="preserve">Safe/Caution/Avoid classification</w:t>
            </w:r>
          </w:p>
        </w:tc>
        <w:tc>
          <w:tcPr>
            <w:tcW w:type="dxa" w:w="5038"/>
            <w:tcMar>
              <w:top w:type="dxa" w:w="80"/>
              <w:left w:type="dxa" w:w="100"/>
              <w:bottom w:type="dxa" w:w="80"/>
              <w:right w:type="dxa" w:w="100"/>
            </w:tcMar>
            <w:vAlign w:val="center"/>
          </w:tcPr>
          <w:p>
            <w:r>
              <w:rPr>
                <w:sz w:val="20"/>
                <w:szCs w:val="20"/>
              </w:rPr>
              <w:t xml:space="preserve">Turns a bare AQI number into the actionable decision the project exists to support; without it the MVP is only a number, not an advisor.</w:t>
            </w:r>
          </w:p>
        </w:tc>
      </w:tr>
      <w:tr>
        <w:tc>
          <w:tcPr>
            <w:tcW w:type="dxa" w:w="1400"/>
            <w:tcMar>
              <w:top w:type="dxa" w:w="80"/>
              <w:left w:type="dxa" w:w="100"/>
              <w:bottom w:type="dxa" w:w="80"/>
              <w:right w:type="dxa" w:w="100"/>
            </w:tcMar>
            <w:vAlign w:val="center"/>
          </w:tcPr>
          <w:p>
            <w:r>
              <w:rPr>
                <w:sz w:val="20"/>
                <w:szCs w:val="20"/>
              </w:rPr>
              <w:t xml:space="preserve">NFR-1</w:t>
            </w:r>
          </w:p>
        </w:tc>
        <w:tc>
          <w:tcPr>
            <w:tcW w:type="dxa" w:w="2800"/>
            <w:tcMar>
              <w:top w:type="dxa" w:w="80"/>
              <w:left w:type="dxa" w:w="100"/>
              <w:bottom w:type="dxa" w:w="80"/>
              <w:right w:type="dxa" w:w="100"/>
            </w:tcMar>
            <w:vAlign w:val="center"/>
          </w:tcPr>
          <w:p>
            <w:r>
              <w:rPr>
                <w:sz w:val="20"/>
                <w:szCs w:val="20"/>
              </w:rPr>
              <w:t xml:space="preserve">3-second response bound</w:t>
            </w:r>
          </w:p>
        </w:tc>
        <w:tc>
          <w:tcPr>
            <w:tcW w:type="dxa" w:w="5038"/>
            <w:tcMar>
              <w:top w:type="dxa" w:w="80"/>
              <w:left w:type="dxa" w:w="100"/>
              <w:bottom w:type="dxa" w:w="80"/>
              <w:right w:type="dxa" w:w="100"/>
            </w:tcMar>
            <w:vAlign w:val="center"/>
          </w:tcPr>
          <w:p>
            <w:r>
              <w:rPr>
                <w:sz w:val="20"/>
                <w:szCs w:val="20"/>
              </w:rPr>
              <w:t xml:space="preserve">Confirms the Streamlit UI stays visibly responsive rather than appearing frozen during a live demo.</w:t>
            </w:r>
          </w:p>
        </w:tc>
      </w:tr>
      <w:tr>
        <w:tc>
          <w:tcPr>
            <w:tcW w:type="dxa" w:w="1400"/>
            <w:tcMar>
              <w:top w:type="dxa" w:w="80"/>
              <w:left w:type="dxa" w:w="100"/>
              <w:bottom w:type="dxa" w:w="80"/>
              <w:right w:type="dxa" w:w="100"/>
            </w:tcMar>
            <w:vAlign w:val="center"/>
          </w:tcPr>
          <w:p>
            <w:r>
              <w:rPr>
                <w:sz w:val="20"/>
                <w:szCs w:val="20"/>
              </w:rPr>
              <w:t xml:space="preserve">NFR-3</w:t>
            </w:r>
          </w:p>
        </w:tc>
        <w:tc>
          <w:tcPr>
            <w:tcW w:type="dxa" w:w="2800"/>
            <w:tcMar>
              <w:top w:type="dxa" w:w="80"/>
              <w:left w:type="dxa" w:w="100"/>
              <w:bottom w:type="dxa" w:w="80"/>
              <w:right w:type="dxa" w:w="100"/>
            </w:tcMar>
            <w:vAlign w:val="center"/>
          </w:tcPr>
          <w:p>
            <w:r>
              <w:rPr>
                <w:sz w:val="20"/>
                <w:szCs w:val="20"/>
              </w:rPr>
              <w:t xml:space="preserve">Prediction logging</w:t>
            </w:r>
          </w:p>
        </w:tc>
        <w:tc>
          <w:tcPr>
            <w:tcW w:type="dxa" w:w="5038"/>
            <w:tcMar>
              <w:top w:type="dxa" w:w="80"/>
              <w:left w:type="dxa" w:w="100"/>
              <w:bottom w:type="dxa" w:w="80"/>
              <w:right w:type="dxa" w:w="100"/>
            </w:tcMar>
            <w:vAlign w:val="center"/>
          </w:tcPr>
          <w:p>
            <w:r>
              <w:rPr>
                <w:sz w:val="20"/>
                <w:szCs w:val="20"/>
              </w:rPr>
              <w:t xml:space="preserve">Needed from day one so the Level 1 baseline (Section 3) can later be compared against what was actually served, not reconstructed afterwards.</w:t>
            </w:r>
          </w:p>
        </w:tc>
      </w:tr>
    </w:tbl>
    <w:p>
      <w:pPr>
        <w:spacing w:after="150"/>
      </w:pPr>
    </w:p>
    <w:p>
      <w:pPr>
        <w:spacing w:after="120"/>
      </w:pPr>
      <w:r>
        <w:rPr>
          <w:b/>
          <w:bCs/>
        </w:rPr>
        <w:t xml:space="preserve">Deliberately not in the MVP: </w:t>
      </w:r>
      <w:r>
        <w:t xml:space="preserve">FR-2.5 (manual override of the plan). It felt important for user trust, but it needs the base Safe/Caution/Avoid flow (5.3) working first, and would benefit from seeing how real users react to that labelling before designing an override control.</w:t>
      </w:r>
    </w:p>
    <w:p>
      <w:pPr>
        <w:pStyle w:val="Heading2"/>
        <w:spacing w:after="100" w:before="220"/>
      </w:pPr>
      <w:r>
        <w:rPr>
          <w:b/>
          <w:bCs/>
          <w:color w:val="2C5C8A"/>
          <w:sz w:val="24"/>
          <w:szCs w:val="24"/>
        </w:rPr>
        <w:t xml:space="preserve">7.2 Build Order</w:t>
      </w:r>
    </w:p>
    <w:p>
      <w:pPr>
        <w:spacing w:after="120"/>
      </w:pPr>
      <w:r>
        <w:t xml:space="preserve">Fixed project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D9E6F2" w:val="clear"/>
            <w:tcMar>
              <w:top w:type="dxa" w:w="80"/>
              <w:left w:type="dxa" w:w="100"/>
              <w:bottom w:type="dxa" w:w="80"/>
              <w:right w:type="dxa" w:w="100"/>
            </w:tcMar>
            <w:vAlign w:val="center"/>
          </w:tcPr>
          <w:p>
            <w:r>
              <w:rPr>
                <w:b/>
                <w:bCs/>
                <w:sz w:val="20"/>
                <w:szCs w:val="20"/>
              </w:rPr>
              <w:t xml:space="preserve">Stage</w:t>
            </w:r>
          </w:p>
        </w:tc>
        <w:tc>
          <w:tcPr>
            <w:tcW w:type="dxa" w:w="4638"/>
            <w:shd w:fill="D9E6F2" w:val="clear"/>
            <w:tcMar>
              <w:top w:type="dxa" w:w="80"/>
              <w:left w:type="dxa" w:w="100"/>
              <w:bottom w:type="dxa" w:w="80"/>
              <w:right w:type="dxa" w:w="100"/>
            </w:tcMar>
            <w:vAlign w:val="center"/>
          </w:tcPr>
          <w:p>
            <w:r>
              <w:rPr>
                <w:b/>
                <w:bCs/>
                <w:sz w:val="20"/>
                <w:szCs w:val="20"/>
              </w:rPr>
              <w:t xml:space="preserve">Deliverable</w:t>
            </w:r>
          </w:p>
        </w:tc>
        <w:tc>
          <w:tcPr>
            <w:tcW w:type="dxa" w:w="1800"/>
            <w:shd w:fill="D9E6F2" w:val="clear"/>
            <w:tcMar>
              <w:top w:type="dxa" w:w="80"/>
              <w:left w:type="dxa" w:w="100"/>
              <w:bottom w:type="dxa" w:w="80"/>
              <w:right w:type="dxa" w:w="100"/>
            </w:tcMar>
            <w:vAlign w:val="center"/>
          </w:tcPr>
          <w:p>
            <w:r>
              <w:rPr>
                <w:b/>
                <w:bCs/>
                <w:sz w:val="20"/>
                <w:szCs w:val="20"/>
              </w:rPr>
              <w:t xml:space="preserve">Date</w:t>
            </w:r>
          </w:p>
        </w:tc>
      </w:tr>
      <w:tr>
        <w:tc>
          <w:tcPr>
            <w:tcW w:type="dxa" w:w="2600"/>
            <w:tcMar>
              <w:top w:type="dxa" w:w="80"/>
              <w:left w:type="dxa" w:w="100"/>
              <w:bottom w:type="dxa" w:w="80"/>
              <w:right w:type="dxa" w:w="100"/>
            </w:tcMar>
            <w:vAlign w:val="center"/>
          </w:tcPr>
          <w:p>
            <w:r>
              <w:rPr>
                <w:sz w:val="20"/>
                <w:szCs w:val="20"/>
              </w:rPr>
              <w:t xml:space="preserve">Development Sprint I</w:t>
            </w:r>
          </w:p>
        </w:tc>
        <w:tc>
          <w:tcPr>
            <w:tcW w:type="dxa" w:w="4638"/>
            <w:tcMar>
              <w:top w:type="dxa" w:w="80"/>
              <w:left w:type="dxa" w:w="100"/>
              <w:bottom w:type="dxa" w:w="80"/>
              <w:right w:type="dxa" w:w="100"/>
            </w:tcMar>
            <w:vAlign w:val="center"/>
          </w:tcPr>
          <w:p>
            <w:r>
              <w:rPr>
                <w:sz w:val="20"/>
                <w:szCs w:val="20"/>
              </w:rPr>
              <w:t xml:space="preserve">Prototype / initial working model</w:t>
            </w:r>
          </w:p>
        </w:tc>
        <w:tc>
          <w:tcPr>
            <w:tcW w:type="dxa" w:w="1800"/>
            <w:tcMar>
              <w:top w:type="dxa" w:w="80"/>
              <w:left w:type="dxa" w:w="100"/>
              <w:bottom w:type="dxa" w:w="80"/>
              <w:right w:type="dxa" w:w="100"/>
            </w:tcMar>
            <w:vAlign w:val="center"/>
          </w:tcPr>
          <w:p>
            <w:r>
              <w:rPr>
                <w:sz w:val="20"/>
                <w:szCs w:val="20"/>
              </w:rPr>
              <w:t xml:space="preserve">27 Sep 2026</w:t>
            </w:r>
          </w:p>
        </w:tc>
      </w:tr>
      <w:tr>
        <w:tc>
          <w:tcPr>
            <w:tcW w:type="dxa" w:w="2600"/>
            <w:tcMar>
              <w:top w:type="dxa" w:w="80"/>
              <w:left w:type="dxa" w:w="100"/>
              <w:bottom w:type="dxa" w:w="80"/>
              <w:right w:type="dxa" w:w="100"/>
            </w:tcMar>
            <w:vAlign w:val="center"/>
          </w:tcPr>
          <w:p>
            <w:r>
              <w:rPr>
                <w:sz w:val="20"/>
                <w:szCs w:val="20"/>
              </w:rPr>
              <w:t xml:space="preserve">Development Sprint II</w:t>
            </w:r>
          </w:p>
        </w:tc>
        <w:tc>
          <w:tcPr>
            <w:tcW w:type="dxa" w:w="4638"/>
            <w:tcMar>
              <w:top w:type="dxa" w:w="80"/>
              <w:left w:type="dxa" w:w="100"/>
              <w:bottom w:type="dxa" w:w="80"/>
              <w:right w:type="dxa" w:w="100"/>
            </w:tcMar>
            <w:vAlign w:val="center"/>
          </w:tcPr>
          <w:p>
            <w:r>
              <w:rPr>
                <w:sz w:val="20"/>
                <w:szCs w:val="20"/>
              </w:rPr>
              <w:t xml:space="preserve">50% functional application</w:t>
            </w:r>
          </w:p>
        </w:tc>
        <w:tc>
          <w:tcPr>
            <w:tcW w:type="dxa" w:w="1800"/>
            <w:tcMar>
              <w:top w:type="dxa" w:w="80"/>
              <w:left w:type="dxa" w:w="100"/>
              <w:bottom w:type="dxa" w:w="80"/>
              <w:right w:type="dxa" w:w="100"/>
            </w:tcMar>
            <w:vAlign w:val="center"/>
          </w:tcPr>
          <w:p>
            <w:r>
              <w:rPr>
                <w:sz w:val="20"/>
                <w:szCs w:val="20"/>
              </w:rPr>
              <w:t xml:space="preserve">17 Oct 2026</w:t>
            </w:r>
          </w:p>
        </w:tc>
      </w:tr>
      <w:tr>
        <w:tc>
          <w:tcPr>
            <w:tcW w:type="dxa" w:w="2600"/>
            <w:tcMar>
              <w:top w:type="dxa" w:w="80"/>
              <w:left w:type="dxa" w:w="100"/>
              <w:bottom w:type="dxa" w:w="80"/>
              <w:right w:type="dxa" w:w="100"/>
            </w:tcMar>
            <w:vAlign w:val="center"/>
          </w:tcPr>
          <w:p>
            <w:r>
              <w:rPr>
                <w:sz w:val="20"/>
                <w:szCs w:val="20"/>
              </w:rPr>
              <w:t xml:space="preserve">Development Sprint III</w:t>
            </w:r>
          </w:p>
        </w:tc>
        <w:tc>
          <w:tcPr>
            <w:tcW w:type="dxa" w:w="4638"/>
            <w:tcMar>
              <w:top w:type="dxa" w:w="80"/>
              <w:left w:type="dxa" w:w="100"/>
              <w:bottom w:type="dxa" w:w="80"/>
              <w:right w:type="dxa" w:w="100"/>
            </w:tcMar>
            <w:vAlign w:val="center"/>
          </w:tcPr>
          <w:p>
            <w:r>
              <w:rPr>
                <w:sz w:val="20"/>
                <w:szCs w:val="20"/>
              </w:rPr>
              <w:t xml:space="preserve">75–80% functional application</w:t>
            </w:r>
          </w:p>
        </w:tc>
        <w:tc>
          <w:tcPr>
            <w:tcW w:type="dxa" w:w="1800"/>
            <w:tcMar>
              <w:top w:type="dxa" w:w="80"/>
              <w:left w:type="dxa" w:w="100"/>
              <w:bottom w:type="dxa" w:w="80"/>
              <w:right w:type="dxa" w:w="100"/>
            </w:tcMar>
            <w:vAlign w:val="center"/>
          </w:tcPr>
          <w:p>
            <w:r>
              <w:rPr>
                <w:sz w:val="20"/>
                <w:szCs w:val="20"/>
              </w:rPr>
              <w:t xml:space="preserve">7 Nov 2026</w:t>
            </w:r>
          </w:p>
        </w:tc>
      </w:tr>
      <w:tr>
        <w:tc>
          <w:tcPr>
            <w:tcW w:type="dxa" w:w="2600"/>
            <w:tcMar>
              <w:top w:type="dxa" w:w="80"/>
              <w:left w:type="dxa" w:w="100"/>
              <w:bottom w:type="dxa" w:w="80"/>
              <w:right w:type="dxa" w:w="100"/>
            </w:tcMar>
            <w:vAlign w:val="center"/>
          </w:tcPr>
          <w:p>
            <w:r>
              <w:rPr>
                <w:sz w:val="20"/>
                <w:szCs w:val="20"/>
              </w:rPr>
              <w:t xml:space="preserve">Testing &amp; Validation</w:t>
            </w:r>
          </w:p>
        </w:tc>
        <w:tc>
          <w:tcPr>
            <w:tcW w:type="dxa" w:w="4638"/>
            <w:tcMar>
              <w:top w:type="dxa" w:w="80"/>
              <w:left w:type="dxa" w:w="100"/>
              <w:bottom w:type="dxa" w:w="80"/>
              <w:right w:type="dxa" w:w="100"/>
            </w:tcMar>
            <w:vAlign w:val="center"/>
          </w:tcPr>
          <w:p>
            <w:r>
              <w:rPr>
                <w:sz w:val="20"/>
                <w:szCs w:val="20"/>
              </w:rPr>
              <w:t xml:space="preserve">Test report and bug log</w:t>
            </w:r>
          </w:p>
        </w:tc>
        <w:tc>
          <w:tcPr>
            <w:tcW w:type="dxa" w:w="1800"/>
            <w:tcMar>
              <w:top w:type="dxa" w:w="80"/>
              <w:left w:type="dxa" w:w="100"/>
              <w:bottom w:type="dxa" w:w="80"/>
              <w:right w:type="dxa" w:w="100"/>
            </w:tcMar>
            <w:vAlign w:val="center"/>
          </w:tcPr>
          <w:p>
            <w:r>
              <w:rPr>
                <w:sz w:val="20"/>
                <w:szCs w:val="20"/>
              </w:rPr>
              <w:t xml:space="preserve">17 Nov 2026</w:t>
            </w:r>
          </w:p>
        </w:tc>
      </w:tr>
      <w:tr>
        <w:tc>
          <w:tcPr>
            <w:tcW w:type="dxa" w:w="2600"/>
            <w:tcMar>
              <w:top w:type="dxa" w:w="80"/>
              <w:left w:type="dxa" w:w="100"/>
              <w:bottom w:type="dxa" w:w="80"/>
              <w:right w:type="dxa" w:w="100"/>
            </w:tcMar>
            <w:vAlign w:val="center"/>
          </w:tcPr>
          <w:p>
            <w:r>
              <w:rPr>
                <w:sz w:val="20"/>
                <w:szCs w:val="20"/>
              </w:rPr>
              <w:t xml:space="preserve">Deployment &amp; Documentation</w:t>
            </w:r>
          </w:p>
        </w:tc>
        <w:tc>
          <w:tcPr>
            <w:tcW w:type="dxa" w:w="4638"/>
            <w:tcMar>
              <w:top w:type="dxa" w:w="80"/>
              <w:left w:type="dxa" w:w="100"/>
              <w:bottom w:type="dxa" w:w="80"/>
              <w:right w:type="dxa" w:w="100"/>
            </w:tcMar>
            <w:vAlign w:val="center"/>
          </w:tcPr>
          <w:p>
            <w:r>
              <w:rPr>
                <w:sz w:val="20"/>
                <w:szCs w:val="20"/>
              </w:rPr>
              <w:t xml:space="preserve">Deployed application, user manual, technical documentation</w:t>
            </w:r>
          </w:p>
        </w:tc>
        <w:tc>
          <w:tcPr>
            <w:tcW w:type="dxa" w:w="1800"/>
            <w:tcMar>
              <w:top w:type="dxa" w:w="80"/>
              <w:left w:type="dxa" w:w="100"/>
              <w:bottom w:type="dxa" w:w="80"/>
              <w:right w:type="dxa" w:w="100"/>
            </w:tcMar>
            <w:vAlign w:val="center"/>
          </w:tcPr>
          <w:p>
            <w:r>
              <w:rPr>
                <w:sz w:val="20"/>
                <w:szCs w:val="20"/>
              </w:rPr>
              <w:t xml:space="preserve">30 Nov 2026</w:t>
            </w:r>
          </w:p>
        </w:tc>
      </w:tr>
      <w:tr>
        <w:tc>
          <w:tcPr>
            <w:tcW w:type="dxa" w:w="2600"/>
            <w:tcMar>
              <w:top w:type="dxa" w:w="80"/>
              <w:left w:type="dxa" w:w="100"/>
              <w:bottom w:type="dxa" w:w="80"/>
              <w:right w:type="dxa" w:w="100"/>
            </w:tcMar>
            <w:vAlign w:val="center"/>
          </w:tcPr>
          <w:p>
            <w:r>
              <w:rPr>
                <w:sz w:val="20"/>
                <w:szCs w:val="20"/>
              </w:rPr>
              <w:t xml:space="preserve">Final Presentation</w:t>
            </w:r>
          </w:p>
        </w:tc>
        <w:tc>
          <w:tcPr>
            <w:tcW w:type="dxa" w:w="4638"/>
            <w:tcMar>
              <w:top w:type="dxa" w:w="80"/>
              <w:left w:type="dxa" w:w="100"/>
              <w:bottom w:type="dxa" w:w="80"/>
              <w:right w:type="dxa" w:w="100"/>
            </w:tcMar>
            <w:vAlign w:val="center"/>
          </w:tcPr>
          <w:p>
            <w:r>
              <w:rPr>
                <w:sz w:val="20"/>
                <w:szCs w:val="20"/>
              </w:rPr>
              <w:t xml:space="preserve">Final report, presentation and viva</w:t>
            </w:r>
          </w:p>
        </w:tc>
        <w:tc>
          <w:tcPr>
            <w:tcW w:type="dxa" w:w="1800"/>
            <w:tcMar>
              <w:top w:type="dxa" w:w="80"/>
              <w:left w:type="dxa" w:w="100"/>
              <w:bottom w:type="dxa" w:w="80"/>
              <w:right w:type="dxa" w:w="100"/>
            </w:tcMar>
            <w:vAlign w:val="center"/>
          </w:tcPr>
          <w:p>
            <w:r>
              <w:rPr>
                <w:sz w:val="20"/>
                <w:szCs w:val="20"/>
              </w:rPr>
              <w:t xml:space="preserve">5–10 Dec 2026</w:t>
            </w:r>
          </w:p>
        </w:tc>
      </w:tr>
    </w:tbl>
    <w:p>
      <w:pPr>
        <w:spacing w:after="150"/>
      </w:pPr>
    </w:p>
    <w:p>
      <w:pPr>
        <w:spacing w:after="120"/>
      </w:pPr>
      <w:r>
        <w:t xml:space="preserve">My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fill="D9E6F2" w:val="clear"/>
            <w:tcMar>
              <w:top w:type="dxa" w:w="80"/>
              <w:left w:type="dxa" w:w="100"/>
              <w:bottom w:type="dxa" w:w="80"/>
              <w:right w:type="dxa" w:w="100"/>
            </w:tcMar>
            <w:vAlign w:val="center"/>
          </w:tcPr>
          <w:p>
            <w:r>
              <w:rPr>
                <w:b/>
                <w:bCs/>
                <w:sz w:val="20"/>
                <w:szCs w:val="20"/>
              </w:rPr>
              <w:t xml:space="preserve">Stage</w:t>
            </w:r>
          </w:p>
        </w:tc>
        <w:tc>
          <w:tcPr>
            <w:tcW w:type="dxa" w:w="3200"/>
            <w:shd w:fill="D9E6F2" w:val="clear"/>
            <w:tcMar>
              <w:top w:type="dxa" w:w="80"/>
              <w:left w:type="dxa" w:w="100"/>
              <w:bottom w:type="dxa" w:w="80"/>
              <w:right w:type="dxa" w:w="100"/>
            </w:tcMar>
            <w:vAlign w:val="center"/>
          </w:tcPr>
          <w:p>
            <w:r>
              <w:rPr>
                <w:b/>
                <w:bCs/>
                <w:sz w:val="20"/>
                <w:szCs w:val="20"/>
              </w:rPr>
              <w:t xml:space="preserve">What will be working by then</w:t>
            </w:r>
          </w:p>
        </w:tc>
        <w:tc>
          <w:tcPr>
            <w:tcW w:type="dxa" w:w="1800"/>
            <w:shd w:fill="D9E6F2" w:val="clear"/>
            <w:tcMar>
              <w:top w:type="dxa" w:w="80"/>
              <w:left w:type="dxa" w:w="100"/>
              <w:bottom w:type="dxa" w:w="80"/>
              <w:right w:type="dxa" w:w="100"/>
            </w:tcMar>
            <w:vAlign w:val="center"/>
          </w:tcPr>
          <w:p>
            <w:r>
              <w:rPr>
                <w:b/>
                <w:bCs/>
                <w:sz w:val="20"/>
                <w:szCs w:val="20"/>
              </w:rPr>
              <w:t xml:space="preserve">FR/NFR IDs</w:t>
            </w:r>
          </w:p>
        </w:tc>
        <w:tc>
          <w:tcPr>
            <w:tcW w:type="dxa" w:w="2438"/>
            <w:shd w:fill="D9E6F2" w:val="clear"/>
            <w:tcMar>
              <w:top w:type="dxa" w:w="80"/>
              <w:left w:type="dxa" w:w="100"/>
              <w:bottom w:type="dxa" w:w="80"/>
              <w:right w:type="dxa" w:w="100"/>
            </w:tcMar>
            <w:vAlign w:val="center"/>
          </w:tcPr>
          <w:p>
            <w:r>
              <w:rPr>
                <w:b/>
                <w:bCs/>
                <w:sz w:val="20"/>
                <w:szCs w:val="20"/>
              </w:rPr>
              <w:t xml:space="preserve">How I will know it is done</w:t>
            </w:r>
          </w:p>
        </w:tc>
      </w:tr>
      <w:tr>
        <w:tc>
          <w:tcPr>
            <w:tcW w:type="dxa" w:w="1600"/>
            <w:tcMar>
              <w:top w:type="dxa" w:w="80"/>
              <w:left w:type="dxa" w:w="100"/>
              <w:bottom w:type="dxa" w:w="80"/>
              <w:right w:type="dxa" w:w="100"/>
            </w:tcMar>
            <w:vAlign w:val="center"/>
          </w:tcPr>
          <w:p>
            <w:r>
              <w:rPr>
                <w:sz w:val="20"/>
                <w:szCs w:val="20"/>
              </w:rPr>
              <w:t xml:space="preserve">Sprint I – 27 Sep</w:t>
            </w:r>
          </w:p>
        </w:tc>
        <w:tc>
          <w:tcPr>
            <w:tcW w:type="dxa" w:w="3200"/>
            <w:tcMar>
              <w:top w:type="dxa" w:w="80"/>
              <w:left w:type="dxa" w:w="100"/>
              <w:bottom w:type="dxa" w:w="80"/>
              <w:right w:type="dxa" w:w="100"/>
            </w:tcMar>
            <w:vAlign w:val="center"/>
          </w:tcPr>
          <w:p>
            <w:r>
              <w:rPr>
                <w:sz w:val="20"/>
                <w:szCs w:val="20"/>
              </w:rPr>
              <w:t xml:space="preserve">MVP from 7.1: single-city forecast on the Level 0 baseline, with logging and a fallback value.</w:t>
            </w:r>
          </w:p>
        </w:tc>
        <w:tc>
          <w:tcPr>
            <w:tcW w:type="dxa" w:w="1800"/>
            <w:tcMar>
              <w:top w:type="dxa" w:w="80"/>
              <w:left w:type="dxa" w:w="100"/>
              <w:bottom w:type="dxa" w:w="80"/>
              <w:right w:type="dxa" w:w="100"/>
            </w:tcMar>
            <w:vAlign w:val="center"/>
          </w:tcPr>
          <w:p>
            <w:r>
              <w:rPr>
                <w:sz w:val="20"/>
                <w:szCs w:val="20"/>
              </w:rPr>
              <w:t xml:space="preserve">FR-1.1, FR-1.2, FR-2.1, FR-2.4, NFR-3</w:t>
            </w:r>
          </w:p>
        </w:tc>
        <w:tc>
          <w:tcPr>
            <w:tcW w:type="dxa" w:w="2438"/>
            <w:tcMar>
              <w:top w:type="dxa" w:w="80"/>
              <w:left w:type="dxa" w:w="100"/>
              <w:bottom w:type="dxa" w:w="80"/>
              <w:right w:type="dxa" w:w="100"/>
            </w:tcMar>
            <w:vAlign w:val="center"/>
          </w:tcPr>
          <w:p>
            <w:r>
              <w:rPr>
                <w:sz w:val="20"/>
                <w:szCs w:val="20"/>
              </w:rPr>
              <w:t xml:space="preserve">Requesting a supported city and 1–5-day trip returns a logged forecast, and disabling the live API shows the fallback value instead of an error.</w:t>
            </w:r>
          </w:p>
        </w:tc>
      </w:tr>
      <w:tr>
        <w:tc>
          <w:tcPr>
            <w:tcW w:type="dxa" w:w="1600"/>
            <w:tcMar>
              <w:top w:type="dxa" w:w="80"/>
              <w:left w:type="dxa" w:w="100"/>
              <w:bottom w:type="dxa" w:w="80"/>
              <w:right w:type="dxa" w:w="100"/>
            </w:tcMar>
            <w:vAlign w:val="center"/>
          </w:tcPr>
          <w:p>
            <w:r>
              <w:rPr>
                <w:sz w:val="20"/>
                <w:szCs w:val="20"/>
              </w:rPr>
              <w:t xml:space="preserve">Sprint II – 17 Oct</w:t>
            </w:r>
          </w:p>
        </w:tc>
        <w:tc>
          <w:tcPr>
            <w:tcW w:type="dxa" w:w="3200"/>
            <w:tcMar>
              <w:top w:type="dxa" w:w="80"/>
              <w:left w:type="dxa" w:w="100"/>
              <w:bottom w:type="dxa" w:w="80"/>
              <w:right w:type="dxa" w:w="100"/>
            </w:tcMar>
            <w:vAlign w:val="center"/>
          </w:tcPr>
          <w:p>
            <w:r>
              <w:rPr>
                <w:sz w:val="20"/>
                <w:szCs w:val="20"/>
              </w:rPr>
              <w:t xml:space="preserve">Trained Level 1 model wired into the Prediction Service, with confidence and the day-wise Safe/Caution/Avoid plan.</w:t>
            </w:r>
          </w:p>
        </w:tc>
        <w:tc>
          <w:tcPr>
            <w:tcW w:type="dxa" w:w="1800"/>
            <w:tcMar>
              <w:top w:type="dxa" w:w="80"/>
              <w:left w:type="dxa" w:w="100"/>
              <w:bottom w:type="dxa" w:w="80"/>
              <w:right w:type="dxa" w:w="100"/>
            </w:tcMar>
            <w:vAlign w:val="center"/>
          </w:tcPr>
          <w:p>
            <w:r>
              <w:rPr>
                <w:sz w:val="20"/>
                <w:szCs w:val="20"/>
              </w:rPr>
              <w:t xml:space="preserve">FR-2.2, FR-2.3, FR-3.1, FR-3.2, NFR-1</w:t>
            </w:r>
          </w:p>
        </w:tc>
        <w:tc>
          <w:tcPr>
            <w:tcW w:type="dxa" w:w="2438"/>
            <w:tcMar>
              <w:top w:type="dxa" w:w="80"/>
              <w:left w:type="dxa" w:w="100"/>
              <w:bottom w:type="dxa" w:w="80"/>
              <w:right w:type="dxa" w:w="100"/>
            </w:tcMar>
            <w:vAlign w:val="center"/>
          </w:tcPr>
          <w:p>
            <w:r>
              <w:rPr>
                <w:sz w:val="20"/>
                <w:szCs w:val="20"/>
              </w:rPr>
              <w:t xml:space="preserve">A request returns a per-day AQI, category, and confidence indicator, converted into a day-wise plan, within the NFR-1 time bound.</w:t>
            </w:r>
          </w:p>
        </w:tc>
      </w:tr>
      <w:tr>
        <w:tc>
          <w:tcPr>
            <w:tcW w:type="dxa" w:w="1600"/>
            <w:tcMar>
              <w:top w:type="dxa" w:w="80"/>
              <w:left w:type="dxa" w:w="100"/>
              <w:bottom w:type="dxa" w:w="80"/>
              <w:right w:type="dxa" w:w="100"/>
            </w:tcMar>
            <w:vAlign w:val="center"/>
          </w:tcPr>
          <w:p>
            <w:r>
              <w:rPr>
                <w:sz w:val="20"/>
                <w:szCs w:val="20"/>
              </w:rPr>
              <w:t xml:space="preserve">Sprint III – 7 Nov</w:t>
            </w:r>
          </w:p>
        </w:tc>
        <w:tc>
          <w:tcPr>
            <w:tcW w:type="dxa" w:w="3200"/>
            <w:tcMar>
              <w:top w:type="dxa" w:w="80"/>
              <w:left w:type="dxa" w:w="100"/>
              <w:bottom w:type="dxa" w:w="80"/>
              <w:right w:type="dxa" w:w="100"/>
            </w:tcMar>
            <w:vAlign w:val="center"/>
          </w:tcPr>
          <w:p>
            <w:r>
              <w:rPr>
                <w:sz w:val="20"/>
                <w:szCs w:val="20"/>
              </w:rPr>
              <w:t xml:space="preserve">Multi-city comparison, Travel Safety Score, pollution-rise alerts, live-data refresh/validation, manual override, and security/logging hardening.</w:t>
            </w:r>
          </w:p>
        </w:tc>
        <w:tc>
          <w:tcPr>
            <w:tcW w:type="dxa" w:w="1800"/>
            <w:tcMar>
              <w:top w:type="dxa" w:w="80"/>
              <w:left w:type="dxa" w:w="100"/>
              <w:bottom w:type="dxa" w:w="80"/>
              <w:right w:type="dxa" w:w="100"/>
            </w:tcMar>
            <w:vAlign w:val="center"/>
          </w:tcPr>
          <w:p>
            <w:r>
              <w:rPr>
                <w:sz w:val="20"/>
                <w:szCs w:val="20"/>
              </w:rPr>
              <w:t xml:space="preserve">FR-1.3, FR-1.4, FR-3.3, FR-3.4, FR-3.5, FR-4.1, FR-4.2, FR-2.5, NFR-2, NFR-4</w:t>
            </w:r>
          </w:p>
        </w:tc>
        <w:tc>
          <w:tcPr>
            <w:tcW w:type="dxa" w:w="2438"/>
            <w:tcMar>
              <w:top w:type="dxa" w:w="80"/>
              <w:left w:type="dxa" w:w="100"/>
              <w:bottom w:type="dxa" w:w="80"/>
              <w:right w:type="dxa" w:w="100"/>
            </w:tcMar>
            <w:vAlign w:val="center"/>
          </w:tcPr>
          <w:p>
            <w:r>
              <w:rPr>
                <w:sz w:val="20"/>
                <w:szCs w:val="20"/>
              </w:rPr>
              <w:t xml:space="preserve">Comparing 2–3 cities shows a Travel Safety Score per city, a rise alert fires on a synthetic worsening day, and an implausible live reading falls back correctly.</w:t>
            </w:r>
          </w:p>
        </w:tc>
      </w:tr>
      <w:tr>
        <w:tc>
          <w:tcPr>
            <w:tcW w:type="dxa" w:w="1600"/>
            <w:tcMar>
              <w:top w:type="dxa" w:w="80"/>
              <w:left w:type="dxa" w:w="100"/>
              <w:bottom w:type="dxa" w:w="80"/>
              <w:right w:type="dxa" w:w="100"/>
            </w:tcMar>
            <w:vAlign w:val="center"/>
          </w:tcPr>
          <w:p>
            <w:r>
              <w:rPr>
                <w:sz w:val="20"/>
                <w:szCs w:val="20"/>
              </w:rPr>
              <w:t xml:space="preserve">Testing – 17 Nov</w:t>
            </w:r>
          </w:p>
        </w:tc>
        <w:tc>
          <w:tcPr>
            <w:tcW w:type="dxa" w:w="3200"/>
            <w:tcMar>
              <w:top w:type="dxa" w:w="80"/>
              <w:left w:type="dxa" w:w="100"/>
              <w:bottom w:type="dxa" w:w="80"/>
              <w:right w:type="dxa" w:w="100"/>
            </w:tcMar>
            <w:vAlign w:val="center"/>
          </w:tcPr>
          <w:p>
            <w:r>
              <w:rPr>
                <w:sz w:val="20"/>
                <w:szCs w:val="20"/>
              </w:rPr>
              <w:t xml:space="preserve">Every FR/NFR exercised against the acceptance criteria in Section 10, including the AC-3 failure path.</w:t>
            </w:r>
          </w:p>
        </w:tc>
        <w:tc>
          <w:tcPr>
            <w:tcW w:type="dxa" w:w="1800"/>
            <w:tcMar>
              <w:top w:type="dxa" w:w="80"/>
              <w:left w:type="dxa" w:w="100"/>
              <w:bottom w:type="dxa" w:w="80"/>
              <w:right w:type="dxa" w:w="100"/>
            </w:tcMar>
            <w:vAlign w:val="center"/>
          </w:tcPr>
          <w:p>
            <w:r>
              <w:rPr>
                <w:sz w:val="20"/>
                <w:szCs w:val="20"/>
              </w:rPr>
              <w:t xml:space="preserve">All FR/NFR</w:t>
            </w:r>
          </w:p>
        </w:tc>
        <w:tc>
          <w:tcPr>
            <w:tcW w:type="dxa" w:w="2438"/>
            <w:tcMar>
              <w:top w:type="dxa" w:w="80"/>
              <w:left w:type="dxa" w:w="100"/>
              <w:bottom w:type="dxa" w:w="80"/>
              <w:right w:type="dxa" w:w="100"/>
            </w:tcMar>
            <w:vAlign w:val="center"/>
          </w:tcPr>
          <w:p>
            <w:r>
              <w:rPr>
                <w:sz w:val="20"/>
                <w:szCs w:val="20"/>
              </w:rPr>
              <w:t xml:space="preserve">Test report and bug log cover AC-1 through AC-4 with pass/fail results.</w:t>
            </w:r>
          </w:p>
        </w:tc>
      </w:tr>
      <w:tr>
        <w:tc>
          <w:tcPr>
            <w:tcW w:type="dxa" w:w="1600"/>
            <w:tcMar>
              <w:top w:type="dxa" w:w="80"/>
              <w:left w:type="dxa" w:w="100"/>
              <w:bottom w:type="dxa" w:w="80"/>
              <w:right w:type="dxa" w:w="100"/>
            </w:tcMar>
            <w:vAlign w:val="center"/>
          </w:tcPr>
          <w:p>
            <w:r>
              <w:rPr>
                <w:sz w:val="20"/>
                <w:szCs w:val="20"/>
              </w:rPr>
              <w:t xml:space="preserve">Deployment – 30 Nov</w:t>
            </w:r>
          </w:p>
        </w:tc>
        <w:tc>
          <w:tcPr>
            <w:tcW w:type="dxa" w:w="3200"/>
            <w:tcMar>
              <w:top w:type="dxa" w:w="80"/>
              <w:left w:type="dxa" w:w="100"/>
              <w:bottom w:type="dxa" w:w="80"/>
              <w:right w:type="dxa" w:w="100"/>
            </w:tcMar>
            <w:vAlign w:val="center"/>
          </w:tcPr>
          <w:p>
            <w:r>
              <w:rPr>
                <w:sz w:val="20"/>
                <w:szCs w:val="20"/>
              </w:rPr>
              <w:t xml:space="preserve">Live public URL, user manual, and technical documentation.</w:t>
            </w:r>
          </w:p>
        </w:tc>
        <w:tc>
          <w:tcPr>
            <w:tcW w:type="dxa" w:w="1800"/>
            <w:tcMar>
              <w:top w:type="dxa" w:w="80"/>
              <w:left w:type="dxa" w:w="100"/>
              <w:bottom w:type="dxa" w:w="80"/>
              <w:right w:type="dxa" w:w="100"/>
            </w:tcMar>
            <w:vAlign w:val="center"/>
          </w:tcPr>
          <w:p>
            <w:r>
              <w:rPr>
                <w:sz w:val="20"/>
                <w:szCs w:val="20"/>
              </w:rPr>
              <w:t xml:space="preserve">All FR/NFR</w:t>
            </w:r>
          </w:p>
        </w:tc>
        <w:tc>
          <w:tcPr>
            <w:tcW w:type="dxa" w:w="2438"/>
            <w:tcMar>
              <w:top w:type="dxa" w:w="80"/>
              <w:left w:type="dxa" w:w="100"/>
              <w:bottom w:type="dxa" w:w="80"/>
              <w:right w:type="dxa" w:w="100"/>
            </w:tcMar>
            <w:vAlign w:val="center"/>
          </w:tcPr>
          <w:p>
            <w:r>
              <w:rPr>
                <w:sz w:val="20"/>
                <w:szCs w:val="20"/>
              </w:rPr>
              <w:t xml:space="preserve">The deployed Streamlit URL reproduces AC-1 through AC-4 for a reviewer with no access to my machine.</w:t>
            </w:r>
          </w:p>
        </w:tc>
      </w:tr>
    </w:tbl>
    <w:p>
      <w:pPr>
        <w:pStyle w:val="Heading1"/>
        <w:pBdr>
          <w:bottom w:val="single" w:color="2C5C8A" w:sz="6" w:space="4"/>
        </w:pBdr>
        <w:spacing w:after="140" w:before="320"/>
      </w:pPr>
      <w:r>
        <w:rPr>
          <w:b/>
          <w:bCs/>
          <w:color w:val="1F3864"/>
          <w:sz w:val="28"/>
          <w:szCs w:val="28"/>
        </w:rPr>
        <w:t xml:space="preserve">8. Data Requirements</w:t>
      </w:r>
    </w:p>
    <w:p>
      <w:pPr>
        <w:pStyle w:val="Heading2"/>
        <w:spacing w:after="100" w:before="220"/>
      </w:pPr>
      <w:r>
        <w:rPr>
          <w:b/>
          <w:bCs/>
          <w:color w:val="2C5C8A"/>
          <w:sz w:val="24"/>
          <w:szCs w:val="24"/>
        </w:rPr>
        <w:t xml:space="preserve">8.1 Entities</w:t>
      </w:r>
    </w:p>
    <w:p>
      <w:pPr>
        <w:spacing w:after="120"/>
      </w:pPr>
      <w:r>
        <w:rPr>
          <w:b/>
          <w:bCs/>
        </w:rPr>
        <w:t xml:space="preserve">Entity: TripForecastRequest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D9E6F2" w:val="clear"/>
            <w:tcMar>
              <w:top w:type="dxa" w:w="80"/>
              <w:left w:type="dxa" w:w="100"/>
              <w:bottom w:type="dxa" w:w="80"/>
              <w:right w:type="dxa" w:w="100"/>
            </w:tcMar>
            <w:vAlign w:val="center"/>
          </w:tcPr>
          <w:p>
            <w:r>
              <w:rPr>
                <w:b/>
                <w:bCs/>
                <w:sz w:val="20"/>
                <w:szCs w:val="20"/>
              </w:rPr>
              <w:t xml:space="preserve">Field</w:t>
            </w:r>
          </w:p>
        </w:tc>
        <w:tc>
          <w:tcPr>
            <w:tcW w:type="dxa" w:w="1800"/>
            <w:shd w:fill="D9E6F2" w:val="clear"/>
            <w:tcMar>
              <w:top w:type="dxa" w:w="80"/>
              <w:left w:type="dxa" w:w="100"/>
              <w:bottom w:type="dxa" w:w="80"/>
              <w:right w:type="dxa" w:w="100"/>
            </w:tcMar>
            <w:vAlign w:val="center"/>
          </w:tcPr>
          <w:p>
            <w:r>
              <w:rPr>
                <w:b/>
                <w:bCs/>
                <w:sz w:val="20"/>
                <w:szCs w:val="20"/>
              </w:rPr>
              <w:t xml:space="preserve">Type</w:t>
            </w:r>
          </w:p>
        </w:tc>
        <w:tc>
          <w:tcPr>
            <w:tcW w:type="dxa" w:w="5038"/>
            <w:shd w:fill="D9E6F2" w:val="clear"/>
            <w:tcMar>
              <w:top w:type="dxa" w:w="80"/>
              <w:left w:type="dxa" w:w="100"/>
              <w:bottom w:type="dxa" w:w="80"/>
              <w:right w:type="dxa" w:w="100"/>
            </w:tcMar>
            <w:vAlign w:val="center"/>
          </w:tcPr>
          <w:p>
            <w:r>
              <w:rPr>
                <w:b/>
                <w:bCs/>
                <w:sz w:val="20"/>
                <w:szCs w:val="20"/>
              </w:rPr>
              <w:t xml:space="preserve">Constraint / Notes</w:t>
            </w:r>
          </w:p>
        </w:tc>
      </w:tr>
      <w:tr>
        <w:tc>
          <w:tcPr>
            <w:tcW w:type="dxa" w:w="2200"/>
            <w:tcMar>
              <w:top w:type="dxa" w:w="80"/>
              <w:left w:type="dxa" w:w="100"/>
              <w:bottom w:type="dxa" w:w="80"/>
              <w:right w:type="dxa" w:w="100"/>
            </w:tcMar>
            <w:vAlign w:val="center"/>
          </w:tcPr>
          <w:p>
            <w:r>
              <w:rPr>
                <w:sz w:val="20"/>
                <w:szCs w:val="20"/>
              </w:rPr>
              <w:t xml:space="preserve">id</w:t>
            </w:r>
          </w:p>
        </w:tc>
        <w:tc>
          <w:tcPr>
            <w:tcW w:type="dxa" w:w="1800"/>
            <w:tcMar>
              <w:top w:type="dxa" w:w="80"/>
              <w:left w:type="dxa" w:w="100"/>
              <w:bottom w:type="dxa" w:w="80"/>
              <w:right w:type="dxa" w:w="100"/>
            </w:tcMar>
            <w:vAlign w:val="center"/>
          </w:tcPr>
          <w:p>
            <w:r>
              <w:rPr>
                <w:sz w:val="20"/>
                <w:szCs w:val="20"/>
              </w:rPr>
              <w:t xml:space="preserve">UUID</w:t>
            </w:r>
          </w:p>
        </w:tc>
        <w:tc>
          <w:tcPr>
            <w:tcW w:type="dxa" w:w="5038"/>
            <w:tcMar>
              <w:top w:type="dxa" w:w="80"/>
              <w:left w:type="dxa" w:w="100"/>
              <w:bottom w:type="dxa" w:w="80"/>
              <w:right w:type="dxa" w:w="100"/>
            </w:tcMar>
            <w:vAlign w:val="center"/>
          </w:tcPr>
          <w:p>
            <w:r>
              <w:rPr>
                <w:sz w:val="20"/>
                <w:szCs w:val="20"/>
              </w:rPr>
              <w:t xml:space="preserve">Primary key.</w:t>
            </w:r>
          </w:p>
        </w:tc>
      </w:tr>
      <w:tr>
        <w:tc>
          <w:tcPr>
            <w:tcW w:type="dxa" w:w="2200"/>
            <w:tcMar>
              <w:top w:type="dxa" w:w="80"/>
              <w:left w:type="dxa" w:w="100"/>
              <w:bottom w:type="dxa" w:w="80"/>
              <w:right w:type="dxa" w:w="100"/>
            </w:tcMar>
            <w:vAlign w:val="center"/>
          </w:tcPr>
          <w:p>
            <w:r>
              <w:rPr>
                <w:sz w:val="20"/>
                <w:szCs w:val="20"/>
              </w:rPr>
              <w:t xml:space="preserve">city</w:t>
            </w:r>
          </w:p>
        </w:tc>
        <w:tc>
          <w:tcPr>
            <w:tcW w:type="dxa" w:w="1800"/>
            <w:tcMar>
              <w:top w:type="dxa" w:w="80"/>
              <w:left w:type="dxa" w:w="100"/>
              <w:bottom w:type="dxa" w:w="80"/>
              <w:right w:type="dxa" w:w="100"/>
            </w:tcMar>
            <w:vAlign w:val="center"/>
          </w:tcPr>
          <w:p>
            <w:r>
              <w:rPr>
                <w:sz w:val="20"/>
                <w:szCs w:val="20"/>
              </w:rPr>
              <w:t xml:space="preserve">string</w:t>
            </w:r>
          </w:p>
        </w:tc>
        <w:tc>
          <w:tcPr>
            <w:tcW w:type="dxa" w:w="5038"/>
            <w:tcMar>
              <w:top w:type="dxa" w:w="80"/>
              <w:left w:type="dxa" w:w="100"/>
              <w:bottom w:type="dxa" w:w="80"/>
              <w:right w:type="dxa" w:w="100"/>
            </w:tcMar>
            <w:vAlign w:val="center"/>
          </w:tcPr>
          <w:p>
            <w:r>
              <w:rPr>
                <w:sz w:val="20"/>
                <w:szCs w:val="20"/>
              </w:rPr>
              <w:t xml:space="preserve">Not null; must be one of the supported cities (Section 2.3, C1; FR-2.1).</w:t>
            </w:r>
          </w:p>
        </w:tc>
      </w:tr>
      <w:tr>
        <w:tc>
          <w:tcPr>
            <w:tcW w:type="dxa" w:w="2200"/>
            <w:tcMar>
              <w:top w:type="dxa" w:w="80"/>
              <w:left w:type="dxa" w:w="100"/>
              <w:bottom w:type="dxa" w:w="80"/>
              <w:right w:type="dxa" w:w="100"/>
            </w:tcMar>
            <w:vAlign w:val="center"/>
          </w:tcPr>
          <w:p>
            <w:r>
              <w:rPr>
                <w:sz w:val="20"/>
                <w:szCs w:val="20"/>
              </w:rPr>
              <w:t xml:space="preserve">start_date</w:t>
            </w:r>
          </w:p>
        </w:tc>
        <w:tc>
          <w:tcPr>
            <w:tcW w:type="dxa" w:w="1800"/>
            <w:tcMar>
              <w:top w:type="dxa" w:w="80"/>
              <w:left w:type="dxa" w:w="100"/>
              <w:bottom w:type="dxa" w:w="80"/>
              <w:right w:type="dxa" w:w="100"/>
            </w:tcMar>
            <w:vAlign w:val="center"/>
          </w:tcPr>
          <w:p>
            <w:r>
              <w:rPr>
                <w:sz w:val="20"/>
                <w:szCs w:val="20"/>
              </w:rPr>
              <w:t xml:space="preserve">date</w:t>
            </w:r>
          </w:p>
        </w:tc>
        <w:tc>
          <w:tcPr>
            <w:tcW w:type="dxa" w:w="5038"/>
            <w:tcMar>
              <w:top w:type="dxa" w:w="80"/>
              <w:left w:type="dxa" w:w="100"/>
              <w:bottom w:type="dxa" w:w="80"/>
              <w:right w:type="dxa" w:w="100"/>
            </w:tcMar>
            <w:vAlign w:val="center"/>
          </w:tcPr>
          <w:p>
            <w:r>
              <w:rPr>
                <w:sz w:val="20"/>
                <w:szCs w:val="20"/>
              </w:rPr>
              <w:t xml:space="preserve">Not null; must not be earlier than the current date (FR-1.3).</w:t>
            </w:r>
          </w:p>
        </w:tc>
      </w:tr>
      <w:tr>
        <w:tc>
          <w:tcPr>
            <w:tcW w:type="dxa" w:w="2200"/>
            <w:tcMar>
              <w:top w:type="dxa" w:w="80"/>
              <w:left w:type="dxa" w:w="100"/>
              <w:bottom w:type="dxa" w:w="80"/>
              <w:right w:type="dxa" w:w="100"/>
            </w:tcMar>
            <w:vAlign w:val="center"/>
          </w:tcPr>
          <w:p>
            <w:r>
              <w:rPr>
                <w:sz w:val="20"/>
                <w:szCs w:val="20"/>
              </w:rPr>
              <w:t xml:space="preserve">duration_days</w:t>
            </w:r>
          </w:p>
        </w:tc>
        <w:tc>
          <w:tcPr>
            <w:tcW w:type="dxa" w:w="1800"/>
            <w:tcMar>
              <w:top w:type="dxa" w:w="80"/>
              <w:left w:type="dxa" w:w="100"/>
              <w:bottom w:type="dxa" w:w="80"/>
              <w:right w:type="dxa" w:w="100"/>
            </w:tcMar>
            <w:vAlign w:val="center"/>
          </w:tcPr>
          <w:p>
            <w:r>
              <w:rPr>
                <w:sz w:val="20"/>
                <w:szCs w:val="20"/>
              </w:rPr>
              <w:t xml:space="preserve">integer</w:t>
            </w:r>
          </w:p>
        </w:tc>
        <w:tc>
          <w:tcPr>
            <w:tcW w:type="dxa" w:w="5038"/>
            <w:tcMar>
              <w:top w:type="dxa" w:w="80"/>
              <w:left w:type="dxa" w:w="100"/>
              <w:bottom w:type="dxa" w:w="80"/>
              <w:right w:type="dxa" w:w="100"/>
            </w:tcMar>
            <w:vAlign w:val="center"/>
          </w:tcPr>
          <w:p>
            <w:r>
              <w:rPr>
                <w:sz w:val="20"/>
                <w:szCs w:val="20"/>
              </w:rPr>
              <w:t xml:space="preserve">Not null; 1–5 inclusive (FR-1.2).</w:t>
            </w:r>
          </w:p>
        </w:tc>
      </w:tr>
      <w:tr>
        <w:tc>
          <w:tcPr>
            <w:tcW w:type="dxa" w:w="2200"/>
            <w:tcMar>
              <w:top w:type="dxa" w:w="80"/>
              <w:left w:type="dxa" w:w="100"/>
              <w:bottom w:type="dxa" w:w="80"/>
              <w:right w:type="dxa" w:w="100"/>
            </w:tcMar>
            <w:vAlign w:val="center"/>
          </w:tcPr>
          <w:p>
            <w:r>
              <w:rPr>
                <w:sz w:val="20"/>
                <w:szCs w:val="20"/>
              </w:rPr>
              <w:t xml:space="preserve">requested_at</w:t>
            </w:r>
          </w:p>
        </w:tc>
        <w:tc>
          <w:tcPr>
            <w:tcW w:type="dxa" w:w="1800"/>
            <w:tcMar>
              <w:top w:type="dxa" w:w="80"/>
              <w:left w:type="dxa" w:w="100"/>
              <w:bottom w:type="dxa" w:w="80"/>
              <w:right w:type="dxa" w:w="100"/>
            </w:tcMar>
            <w:vAlign w:val="center"/>
          </w:tcPr>
          <w:p>
            <w:r>
              <w:rPr>
                <w:sz w:val="20"/>
                <w:szCs w:val="20"/>
              </w:rPr>
              <w:t xml:space="preserve">timestamp</w:t>
            </w:r>
          </w:p>
        </w:tc>
        <w:tc>
          <w:tcPr>
            <w:tcW w:type="dxa" w:w="5038"/>
            <w:tcMar>
              <w:top w:type="dxa" w:w="80"/>
              <w:left w:type="dxa" w:w="100"/>
              <w:bottom w:type="dxa" w:w="80"/>
              <w:right w:type="dxa" w:w="100"/>
            </w:tcMar>
            <w:vAlign w:val="center"/>
          </w:tcPr>
          <w:p>
            <w:r>
              <w:rPr>
                <w:sz w:val="20"/>
                <w:szCs w:val="20"/>
              </w:rPr>
              <w:t xml:space="preserve">Not null; set by the server on receipt.</w:t>
            </w:r>
          </w:p>
        </w:tc>
      </w:tr>
    </w:tbl>
    <w:p>
      <w:pPr>
        <w:spacing w:after="150"/>
      </w:pPr>
    </w:p>
    <w:p>
      <w:pPr>
        <w:spacing w:after="120"/>
      </w:pPr>
      <w:r>
        <w:rPr>
          <w:b/>
          <w:bCs/>
        </w:rPr>
        <w:t xml:space="preserve">Other entities: </w:t>
      </w:r>
      <w:r>
        <w:t xml:space="preserve">AQIReading (station-level historical and live pollutant readings), CityMaster (supported city → monitoring station mapping), PredictionLog (one row per served forecast, per NFR-3). Full field tables for these come in a later version.</w:t>
      </w:r>
    </w:p>
    <w:p>
      <w:pPr>
        <w:pStyle w:val="Heading2"/>
        <w:spacing w:after="100" w:before="220"/>
      </w:pPr>
      <w:r>
        <w:rPr>
          <w:b/>
          <w:bCs/>
          <w:color w:val="2C5C8A"/>
          <w:sz w:val="24"/>
          <w:szCs w:val="24"/>
        </w:rPr>
        <w:t xml:space="preserve">8.2 Entity Relationship Diagram</w:t>
      </w:r>
    </w:p>
    <w:p>
      <w:pPr>
        <w:spacing w:after="120"/>
      </w:pPr>
      <w:r>
        <w:t xml:space="preserve">Not required for v1.0 — to be completed in a later version, once every entity above has a full field table.</w:t>
      </w:r>
    </w:p>
    <w:p>
      <w:pPr>
        <w:pStyle w:val="Heading1"/>
        <w:pBdr>
          <w:bottom w:val="single" w:color="2C5C8A" w:sz="6" w:space="4"/>
        </w:pBdr>
        <w:spacing w:after="140" w:before="320"/>
      </w:pPr>
      <w:r>
        <w:rPr>
          <w:b/>
          <w:bCs/>
          <w:color w:val="1F3864"/>
          <w:sz w:val="28"/>
          <w:szCs w:val="28"/>
        </w:rPr>
        <w:t xml:space="preserve">9. Design Decisions and Alternatives Considered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pPr>
              <w:spacing w:after="0"/>
            </w:pPr>
            <w:r>
              <w:rPr>
                <w:i/>
                <w:iCs/>
                <w:sz w:val="20"/>
                <w:szCs w:val="20"/>
              </w:rPr>
              <w:t xml:space="preserve">⚠ Personalise before submission. Rewrite the “Reason” column from your own error analysis and constraints — a reason that would be equally true for any project is not a reason, and this is one of the four sections you will be asked to defend at your viva without AI assistance.</w:t>
            </w:r>
          </w:p>
        </w:tc>
      </w:tr>
    </w:tbl>
    <w:p>
      <w:pPr>
        <w:spacing w:after="1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D9E6F2" w:val="clear"/>
            <w:tcMar>
              <w:top w:type="dxa" w:w="80"/>
              <w:left w:type="dxa" w:w="100"/>
              <w:bottom w:type="dxa" w:w="80"/>
              <w:right w:type="dxa" w:w="100"/>
            </w:tcMar>
            <w:vAlign w:val="center"/>
          </w:tcPr>
          <w:p>
            <w:r>
              <w:rPr>
                <w:b/>
                <w:bCs/>
                <w:sz w:val="20"/>
                <w:szCs w:val="20"/>
              </w:rPr>
              <w:t xml:space="preserve">#</w:t>
            </w:r>
          </w:p>
        </w:tc>
        <w:tc>
          <w:tcPr>
            <w:tcW w:type="dxa" w:w="2600"/>
            <w:shd w:fill="D9E6F2" w:val="clear"/>
            <w:tcMar>
              <w:top w:type="dxa" w:w="80"/>
              <w:left w:type="dxa" w:w="100"/>
              <w:bottom w:type="dxa" w:w="80"/>
              <w:right w:type="dxa" w:w="100"/>
            </w:tcMar>
            <w:vAlign w:val="center"/>
          </w:tcPr>
          <w:p>
            <w:r>
              <w:rPr>
                <w:b/>
                <w:bCs/>
                <w:sz w:val="20"/>
                <w:szCs w:val="20"/>
              </w:rPr>
              <w:t xml:space="preserve">Decision</w:t>
            </w:r>
          </w:p>
        </w:tc>
        <w:tc>
          <w:tcPr>
            <w:tcW w:type="dxa" w:w="2600"/>
            <w:shd w:fill="D9E6F2" w:val="clear"/>
            <w:tcMar>
              <w:top w:type="dxa" w:w="80"/>
              <w:left w:type="dxa" w:w="100"/>
              <w:bottom w:type="dxa" w:w="80"/>
              <w:right w:type="dxa" w:w="100"/>
            </w:tcMar>
            <w:vAlign w:val="center"/>
          </w:tcPr>
          <w:p>
            <w:r>
              <w:rPr>
                <w:b/>
                <w:bCs/>
                <w:sz w:val="20"/>
                <w:szCs w:val="20"/>
              </w:rPr>
              <w:t xml:space="preserve">Alternative rejected</w:t>
            </w:r>
          </w:p>
        </w:tc>
        <w:tc>
          <w:tcPr>
            <w:tcW w:type="dxa" w:w="3338"/>
            <w:shd w:fill="D9E6F2" w:val="clear"/>
            <w:tcMar>
              <w:top w:type="dxa" w:w="80"/>
              <w:left w:type="dxa" w:w="100"/>
              <w:bottom w:type="dxa" w:w="80"/>
              <w:right w:type="dxa" w:w="100"/>
            </w:tcMar>
            <w:vAlign w:val="center"/>
          </w:tcPr>
          <w:p>
            <w:r>
              <w:rPr>
                <w:b/>
                <w:bCs/>
                <w:sz w:val="20"/>
                <w:szCs w:val="20"/>
              </w:rPr>
              <w:t xml:space="preserve">Reason</w:t>
            </w:r>
          </w:p>
        </w:tc>
      </w:tr>
      <w:tr>
        <w:tc>
          <w:tcPr>
            <w:tcW w:type="dxa" w:w="700"/>
            <w:tcMar>
              <w:top w:type="dxa" w:w="80"/>
              <w:left w:type="dxa" w:w="100"/>
              <w:bottom w:type="dxa" w:w="80"/>
              <w:right w:type="dxa" w:w="100"/>
            </w:tcMar>
            <w:vAlign w:val="center"/>
          </w:tcPr>
          <w:p>
            <w:r>
              <w:rPr>
                <w:sz w:val="20"/>
                <w:szCs w:val="20"/>
              </w:rPr>
              <w:t xml:space="preserve">D1</w:t>
            </w:r>
          </w:p>
        </w:tc>
        <w:tc>
          <w:tcPr>
            <w:tcW w:type="dxa" w:w="2600"/>
            <w:tcMar>
              <w:top w:type="dxa" w:w="80"/>
              <w:left w:type="dxa" w:w="100"/>
              <w:bottom w:type="dxa" w:w="80"/>
              <w:right w:type="dxa" w:w="100"/>
            </w:tcMar>
            <w:vAlign w:val="center"/>
          </w:tcPr>
          <w:p>
            <w:r>
              <w:rPr>
                <w:sz w:val="20"/>
                <w:szCs w:val="20"/>
              </w:rPr>
              <w:t xml:space="preserve">Predict next-day AQI threshold crossing (binary) rather than the raw AQI value.</w:t>
            </w:r>
          </w:p>
        </w:tc>
        <w:tc>
          <w:tcPr>
            <w:tcW w:type="dxa" w:w="2600"/>
            <w:tcMar>
              <w:top w:type="dxa" w:w="80"/>
              <w:left w:type="dxa" w:w="100"/>
              <w:bottom w:type="dxa" w:w="80"/>
              <w:right w:type="dxa" w:w="100"/>
            </w:tcMar>
            <w:vAlign w:val="center"/>
          </w:tcPr>
          <w:p>
            <w:r>
              <w:rPr>
                <w:sz w:val="20"/>
                <w:szCs w:val="20"/>
              </w:rPr>
              <w:t xml:space="preserve">Regression on the numeric AQI value.</w:t>
            </w:r>
          </w:p>
        </w:tc>
        <w:tc>
          <w:tcPr>
            <w:tcW w:type="dxa" w:w="3338"/>
            <w:tcMar>
              <w:top w:type="dxa" w:w="80"/>
              <w:left w:type="dxa" w:w="100"/>
              <w:bottom w:type="dxa" w:w="80"/>
              <w:right w:type="dxa" w:w="100"/>
            </w:tcMar>
            <w:vAlign w:val="center"/>
          </w:tcPr>
          <w:p>
            <w:r>
              <w:rPr>
                <w:sz w:val="20"/>
                <w:szCs w:val="20"/>
              </w:rPr>
              <w:t xml:space="preserve">[DRAFT] The trip-planning decision AirCast supports is binary at heart (safe to go outdoors tomorrow or not); [FILL IN: confirm from your own error analysis whether regression error actually straddles the CPCB band boundary that matters].</w:t>
            </w:r>
          </w:p>
        </w:tc>
      </w:tr>
      <w:tr>
        <w:tc>
          <w:tcPr>
            <w:tcW w:type="dxa" w:w="700"/>
            <w:tcMar>
              <w:top w:type="dxa" w:w="80"/>
              <w:left w:type="dxa" w:w="100"/>
              <w:bottom w:type="dxa" w:w="80"/>
              <w:right w:type="dxa" w:w="100"/>
            </w:tcMar>
            <w:vAlign w:val="center"/>
          </w:tcPr>
          <w:p>
            <w:r>
              <w:rPr>
                <w:sz w:val="20"/>
                <w:szCs w:val="20"/>
              </w:rPr>
              <w:t xml:space="preserve">D2</w:t>
            </w:r>
          </w:p>
        </w:tc>
        <w:tc>
          <w:tcPr>
            <w:tcW w:type="dxa" w:w="2600"/>
            <w:tcMar>
              <w:top w:type="dxa" w:w="80"/>
              <w:left w:type="dxa" w:w="100"/>
              <w:bottom w:type="dxa" w:w="80"/>
              <w:right w:type="dxa" w:w="100"/>
            </w:tcMar>
            <w:vAlign w:val="center"/>
          </w:tcPr>
          <w:p>
            <w:r>
              <w:rPr>
                <w:sz w:val="20"/>
                <w:szCs w:val="20"/>
              </w:rPr>
              <w:t xml:space="preserve">Streamlit for the user-facing app.</w:t>
            </w:r>
          </w:p>
        </w:tc>
        <w:tc>
          <w:tcPr>
            <w:tcW w:type="dxa" w:w="2600"/>
            <w:tcMar>
              <w:top w:type="dxa" w:w="80"/>
              <w:left w:type="dxa" w:w="100"/>
              <w:bottom w:type="dxa" w:w="80"/>
              <w:right w:type="dxa" w:w="100"/>
            </w:tcMar>
            <w:vAlign w:val="center"/>
          </w:tcPr>
          <w:p>
            <w:r>
              <w:rPr>
                <w:sz w:val="20"/>
                <w:szCs w:val="20"/>
              </w:rPr>
              <w:t xml:space="preserve">A hand-built Flask/React frontend.</w:t>
            </w:r>
          </w:p>
        </w:tc>
        <w:tc>
          <w:tcPr>
            <w:tcW w:type="dxa" w:w="3338"/>
            <w:tcMar>
              <w:top w:type="dxa" w:w="80"/>
              <w:left w:type="dxa" w:w="100"/>
              <w:bottom w:type="dxa" w:w="80"/>
              <w:right w:type="dxa" w:w="100"/>
            </w:tcMar>
            <w:vAlign w:val="center"/>
          </w:tcPr>
          <w:p>
            <w:r>
              <w:rPr>
                <w:sz w:val="20"/>
                <w:szCs w:val="20"/>
              </w:rPr>
              <w:t xml:space="preserve">[DRAFT] As a solo project across three sprints ending 7 Nov 2026 (7.2), Streamlit's built-in city/date widgets remove frontend build time so effort concentrates on the prediction pipeline; [FILL IN: confirm this against your actual time spent].</w:t>
            </w:r>
          </w:p>
        </w:tc>
      </w:tr>
      <w:tr>
        <w:tc>
          <w:tcPr>
            <w:tcW w:type="dxa" w:w="700"/>
            <w:tcMar>
              <w:top w:type="dxa" w:w="80"/>
              <w:left w:type="dxa" w:w="100"/>
              <w:bottom w:type="dxa" w:w="80"/>
              <w:right w:type="dxa" w:w="100"/>
            </w:tcMar>
            <w:vAlign w:val="center"/>
          </w:tcPr>
          <w:p>
            <w:r>
              <w:rPr>
                <w:sz w:val="20"/>
                <w:szCs w:val="20"/>
              </w:rPr>
              <w:t xml:space="preserve">D3</w:t>
            </w:r>
          </w:p>
        </w:tc>
        <w:tc>
          <w:tcPr>
            <w:tcW w:type="dxa" w:w="2600"/>
            <w:tcMar>
              <w:top w:type="dxa" w:w="80"/>
              <w:left w:type="dxa" w:w="100"/>
              <w:bottom w:type="dxa" w:w="80"/>
              <w:right w:type="dxa" w:w="100"/>
            </w:tcMar>
            <w:vAlign w:val="center"/>
          </w:tcPr>
          <w:p>
            <w:r>
              <w:rPr>
                <w:sz w:val="20"/>
                <w:szCs w:val="20"/>
              </w:rPr>
              <w:t xml:space="preserve">Power BI as a separate analyst-facing dashboard.</w:t>
            </w:r>
          </w:p>
        </w:tc>
        <w:tc>
          <w:tcPr>
            <w:tcW w:type="dxa" w:w="2600"/>
            <w:tcMar>
              <w:top w:type="dxa" w:w="80"/>
              <w:left w:type="dxa" w:w="100"/>
              <w:bottom w:type="dxa" w:w="80"/>
              <w:right w:type="dxa" w:w="100"/>
            </w:tcMar>
            <w:vAlign w:val="center"/>
          </w:tcPr>
          <w:p>
            <w:r>
              <w:rPr>
                <w:sz w:val="20"/>
                <w:szCs w:val="20"/>
              </w:rPr>
              <w:t xml:space="preserve">Plotly/matplotlib charts embedded directly in the Streamlit app.</w:t>
            </w:r>
          </w:p>
        </w:tc>
        <w:tc>
          <w:tcPr>
            <w:tcW w:type="dxa" w:w="3338"/>
            <w:tcMar>
              <w:top w:type="dxa" w:w="80"/>
              <w:left w:type="dxa" w:w="100"/>
              <w:bottom w:type="dxa" w:w="80"/>
              <w:right w:type="dxa" w:w="100"/>
            </w:tcMar>
            <w:vAlign w:val="center"/>
          </w:tcPr>
          <w:p>
            <w:r>
              <w:rPr>
                <w:sz w:val="20"/>
                <w:szCs w:val="20"/>
              </w:rPr>
              <w:t xml:space="preserve">[DRAFT] Keeps the Data Visualization coursework deliverable distinct from the production tool and lets the Prediction Log be explored without touching the live app; [FILL IN: confirm this reflects your actual reason for choosing Power BI].</w:t>
            </w:r>
          </w:p>
        </w:tc>
      </w:tr>
    </w:tbl>
    <w:p>
      <w:pPr>
        <w:pStyle w:val="Heading1"/>
        <w:pBdr>
          <w:bottom w:val="single" w:color="2C5C8A" w:sz="6" w:space="4"/>
        </w:pBdr>
        <w:spacing w:after="140" w:before="320"/>
      </w:pPr>
      <w:r>
        <w:rPr>
          <w:b/>
          <w:bCs/>
          <w:color w:val="1F3864"/>
          <w:sz w:val="28"/>
          <w:szCs w:val="28"/>
        </w:rPr>
        <w:t xml:space="preserve">10. Acceptance Criteria</w:t>
      </w:r>
    </w:p>
    <w:p>
      <w:pPr>
        <w:spacing w:after="100"/>
      </w:pPr>
      <w:r>
        <w:rPr>
          <w:b/>
          <w:bCs/>
        </w:rPr>
        <w:t xml:space="preserve">AC-1  </w:t>
      </w:r>
      <w:r>
        <w:t xml:space="preserve">Selecting Delhi with a 4-day trip starting tomorrow returns a per-day AQI forecast and a Safe/Caution/Avoid label for all 4 days, within the NFR-1 time bound.</w:t>
      </w:r>
    </w:p>
    <w:p>
      <w:pPr>
        <w:spacing w:after="100"/>
      </w:pPr>
      <w:r>
        <w:rPr>
          <w:b/>
          <w:bCs/>
        </w:rPr>
        <w:t xml:space="preserve">AC-2  </w:t>
      </w:r>
      <w:r>
        <w:t xml:space="preserve">Selecting a city outside the supported list returns an error naming that city, and no forecast is generated or logged.</w:t>
      </w:r>
    </w:p>
    <w:p>
      <w:pPr>
        <w:spacing w:after="100"/>
      </w:pPr>
      <w:r>
        <w:rPr>
          <w:b/>
          <w:bCs/>
        </w:rPr>
        <w:t xml:space="preserve">AC-3  </w:t>
      </w:r>
      <w:r>
        <w:t xml:space="preserve">(Failure path) With the live API temporarily unreachable, requesting a forecast for a supported city displays the last cached AQI labelled “last known” instead of an empty or broken screen.</w:t>
      </w:r>
    </w:p>
    <w:p>
      <w:pPr>
        <w:spacing w:after="100"/>
      </w:pPr>
      <w:r>
        <w:rPr>
          <w:b/>
          <w:bCs/>
        </w:rPr>
        <w:t xml:space="preserve">AC-4  </w:t>
      </w:r>
      <w:r>
        <w:t xml:space="preserve">Selecting a start date before today is rejected with an error stating the date must be today or later, and no request reaches the Prediction Service.</w:t>
      </w:r>
    </w:p>
    <w:p>
      <w:pPr>
        <w:pStyle w:val="Heading1"/>
        <w:pBdr>
          <w:bottom w:val="single" w:color="2C5C8A" w:sz="6" w:space="4"/>
        </w:pBdr>
        <w:spacing w:after="140" w:before="320"/>
      </w:pPr>
      <w:r>
        <w:rPr>
          <w:b/>
          <w:bCs/>
          <w:color w:val="1F3864"/>
          <w:sz w:val="28"/>
          <w:szCs w:val="28"/>
        </w:rPr>
        <w:t xml:space="preserve">11. Out of Scope for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pPr>
              <w:spacing w:after="0"/>
            </w:pPr>
            <w:r>
              <w:rPr>
                <w:i/>
                <w:iCs/>
                <w:sz w:val="20"/>
                <w:szCs w:val="20"/>
              </w:rPr>
              <w:t xml:space="preserve">⚠ Personalise before submission. Confirm these reflect things you actually decided against, not a generic list.</w:t>
            </w:r>
          </w:p>
        </w:tc>
      </w:tr>
    </w:tbl>
    <w:p>
      <w:pPr>
        <w:spacing w:after="150"/>
      </w:pPr>
    </w:p>
    <w:p>
      <w:pPr>
        <w:spacing w:after="120"/>
      </w:pPr>
      <w:r>
        <w:rPr>
          <w:b/>
          <w:bCs/>
        </w:rPr>
        <w:t xml:space="preserve">Flight, hotel, or train booking integration. </w:t>
      </w:r>
      <w:r>
        <w:t xml:space="preserve">AirCast recommends when to travel; it does not connect to any booking platform to make or hold a reservation.</w:t>
      </w:r>
    </w:p>
    <w:p>
      <w:pPr>
        <w:spacing w:after="120"/>
      </w:pPr>
      <w:r>
        <w:rPr>
          <w:b/>
          <w:bCs/>
        </w:rPr>
        <w:t xml:space="preserve">International destinations. </w:t>
      </w:r>
      <w:r>
        <w:t xml:space="preserve">v1.0's supported-city list (Section 2.3, C1) is limited to Indian cities with historical station coverage; extending abroad needs new training data (Overview, Section 4) and is future scope, not this release.</w:t>
      </w:r>
    </w:p>
    <w:p>
      <w:pPr>
        <w:spacing w:after="120"/>
      </w:pPr>
      <w:r>
        <w:rPr>
          <w:b/>
          <w:bCs/>
        </w:rPr>
        <w:t xml:space="preserve">Medical/health-condition-personalised precautions. </w:t>
      </w:r>
      <w:r>
        <w:t xml:space="preserve">Precautions in Section 5.3 are general CPCB-band guidance, not adjusted for a user's asthma, age, or other condition, because the system collects no health data in v1.0.</w:t>
      </w:r>
    </w:p>
    <w:p>
      <w:pPr>
        <w:pStyle w:val="Heading1"/>
        <w:pBdr>
          <w:bottom w:val="single" w:color="2C5C8A" w:sz="6" w:space="4"/>
        </w:pBdr>
        <w:spacing w:after="140" w:before="320"/>
      </w:pPr>
      <w:r>
        <w:rPr>
          <w:b/>
          <w:bCs/>
          <w:color w:val="1F3864"/>
          <w:sz w:val="28"/>
          <w:szCs w:val="28"/>
        </w:rPr>
        <w:t xml:space="preserve">Appendix A: State Model</w:t>
      </w:r>
    </w:p>
    <w:p>
      <w:pPr>
        <w:spacing w:after="120"/>
      </w:pPr>
      <w:r>
        <w:t xml:space="preserve">Not required for v1.0 — to be completed in a later version, once a component of the system (e.g., a forecast request or a live-data refresh job) has a named lifecycle worth modelling as states.</w:t>
      </w:r>
    </w:p>
    <w:p>
      <w:pPr>
        <w:spacing w:after="150"/>
      </w:pPr>
    </w:p>
    <w:p>
      <w:pPr>
        <w:pStyle w:val="Heading1"/>
        <w:pBdr>
          <w:bottom w:val="single" w:color="2C5C8A" w:sz="6" w:space="4"/>
        </w:pBdr>
        <w:spacing w:after="140" w:before="320"/>
      </w:pPr>
      <w:r>
        <w:rPr>
          <w:b/>
          <w:bCs/>
          <w:color w:val="1F3864"/>
          <w:sz w:val="28"/>
          <w:szCs w:val="28"/>
        </w:rPr>
        <w:t xml:space="preserve">Appendix B: Traceability</w:t>
      </w:r>
    </w:p>
    <w:p>
      <w:pPr>
        <w:spacing w:after="120"/>
      </w:pPr>
      <w:r>
        <w:t xml:space="preserve">Not required for v1.0 — to be completed once the task board and test cases exist. Start with the MVP requirements from Section 7.1: each will need a task card ID and, later, a test case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shd w:fill="D9E6F2" w:val="clear"/>
            <w:tcMar>
              <w:top w:type="dxa" w:w="80"/>
              <w:left w:type="dxa" w:w="100"/>
              <w:bottom w:type="dxa" w:w="80"/>
              <w:right w:type="dxa" w:w="100"/>
            </w:tcMar>
            <w:vAlign w:val="center"/>
          </w:tcPr>
          <w:p>
            <w:r>
              <w:rPr>
                <w:b/>
                <w:bCs/>
                <w:sz w:val="20"/>
                <w:szCs w:val="20"/>
              </w:rPr>
              <w:t xml:space="preserve">FR ID</w:t>
            </w:r>
          </w:p>
        </w:tc>
        <w:tc>
          <w:tcPr>
            <w:tcW w:type="dxa" w:w="3400"/>
            <w:shd w:fill="D9E6F2" w:val="clear"/>
            <w:tcMar>
              <w:top w:type="dxa" w:w="80"/>
              <w:left w:type="dxa" w:w="100"/>
              <w:bottom w:type="dxa" w:w="80"/>
              <w:right w:type="dxa" w:w="100"/>
            </w:tcMar>
            <w:vAlign w:val="center"/>
          </w:tcPr>
          <w:p>
            <w:r>
              <w:rPr>
                <w:b/>
                <w:bCs/>
                <w:sz w:val="20"/>
                <w:szCs w:val="20"/>
              </w:rPr>
              <w:t xml:space="preserve">Requirement (short)</w:t>
            </w:r>
          </w:p>
        </w:tc>
        <w:tc>
          <w:tcPr>
            <w:tcW w:type="dxa" w:w="1200"/>
            <w:shd w:fill="D9E6F2" w:val="clear"/>
            <w:tcMar>
              <w:top w:type="dxa" w:w="80"/>
              <w:left w:type="dxa" w:w="100"/>
              <w:bottom w:type="dxa" w:w="80"/>
              <w:right w:type="dxa" w:w="100"/>
            </w:tcMar>
            <w:vAlign w:val="center"/>
          </w:tcPr>
          <w:p>
            <w:r>
              <w:rPr>
                <w:b/>
                <w:bCs/>
                <w:sz w:val="20"/>
                <w:szCs w:val="20"/>
              </w:rPr>
              <w:t xml:space="preserve">In MVP?</w:t>
            </w:r>
          </w:p>
        </w:tc>
        <w:tc>
          <w:tcPr>
            <w:tcW w:type="dxa" w:w="1738"/>
            <w:shd w:fill="D9E6F2" w:val="clear"/>
            <w:tcMar>
              <w:top w:type="dxa" w:w="80"/>
              <w:left w:type="dxa" w:w="100"/>
              <w:bottom w:type="dxa" w:w="80"/>
              <w:right w:type="dxa" w:w="100"/>
            </w:tcMar>
            <w:vAlign w:val="center"/>
          </w:tcPr>
          <w:p>
            <w:r>
              <w:rPr>
                <w:b/>
                <w:bCs/>
                <w:sz w:val="20"/>
                <w:szCs w:val="20"/>
              </w:rPr>
              <w:t xml:space="preserve">Task card ID</w:t>
            </w:r>
          </w:p>
        </w:tc>
        <w:tc>
          <w:tcPr>
            <w:tcW w:type="dxa" w:w="1900"/>
            <w:shd w:fill="D9E6F2" w:val="clear"/>
            <w:tcMar>
              <w:top w:type="dxa" w:w="80"/>
              <w:left w:type="dxa" w:w="100"/>
              <w:bottom w:type="dxa" w:w="80"/>
              <w:right w:type="dxa" w:w="100"/>
            </w:tcMar>
            <w:vAlign w:val="center"/>
          </w:tcPr>
          <w:p>
            <w:r>
              <w:rPr>
                <w:b/>
                <w:bCs/>
                <w:sz w:val="20"/>
                <w:szCs w:val="20"/>
              </w:rPr>
              <w:t xml:space="preserve">Test case ID</w:t>
            </w:r>
          </w:p>
        </w:tc>
      </w:tr>
      <w:tr>
        <w:tc>
          <w:tcPr>
            <w:tcW w:type="dxa" w:w="1400"/>
            <w:tcMar>
              <w:top w:type="dxa" w:w="80"/>
              <w:left w:type="dxa" w:w="100"/>
              <w:bottom w:type="dxa" w:w="80"/>
              <w:right w:type="dxa" w:w="100"/>
            </w:tcMar>
            <w:vAlign w:val="center"/>
          </w:tcPr>
          <w:p>
            <w:r>
              <w:rPr>
                <w:sz w:val="20"/>
                <w:szCs w:val="20"/>
              </w:rPr>
              <w:t xml:space="preserve">FR-1.1</w:t>
            </w:r>
          </w:p>
        </w:tc>
        <w:tc>
          <w:tcPr>
            <w:tcW w:type="dxa" w:w="3400"/>
            <w:tcMar>
              <w:top w:type="dxa" w:w="80"/>
              <w:left w:type="dxa" w:w="100"/>
              <w:bottom w:type="dxa" w:w="80"/>
              <w:right w:type="dxa" w:w="100"/>
            </w:tcMar>
            <w:vAlign w:val="center"/>
          </w:tcPr>
          <w:p>
            <w:r>
              <w:rPr>
                <w:sz w:val="20"/>
                <w:szCs w:val="20"/>
              </w:rPr>
              <w:t xml:space="preserve">Select destination city</w:t>
            </w:r>
          </w:p>
        </w:tc>
        <w:tc>
          <w:tcPr>
            <w:tcW w:type="dxa" w:w="1200"/>
            <w:tcMar>
              <w:top w:type="dxa" w:w="80"/>
              <w:left w:type="dxa" w:w="100"/>
              <w:bottom w:type="dxa" w:w="80"/>
              <w:right w:type="dxa" w:w="100"/>
            </w:tcMar>
            <w:vAlign w:val="center"/>
          </w:tcPr>
          <w:p>
            <w:r>
              <w:rPr>
                <w:sz w:val="20"/>
                <w:szCs w:val="20"/>
              </w:rPr>
              <w:t xml:space="preserve">Yes</w:t>
            </w:r>
          </w:p>
        </w:tc>
        <w:tc>
          <w:tcPr>
            <w:tcW w:type="dxa" w:w="1738"/>
            <w:tcMar>
              <w:top w:type="dxa" w:w="80"/>
              <w:left w:type="dxa" w:w="100"/>
              <w:bottom w:type="dxa" w:w="80"/>
              <w:right w:type="dxa" w:w="100"/>
            </w:tcMar>
            <w:vAlign w:val="center"/>
          </w:tcPr>
          <w:p>
            <w:r>
              <w:rPr>
                <w:sz w:val="20"/>
                <w:szCs w:val="20"/>
              </w:rPr>
              <w:t xml:space="preserve">[FILL IN]</w:t>
            </w:r>
          </w:p>
        </w:tc>
        <w:tc>
          <w:tcPr>
            <w:tcW w:type="dxa" w:w="1900"/>
            <w:tcMar>
              <w:top w:type="dxa" w:w="80"/>
              <w:left w:type="dxa" w:w="100"/>
              <w:bottom w:type="dxa" w:w="80"/>
              <w:right w:type="dxa" w:w="100"/>
            </w:tcMar>
            <w:vAlign w:val="center"/>
          </w:tcPr>
          <w:p>
            <w:r>
              <w:rPr>
                <w:sz w:val="20"/>
                <w:szCs w:val="20"/>
              </w:rPr>
              <w:t xml:space="preserve">[later]</w:t>
            </w:r>
          </w:p>
        </w:tc>
      </w:tr>
      <w:tr>
        <w:tc>
          <w:tcPr>
            <w:tcW w:type="dxa" w:w="1400"/>
            <w:tcMar>
              <w:top w:type="dxa" w:w="80"/>
              <w:left w:type="dxa" w:w="100"/>
              <w:bottom w:type="dxa" w:w="80"/>
              <w:right w:type="dxa" w:w="100"/>
            </w:tcMar>
            <w:vAlign w:val="center"/>
          </w:tcPr>
          <w:p>
            <w:r>
              <w:rPr>
                <w:sz w:val="20"/>
                <w:szCs w:val="20"/>
              </w:rPr>
              <w:t xml:space="preserve">FR-1.2</w:t>
            </w:r>
          </w:p>
        </w:tc>
        <w:tc>
          <w:tcPr>
            <w:tcW w:type="dxa" w:w="3400"/>
            <w:tcMar>
              <w:top w:type="dxa" w:w="80"/>
              <w:left w:type="dxa" w:w="100"/>
              <w:bottom w:type="dxa" w:w="80"/>
              <w:right w:type="dxa" w:w="100"/>
            </w:tcMar>
            <w:vAlign w:val="center"/>
          </w:tcPr>
          <w:p>
            <w:r>
              <w:rPr>
                <w:sz w:val="20"/>
                <w:szCs w:val="20"/>
              </w:rPr>
              <w:t xml:space="preserve">Select trip duration (1–5 days)</w:t>
            </w:r>
          </w:p>
        </w:tc>
        <w:tc>
          <w:tcPr>
            <w:tcW w:type="dxa" w:w="1200"/>
            <w:tcMar>
              <w:top w:type="dxa" w:w="80"/>
              <w:left w:type="dxa" w:w="100"/>
              <w:bottom w:type="dxa" w:w="80"/>
              <w:right w:type="dxa" w:w="100"/>
            </w:tcMar>
            <w:vAlign w:val="center"/>
          </w:tcPr>
          <w:p>
            <w:r>
              <w:rPr>
                <w:sz w:val="20"/>
                <w:szCs w:val="20"/>
              </w:rPr>
              <w:t xml:space="preserve">Yes</w:t>
            </w:r>
          </w:p>
        </w:tc>
        <w:tc>
          <w:tcPr>
            <w:tcW w:type="dxa" w:w="1738"/>
            <w:tcMar>
              <w:top w:type="dxa" w:w="80"/>
              <w:left w:type="dxa" w:w="100"/>
              <w:bottom w:type="dxa" w:w="80"/>
              <w:right w:type="dxa" w:w="100"/>
            </w:tcMar>
            <w:vAlign w:val="center"/>
          </w:tcPr>
          <w:p>
            <w:r>
              <w:rPr>
                <w:sz w:val="20"/>
                <w:szCs w:val="20"/>
              </w:rPr>
              <w:t xml:space="preserve">[FILL IN]</w:t>
            </w:r>
          </w:p>
        </w:tc>
        <w:tc>
          <w:tcPr>
            <w:tcW w:type="dxa" w:w="1900"/>
            <w:tcMar>
              <w:top w:type="dxa" w:w="80"/>
              <w:left w:type="dxa" w:w="100"/>
              <w:bottom w:type="dxa" w:w="80"/>
              <w:right w:type="dxa" w:w="100"/>
            </w:tcMar>
            <w:vAlign w:val="center"/>
          </w:tcPr>
          <w:p>
            <w:r>
              <w:rPr>
                <w:sz w:val="20"/>
                <w:szCs w:val="20"/>
              </w:rPr>
              <w:t xml:space="preserve">[later]</w:t>
            </w:r>
          </w:p>
        </w:tc>
      </w:tr>
      <w:tr>
        <w:tc>
          <w:tcPr>
            <w:tcW w:type="dxa" w:w="1400"/>
            <w:tcMar>
              <w:top w:type="dxa" w:w="80"/>
              <w:left w:type="dxa" w:w="100"/>
              <w:bottom w:type="dxa" w:w="80"/>
              <w:right w:type="dxa" w:w="100"/>
            </w:tcMar>
            <w:vAlign w:val="center"/>
          </w:tcPr>
          <w:p>
            <w:r>
              <w:rPr>
                <w:sz w:val="20"/>
                <w:szCs w:val="20"/>
              </w:rPr>
              <w:t xml:space="preserve">FR-2.1</w:t>
            </w:r>
          </w:p>
        </w:tc>
        <w:tc>
          <w:tcPr>
            <w:tcW w:type="dxa" w:w="3400"/>
            <w:tcMar>
              <w:top w:type="dxa" w:w="80"/>
              <w:left w:type="dxa" w:w="100"/>
              <w:bottom w:type="dxa" w:w="80"/>
              <w:right w:type="dxa" w:w="100"/>
            </w:tcMar>
            <w:vAlign w:val="center"/>
          </w:tcPr>
          <w:p>
            <w:r>
              <w:rPr>
                <w:sz w:val="20"/>
                <w:szCs w:val="20"/>
              </w:rPr>
              <w:t xml:space="preserve">Accept/reject (city, dates)</w:t>
            </w:r>
          </w:p>
        </w:tc>
        <w:tc>
          <w:tcPr>
            <w:tcW w:type="dxa" w:w="1200"/>
            <w:tcMar>
              <w:top w:type="dxa" w:w="80"/>
              <w:left w:type="dxa" w:w="100"/>
              <w:bottom w:type="dxa" w:w="80"/>
              <w:right w:type="dxa" w:w="100"/>
            </w:tcMar>
            <w:vAlign w:val="center"/>
          </w:tcPr>
          <w:p>
            <w:r>
              <w:rPr>
                <w:sz w:val="20"/>
                <w:szCs w:val="20"/>
              </w:rPr>
              <w:t xml:space="preserve">Yes</w:t>
            </w:r>
          </w:p>
        </w:tc>
        <w:tc>
          <w:tcPr>
            <w:tcW w:type="dxa" w:w="1738"/>
            <w:tcMar>
              <w:top w:type="dxa" w:w="80"/>
              <w:left w:type="dxa" w:w="100"/>
              <w:bottom w:type="dxa" w:w="80"/>
              <w:right w:type="dxa" w:w="100"/>
            </w:tcMar>
            <w:vAlign w:val="center"/>
          </w:tcPr>
          <w:p>
            <w:r>
              <w:rPr>
                <w:sz w:val="20"/>
                <w:szCs w:val="20"/>
              </w:rPr>
              <w:t xml:space="preserve">[FILL IN]</w:t>
            </w:r>
          </w:p>
        </w:tc>
        <w:tc>
          <w:tcPr>
            <w:tcW w:type="dxa" w:w="1900"/>
            <w:tcMar>
              <w:top w:type="dxa" w:w="80"/>
              <w:left w:type="dxa" w:w="100"/>
              <w:bottom w:type="dxa" w:w="80"/>
              <w:right w:type="dxa" w:w="100"/>
            </w:tcMar>
            <w:vAlign w:val="center"/>
          </w:tcPr>
          <w:p>
            <w:r>
              <w:rPr>
                <w:sz w:val="20"/>
                <w:szCs w:val="20"/>
              </w:rPr>
              <w:t xml:space="preserve">[later]</w:t>
            </w:r>
          </w:p>
        </w:tc>
      </w:tr>
      <w:tr>
        <w:tc>
          <w:tcPr>
            <w:tcW w:type="dxa" w:w="1400"/>
            <w:tcMar>
              <w:top w:type="dxa" w:w="80"/>
              <w:left w:type="dxa" w:w="100"/>
              <w:bottom w:type="dxa" w:w="80"/>
              <w:right w:type="dxa" w:w="100"/>
            </w:tcMar>
            <w:vAlign w:val="center"/>
          </w:tcPr>
          <w:p>
            <w:r>
              <w:rPr>
                <w:sz w:val="20"/>
                <w:szCs w:val="20"/>
              </w:rPr>
              <w:t xml:space="preserve">FR-2.4</w:t>
            </w:r>
          </w:p>
        </w:tc>
        <w:tc>
          <w:tcPr>
            <w:tcW w:type="dxa" w:w="3400"/>
            <w:tcMar>
              <w:top w:type="dxa" w:w="80"/>
              <w:left w:type="dxa" w:w="100"/>
              <w:bottom w:type="dxa" w:w="80"/>
              <w:right w:type="dxa" w:w="100"/>
            </w:tcMar>
            <w:vAlign w:val="center"/>
          </w:tcPr>
          <w:p>
            <w:r>
              <w:rPr>
                <w:sz w:val="20"/>
                <w:szCs w:val="20"/>
              </w:rPr>
              <w:t xml:space="preserve">Fallback to last cached reading</w:t>
            </w:r>
          </w:p>
        </w:tc>
        <w:tc>
          <w:tcPr>
            <w:tcW w:type="dxa" w:w="1200"/>
            <w:tcMar>
              <w:top w:type="dxa" w:w="80"/>
              <w:left w:type="dxa" w:w="100"/>
              <w:bottom w:type="dxa" w:w="80"/>
              <w:right w:type="dxa" w:w="100"/>
            </w:tcMar>
            <w:vAlign w:val="center"/>
          </w:tcPr>
          <w:p>
            <w:r>
              <w:rPr>
                <w:sz w:val="20"/>
                <w:szCs w:val="20"/>
              </w:rPr>
              <w:t xml:space="preserve">Yes</w:t>
            </w:r>
          </w:p>
        </w:tc>
        <w:tc>
          <w:tcPr>
            <w:tcW w:type="dxa" w:w="1738"/>
            <w:tcMar>
              <w:top w:type="dxa" w:w="80"/>
              <w:left w:type="dxa" w:w="100"/>
              <w:bottom w:type="dxa" w:w="80"/>
              <w:right w:type="dxa" w:w="100"/>
            </w:tcMar>
            <w:vAlign w:val="center"/>
          </w:tcPr>
          <w:p>
            <w:r>
              <w:rPr>
                <w:sz w:val="20"/>
                <w:szCs w:val="20"/>
              </w:rPr>
              <w:t xml:space="preserve">[FILL IN]</w:t>
            </w:r>
          </w:p>
        </w:tc>
        <w:tc>
          <w:tcPr>
            <w:tcW w:type="dxa" w:w="1900"/>
            <w:tcMar>
              <w:top w:type="dxa" w:w="80"/>
              <w:left w:type="dxa" w:w="100"/>
              <w:bottom w:type="dxa" w:w="80"/>
              <w:right w:type="dxa" w:w="100"/>
            </w:tcMar>
            <w:vAlign w:val="center"/>
          </w:tcPr>
          <w:p>
            <w:r>
              <w:rPr>
                <w:sz w:val="20"/>
                <w:szCs w:val="20"/>
              </w:rPr>
              <w:t xml:space="preserve">[later]</w:t>
            </w:r>
          </w:p>
        </w:tc>
      </w:tr>
      <w:tr>
        <w:tc>
          <w:tcPr>
            <w:tcW w:type="dxa" w:w="1400"/>
            <w:tcMar>
              <w:top w:type="dxa" w:w="80"/>
              <w:left w:type="dxa" w:w="100"/>
              <w:bottom w:type="dxa" w:w="80"/>
              <w:right w:type="dxa" w:w="100"/>
            </w:tcMar>
            <w:vAlign w:val="center"/>
          </w:tcPr>
          <w:p>
            <w:r>
              <w:rPr>
                <w:sz w:val="20"/>
                <w:szCs w:val="20"/>
              </w:rPr>
              <w:t xml:space="preserve">FR-3.1</w:t>
            </w:r>
          </w:p>
        </w:tc>
        <w:tc>
          <w:tcPr>
            <w:tcW w:type="dxa" w:w="3400"/>
            <w:tcMar>
              <w:top w:type="dxa" w:w="80"/>
              <w:left w:type="dxa" w:w="100"/>
              <w:bottom w:type="dxa" w:w="80"/>
              <w:right w:type="dxa" w:w="100"/>
            </w:tcMar>
            <w:vAlign w:val="center"/>
          </w:tcPr>
          <w:p>
            <w:r>
              <w:rPr>
                <w:sz w:val="20"/>
                <w:szCs w:val="20"/>
              </w:rPr>
              <w:t xml:space="preserve">Safe/Caution/Avoid classification</w:t>
            </w:r>
          </w:p>
        </w:tc>
        <w:tc>
          <w:tcPr>
            <w:tcW w:type="dxa" w:w="1200"/>
            <w:tcMar>
              <w:top w:type="dxa" w:w="80"/>
              <w:left w:type="dxa" w:w="100"/>
              <w:bottom w:type="dxa" w:w="80"/>
              <w:right w:type="dxa" w:w="100"/>
            </w:tcMar>
            <w:vAlign w:val="center"/>
          </w:tcPr>
          <w:p>
            <w:r>
              <w:rPr>
                <w:sz w:val="20"/>
                <w:szCs w:val="20"/>
              </w:rPr>
              <w:t xml:space="preserve">Yes</w:t>
            </w:r>
          </w:p>
        </w:tc>
        <w:tc>
          <w:tcPr>
            <w:tcW w:type="dxa" w:w="1738"/>
            <w:tcMar>
              <w:top w:type="dxa" w:w="80"/>
              <w:left w:type="dxa" w:w="100"/>
              <w:bottom w:type="dxa" w:w="80"/>
              <w:right w:type="dxa" w:w="100"/>
            </w:tcMar>
            <w:vAlign w:val="center"/>
          </w:tcPr>
          <w:p>
            <w:r>
              <w:rPr>
                <w:sz w:val="20"/>
                <w:szCs w:val="20"/>
              </w:rPr>
              <w:t xml:space="preserve">[FILL IN]</w:t>
            </w:r>
          </w:p>
        </w:tc>
        <w:tc>
          <w:tcPr>
            <w:tcW w:type="dxa" w:w="1900"/>
            <w:tcMar>
              <w:top w:type="dxa" w:w="80"/>
              <w:left w:type="dxa" w:w="100"/>
              <w:bottom w:type="dxa" w:w="80"/>
              <w:right w:type="dxa" w:w="100"/>
            </w:tcMar>
            <w:vAlign w:val="center"/>
          </w:tcPr>
          <w:p>
            <w:r>
              <w:rPr>
                <w:sz w:val="20"/>
                <w:szCs w:val="20"/>
              </w:rPr>
              <w:t xml:space="preserve">[later]</w:t>
            </w:r>
          </w:p>
        </w:tc>
      </w:tr>
      <w:tr>
        <w:tc>
          <w:tcPr>
            <w:tcW w:type="dxa" w:w="1400"/>
            <w:tcMar>
              <w:top w:type="dxa" w:w="80"/>
              <w:left w:type="dxa" w:w="100"/>
              <w:bottom w:type="dxa" w:w="80"/>
              <w:right w:type="dxa" w:w="100"/>
            </w:tcMar>
            <w:vAlign w:val="center"/>
          </w:tcPr>
          <w:p>
            <w:r>
              <w:rPr>
                <w:sz w:val="20"/>
                <w:szCs w:val="20"/>
              </w:rPr>
              <w:t xml:space="preserve">…</w:t>
            </w:r>
          </w:p>
        </w:tc>
        <w:tc>
          <w:tcPr>
            <w:tcW w:type="dxa" w:w="3400"/>
            <w:tcMar>
              <w:top w:type="dxa" w:w="80"/>
              <w:left w:type="dxa" w:w="100"/>
              <w:bottom w:type="dxa" w:w="80"/>
              <w:right w:type="dxa" w:w="100"/>
            </w:tcMar>
            <w:vAlign w:val="center"/>
          </w:tcPr>
          <w:p>
            <w:r>
              <w:rPr>
                <w:sz w:val="20"/>
                <w:szCs w:val="20"/>
              </w:rPr>
              <w:t xml:space="preserve">(remaining FR IDs from Section 5)</w:t>
            </w:r>
          </w:p>
        </w:tc>
        <w:tc>
          <w:tcPr>
            <w:tcW w:type="dxa" w:w="1200"/>
            <w:tcMar>
              <w:top w:type="dxa" w:w="80"/>
              <w:left w:type="dxa" w:w="100"/>
              <w:bottom w:type="dxa" w:w="80"/>
              <w:right w:type="dxa" w:w="100"/>
            </w:tcMar>
            <w:vAlign w:val="center"/>
          </w:tcPr>
          <w:p>
            <w:r>
              <w:rPr>
                <w:sz w:val="20"/>
                <w:szCs w:val="20"/>
              </w:rPr>
              <w:t xml:space="preserve">No</w:t>
            </w:r>
          </w:p>
        </w:tc>
        <w:tc>
          <w:tcPr>
            <w:tcW w:type="dxa" w:w="1738"/>
            <w:tcMar>
              <w:top w:type="dxa" w:w="80"/>
              <w:left w:type="dxa" w:w="100"/>
              <w:bottom w:type="dxa" w:w="80"/>
              <w:right w:type="dxa" w:w="100"/>
            </w:tcMar>
            <w:vAlign w:val="center"/>
          </w:tcPr>
          <w:p>
            <w:r>
              <w:rPr>
                <w:sz w:val="20"/>
                <w:szCs w:val="20"/>
              </w:rPr>
              <w:t xml:space="preserve"/>
            </w:r>
          </w:p>
        </w:tc>
        <w:tc>
          <w:tcPr>
            <w:tcW w:type="dxa" w:w="1900"/>
            <w:tcMar>
              <w:top w:type="dxa" w:w="80"/>
              <w:left w:type="dxa" w:w="100"/>
              <w:bottom w:type="dxa" w:w="80"/>
              <w:right w:type="dxa" w:w="100"/>
            </w:tcMar>
            <w:vAlign w:val="center"/>
          </w:tcPr>
          <w:p>
            <w:r>
              <w:rPr>
                <w:sz w:val="20"/>
                <w:szCs w:val="20"/>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ab70ec108a7ce7dcd33c003ef1c6a0e784f7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2026-09-05T07:02:29.188Z</dcterms:created>
  <dcterms:modified xsi:type="dcterms:W3CDTF">2026-09-05T07:02:29.188Z</dcterms:modified>
</cp:coreProperties>
</file>

<file path=docProps/custom.xml><?xml version="1.0" encoding="utf-8"?>
<Properties xmlns="http://schemas.openxmlformats.org/officeDocument/2006/custom-properties" xmlns:vt="http://schemas.openxmlformats.org/officeDocument/2006/docPropsVTypes"/>
</file>