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icro"/>
      </w:pPr>
      <w:r>
        <w:rPr>
          <w:b/>
        </w:rPr>
        <w:t>LAYER 01 / 60-MINUTE AUDIT</w:t>
      </w:r>
    </w:p>
    <w:p>
      <w:pPr>
        <w:pStyle w:val="Title"/>
      </w:pPr>
      <w:r>
        <w:t>What NIAT really sells</w:t>
      </w:r>
    </w:p>
    <w:p>
      <w:pPr>
        <w:pStyle w:val="Micro"/>
      </w:pPr>
      <w:r>
        <w:t>Public evidence checked 15 October 2026 • observed channels distinguished from challenge-brief channels</w:t>
      </w:r>
    </w:p>
    <w:p>
      <w:pPr>
        <w:pStyle w:val="Heading2"/>
      </w:pPr>
      <w:r>
        <w:t>What NIAT actually is  /  78 words</w:t>
      </w:r>
    </w:p>
    <w:p>
      <w:r>
        <w:t>NIAT is NxtWave’s four-year industry-skilling layer for students enrolled at collaborating colleges. The university handles the degree and its academic credits; NIAT provides separate, non-credit, project-heavy training in software, AI and related fields. NIAT is not itself a university and does not award a B.Tech degree. This means the decision is really about a specific university-campus offering plus NIAT training, not one identical “NIAT college” everywhere. Admissions, campus amenities, pricing and degree particulars need institution-specific verification. [1, 2]</w:t>
      </w:r>
    </w:p>
    <w:p>
      <w:pPr>
        <w:pStyle w:val="Heading2"/>
      </w:pPr>
      <w:r>
        <w:t>Acquisition + conversion avenues already in 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056"/>
      </w:tblGrid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Apply / NAT funnel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Official site → brochure, application portal and NxtWave Assessment Test → qualification / counsellor conversation. [1, 3]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AI bootcamps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Free weekend build sessions for Class 12 completers create engagement and registrant intent. [4]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Masterclasses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Expert sessions let prospective learners sample the promised teaching experience. [1]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Parent proof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Parent testimonials, student achievements and recruiter stories reduce perceived risk. [1, 5]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WhatsApp + counsellor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Website links to WhatsApp and human counselling for questions and admissions guidance. [1]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Organic social + video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Official LinkedIn storytelling and linked YouTube clips distribute curriculum and outcome narratives. [1, 6]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Schools + campus activations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School/inter-college events and campus touchpoints create face-to-face leads (stated in assignment brief). [7]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Influencers + paid media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Influencers, counsellor networks and performance ads broaden reach (stated in assignment brief; spend unverified). [7]</w:t>
            </w:r>
          </w:p>
        </w:tc>
      </w:tr>
    </w:tbl>
    <w:p>
      <w:pPr>
        <w:pStyle w:val="Heading2"/>
      </w:pPr>
      <w:r>
        <w:t>The two most relevant rivals — where each is ahead</w:t>
      </w:r>
    </w:p>
    <w:p>
      <w:pPr/>
      <w:r>
        <w:rPr>
          <w:b/>
        </w:rPr>
        <w:t>Scaler School of Technology.</w:t>
      </w:r>
      <w:r>
        <w:t xml:space="preserve">  Its admissions page publicly itemises tuition, hostel and parallel-degree fees in far more detail; that makes initial cost comparison easier than NIAT’s campus-dependent, counsellor-led disclosure. [8, 3]</w:t>
      </w:r>
    </w:p>
    <w:p>
      <w:pPr/>
      <w:r>
        <w:rPr>
          <w:b/>
        </w:rPr>
        <w:t>Newton School of Technology.</w:t>
      </w:r>
      <w:r>
        <w:t xml:space="preserve">  It places a dedicated internship report and student internship share prominently on its undergraduate page — a sharper cohort-specific proof presentation than NIAT’s cross-program outcome headlines. Figures are school-reported, not independently audited here. [9, 5]</w:t>
      </w:r>
    </w:p>
    <w:p>
      <w:pPr>
        <w:pStyle w:val="Heading2"/>
      </w:pPr>
      <w:r>
        <w:t>The detail that changes the strategy</w:t>
      </w:r>
    </w:p>
    <w:p>
      <w:r>
        <w:t>Buried under NIAT’s attractive outcome numbers is a scope disclaimer: some results include other NxtWave programs, including online cohorts. Meanwhile NIAT says it neither awards the degree nor guarantees a job. The parent’s fear is not simply “will my child learn AI?” — it is “which promises apply to this campus, this degree, this batch?” That is a conversion bottleneck a generic follow-up sequence cannot solve. [1, 5]</w:t>
      </w:r>
    </w:p>
    <w:p>
      <w:pPr>
        <w:pStyle w:val="Micro"/>
      </w:pPr>
      <w:r>
        <w:t>Sources: [1] niatindia.com  [2] niatindia.com/campus  [3] apply.niatindia.com/login-upskill/?pi=upskill  [4] niatindia.com/ai-bootcamp  [5] niatindia.com/placements  [6] linkedin.com/school/nxtwave-of-innovation-in-advanced-technologies/  [7] supplied challenge brief  [8] scaler.com/school-of-technology/admission/  [9] newtonschool.co/newton-school-of-technology-nst/home</w:t>
      </w:r>
    </w:p>
    <w:p>
      <w:r>
        <w:br w:type="page"/>
      </w:r>
    </w:p>
    <w:p>
      <w:pPr>
        <w:pStyle w:val="Micro"/>
      </w:pPr>
      <w:r>
        <w:rPr>
          <w:b/>
        </w:rPr>
        <w:t>LAYER 02 / TRACK B • LEAD → SALE</w:t>
      </w:r>
    </w:p>
    <w:p>
      <w:pPr>
        <w:pStyle w:val="Title"/>
      </w:pPr>
      <w:r>
        <w:t>The two-seat Decision Lab</w:t>
      </w:r>
    </w:p>
    <w:p>
      <w:pPr>
        <w:pStyle w:val="Micro"/>
      </w:pPr>
      <w:r>
        <w:t>One new conversion mechanism, not a chatbot, landing page, or WhatsApp drip</w:t>
      </w:r>
    </w:p>
    <w:p>
      <w:pPr>
        <w:pStyle w:val="Heading2"/>
      </w:pPr>
      <w:r>
        <w:t>The new avenue</w:t>
      </w:r>
    </w:p>
    <w:p>
      <w:r>
        <w:t>Invite an already-interested household into a two-seat decision room. The student independently explains what excites or worries them; the parent records what proof they need. A local NLP model labels the two issues, finds where they diverge, generates only source-linked evidence cards, and opens specific proof-request tickets for a human counsellor. The parent can see what is known, what is not, and the next document to request. The resulting handoff is a structured question — not another “Are you interested?” call.</w:t>
      </w:r>
    </w:p>
    <w:p>
      <w:pPr>
        <w:pStyle w:val="Heading2"/>
      </w:pPr>
      <w:r>
        <w:t>Why this is new — and distinctly NIAT</w:t>
      </w:r>
    </w:p>
    <w:p>
      <w:r>
        <w:t>Public NIAT touchpoints already include counsellors, FAQs, testimonials, NAT, WhatsApp and bootcamps; I did not find a public, asynchronous two-person concern-comparison workflow with verified, campus-specific evidence requests. Internal tools cannot be ruled out. NIAT’s multi-institution model makes a single sales script risky: degree issuer, fees, campus, conditions and relevant outcomes need a joint, written decision trail. This turns the exact uncertainty in the audit into the conversion lever.</w:t>
      </w:r>
    </w:p>
    <w:p>
      <w:pPr>
        <w:pStyle w:val="Heading2"/>
      </w:pPr>
      <w:r>
        <w:t>The falsifiable bet • best-guess assumptions, not facts</w:t>
      </w:r>
    </w:p>
    <w:p>
      <w:r>
        <w:t>Take 400 existing warm, consented households with a student + parent decision-maker. Randomly assign 200 to current counselling (control) and 200 to a Decision Lab invitation plus usual service. Assume ~50% of treatment households complete both seats (~100 pairs). Hypothesise a 7-day verified next-step rate of 18% (36/200) in treatment versus 10% (20/200) in control: +8 percentage points, not a forecast. At this sample size the result is a directional pilot, not guaranteed statistical proof.</w:t>
      </w:r>
    </w:p>
    <w:p>
      <w:pPr>
        <w:pStyle w:val="Heading2"/>
      </w:pPr>
      <w:r>
        <w:t>The ONE experiment: 7-day matched-service randomised pilot</w:t>
      </w:r>
    </w:p>
    <w:p>
      <w:r>
        <w:t>Day 0: randomise qualified leads at household level; exclude duplicates and cases without an appropriate consenting decision-maker. Both arms retain the same counsellor availability. Treatment receives a private two-seat link; evidence tickets enter a staff queue. Counsellor closes tickets only after providing written primary evidence. Day 7: analyst, blinded to assignment where practicable, validates completed NAT booking / campus-specific evidence appointment or another agreed admissions next step in CRM. No automated outreach to minors; no payment or enrolment claims from the model.</w:t>
      </w:r>
    </w:p>
    <w:p>
      <w:pPr>
        <w:pStyle w:val="Heading2"/>
      </w:pPr>
      <w:r>
        <w:t>Win condition + guardrails</w:t>
      </w:r>
    </w:p>
    <w:p>
      <w:r>
        <w:t>Primary KPI = verified next-step households ÷ all randomised households (intent-to-treat). Scale only if treatment beats control by ≥6 absolute percentage points, ≥40% of invited treatment households complete both seats, and zero substantiated misleading degree/fee/placement claims occur. Secondary: time-to-evidence-answer, ticket resolution, no-show, parent/student completion and incremental staff minutes. If promising, rerun a larger powered trial measuring enrolments and cost per enrolled student.</w:t>
      </w:r>
    </w:p>
    <w:p>
      <w:pPr>
        <w:pStyle w:val="Heading2"/>
      </w:pPr>
      <w:r>
        <w:t>Already built, connected and tested</w:t>
      </w:r>
    </w:p>
    <w:p>
      <w:r>
        <w:t>Working FastAPI intake → real scikit-learn concern classifier → official source-card retrieval → SQLite event log &amp; action tickets → protected counsellor queue / CSV → live local dashboard. Optional server-side OpenAI synthesis is disabled without a valid API key. Six synthetic demo cases are visibly separated from real prototype events. Public hosting and Loom publishing remain deployment steps; they are not represented as complete.</w:t>
      </w:r>
    </w:p>
    <w:p>
      <w:pPr>
        <w:pStyle w:val="Micro"/>
      </w:pPr>
      <w:r>
        <w:t>Research: niatindia.com • niatindia.com/campus • niatindia.com/placements • niatindia.com/ai-bootcamp • NIAT application portal (checked 15 Oct 2026). The 400-household design assumes access and consent from NIAT; none has been provided.</w:t>
      </w:r>
    </w:p>
    <w:p>
      <w:r>
        <w:br w:type="page"/>
      </w:r>
    </w:p>
    <w:p>
      <w:pPr>
        <w:pStyle w:val="Micro"/>
      </w:pPr>
      <w:r>
        <w:rPr>
          <w:b/>
        </w:rPr>
        <w:t>LAYER 04 / REFLECTION</w:t>
      </w:r>
    </w:p>
    <w:p>
      <w:pPr>
        <w:pStyle w:val="Title"/>
      </w:pPr>
      <w:r>
        <w:t>Build quickly. Verify slowly.</w:t>
      </w:r>
    </w:p>
    <w:p>
      <w:pPr>
        <w:pStyle w:val="Micro"/>
      </w:pPr>
      <w:r>
        <w:t>Both responses below are under 100 words; based on the work completed for this prototype.</w:t>
      </w:r>
    </w:p>
    <w:p>
      <w:pPr>
        <w:pStyle w:val="Heading2"/>
      </w:pPr>
      <w:r>
        <w:t>01 / What did I learn about myself?</w:t>
      </w:r>
    </w:p>
    <w:p>
      <w:r>
        <w:t>I learned that my first instinct is to add automation before asking whether the premise is true. Reading NIAT’s fine print changed the direction of the build: the university awards the degree, NIAT provides a separate skilling layer, and some headline outcomes span more than NIAT alone. Those distinctions suggested a better growth tool than more reminders. I also learned to separate “it runs locally” from “it is ready for families.” A working flow is only the start; permissions, evidence quality and a responsible human handoff are part of the product.</w:t>
      </w:r>
    </w:p>
    <w:p>
      <w:pPr>
        <w:pStyle w:val="Heading2"/>
      </w:pPr>
      <w:r>
        <w:t>02 / My score out of 10 — and why</w:t>
      </w:r>
    </w:p>
    <w:p>
      <w:r>
        <w:t>I would give this submission 6/10 in its current state. The research led to a differentiated hypothesis, and I built and tested a multi-component system with real ML classification, an evidence library, a persistent action queue and a dashboard. I did not prove conversion uplift, get NIAT counsellors to validate campus-level answers, or publish a live public app and Loom recording. The sample cases are synthetic, not customer results. I would raise the score only after deploying it, demonstrating the actual hosted user flow, and collecting credible experiment outcomes.</w:t>
      </w:r>
    </w:p>
    <w:p>
      <w:pPr>
        <w:pStyle w:val="Heading2"/>
      </w:pPr>
      <w:r>
        <w:t>Build receipt / what an evaluator can verify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056"/>
      </w:tblGrid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Inputs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Separate student and parent forms; private invitation code; explicit consent.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Model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Trained TF-IDF + logistic-regression NLP; real predict_proba inference.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Grounding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Official NIAT sources + caveat for every evidence statement.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Workflow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Follow-up tickets, protected staff queue, CSV export, event data.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Measurement</w:t>
            </w:r>
          </w:p>
        </w:tc>
        <w:tc>
          <w:tcPr>
            <w:tcW w:type="dxa" w:w="7056"/>
            <w:vAlign w:val="center"/>
            <w:shd w:fill="F3F6FA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Dashboard segregates synthetic records; no fake conversion figures.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b/>
                <w:color w:val="1E3C69"/>
                <w:sz w:val="16"/>
              </w:rPr>
              <w:t>Verification</w:t>
            </w:r>
          </w:p>
        </w:tc>
        <w:tc>
          <w:tcPr>
            <w:tcW w:type="dxa" w:w="7056"/>
            <w:vAlign w:val="center"/>
          </w:tcPr>
          <w:p>
            <w:pPr>
              <w:spacing w:after="20" w:before="20"/>
            </w:pPr>
            <w:r>
              <w:rPr>
                <w:b w:val="0"/>
                <w:color w:val="2F4256"/>
                <w:sz w:val="16"/>
              </w:rPr>
              <w:t>Automated unit/end-to-end tests; start/deploy instructions included.</w:t>
            </w:r>
          </w:p>
        </w:tc>
      </w:tr>
    </w:tbl>
    <w:p>
      <w:pPr>
        <w:pStyle w:val="Heading2"/>
      </w:pPr>
      <w:r>
        <w:t>Submission links / to be completed after publishing</w:t>
      </w:r>
    </w:p>
    <w:p>
      <w:pPr/>
      <w:r>
        <w:rPr>
          <w:b/>
        </w:rPr>
        <w:t>Public demo:</w:t>
      </w:r>
      <w:r>
        <w:t xml:space="preserve">  [not yet hosted; deployment required]</w:t>
      </w:r>
    </w:p>
    <w:p>
      <w:pPr/>
      <w:r>
        <w:rPr>
          <w:b/>
        </w:rPr>
        <w:t>Short Loom:</w:t>
      </w:r>
      <w:r>
        <w:t xml:space="preserve">  [not yet published; walkthrough video included in package]</w:t>
      </w:r>
    </w:p>
    <w:p>
      <w:pPr>
        <w:pStyle w:val="Micro"/>
      </w:pPr>
      <w:r>
        <w:t>These are honest placeholders, not fake links. The supplied challenge requires both public URLs. All outputs are clearly labelled as independent prototypes rather than official NIAT services.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109" w:bottom="893" w:left="1109" w:header="446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  <w:jc w:val="right"/>
    </w:pPr>
    <w:r>
      <w:t xml:space="preserve">INDEPENDENT ASSIGNMENT PROTOTYPE    •    15 OCT 2026    •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  <w:jc w:val="right"/>
    </w:pPr>
    <w:r>
      <w:t>NIAT DECISION LAB   /   NXTWAVE JR. GROWTH MANAGER CHALLENGE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134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E7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E7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93E7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cro">
    <w:name w:val="Micro"/>
    <w:pPr>
      <w:spacing w:after="60"/>
    </w:pPr>
    <w:rPr>
      <w:rFonts w:ascii="Aptos" w:hAnsi="Aptos"/>
      <w:color w:val="647384"/>
      <w:sz w:val="15"/>
    </w:rPr>
  </w:style>
  <w:style w:type="paragraph" w:customStyle="1" w:styleId="Callout">
    <w:name w:val="Callout"/>
    <w:pPr>
      <w:spacing w:after="80"/>
    </w:pPr>
    <w:rPr>
      <w:rFonts w:ascii="Aptos" w:hAnsi="Aptos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NIAT Growth Hack Challenge — Audit, Track B, Reflection</dc:title>
  <dc:subject/>
  <dc:creator>Independent Growth Challenge Prototype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