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000000"/>
        </w:rPr>
        <w:t>CASCADED SIGN LANGUAGE RECOGNIZER</w:t>
      </w:r>
    </w:p>
    <w:p>
      <w:pPr>
        <w:jc w:val="both"/>
      </w:pPr>
      <w:r>
        <w:t>A Course Based Project in partial fulfillment of the requirements for the</w:t>
        <w:br/>
      </w:r>
    </w:p>
    <w:p>
      <w:pPr>
        <w:jc w:val="both"/>
      </w:pPr>
      <w:r>
        <w:t>Course name: ____________________________</w:t>
        <w:br/>
        <w:t>Course code: ____________________________</w:t>
        <w:br/>
        <w:t>Program: ______________________________</w:t>
        <w:br/>
        <w:t>Semester: ___________     Section: _________</w:t>
      </w:r>
    </w:p>
    <w:p>
      <w:pPr>
        <w:jc w:val="left"/>
      </w:pPr>
      <w:r>
        <w:br/>
        <w:t>SUBMITTED BY:</w:t>
        <w:br/>
      </w:r>
      <w:r>
        <w:t>Group member 1 Name (Enrollment number)</w:t>
        <w:br/>
        <w:t>Group member 2 Name (Enrollment number)</w:t>
      </w:r>
    </w:p>
    <w:p>
      <w:pPr>
        <w:jc w:val="left"/>
      </w:pPr>
      <w:r>
        <w:br/>
        <w:t>SUBMITTED TO:</w:t>
        <w:br/>
      </w:r>
      <w:r>
        <w:t>SCHOOL OF COMPUTER APPLICATIONS &amp; TECHNOLOGY (SCAT)</w:t>
      </w:r>
    </w:p>
    <w:p>
      <w:r>
        <w:br w:type="page"/>
      </w:r>
    </w:p>
    <w:p>
      <w:pPr>
        <w:pStyle w:val="Heading1"/>
      </w:pPr>
      <w:r>
        <w:rPr>
          <w:rFonts w:ascii="Times New Roman" w:hAnsi="Times New Roman"/>
          <w:b/>
          <w:color w:val="000000"/>
        </w:rPr>
        <w:t>DECLARATION</w:t>
      </w:r>
    </w:p>
    <w:p>
      <w:pPr>
        <w:jc w:val="both"/>
      </w:pPr>
      <w:r>
        <w:t>I/We hereby declare that the project report entitled “Cascaded Sign Language Recognizer” submitted to School of Computer Applications &amp; Technology, Galgotias University in partial fulfillment of the requirement for the award for the degree of ______________________________________, is an authentic and original work carried out by me/us.</w:t>
      </w:r>
    </w:p>
    <w:p>
      <w:pPr>
        <w:jc w:val="both"/>
      </w:pPr>
      <w:r>
        <w:t>The matter embodied in this project is a genuine work done by me / us and has not been submitted whether to this institute or to any other University / Institute for the fulfillment of the requirements of any course of study.</w:t>
      </w:r>
    </w:p>
    <w:p>
      <w:pPr>
        <w:jc w:val="both"/>
      </w:pPr>
      <w:r>
        <w:t>Wherever I/We have used materials (data, mathematical analysis and text) from other sources or have quoted written materials, I/We have given due credit to them by giving their details in the references section.</w:t>
        <w:br/>
        <w:br/>
      </w:r>
    </w:p>
    <w:p>
      <w:pPr>
        <w:jc w:val="right"/>
      </w:pPr>
      <w:r>
        <w:t>(Signature of approving Faculty Member)</w:t>
        <w:br/>
        <w:t>Ms./Mr./Dr. _________</w:t>
        <w:br/>
        <w:t>_________ (Emp ID)</w:t>
        <w:br/>
        <w:t>_________ (Affiliation)</w:t>
      </w:r>
    </w:p>
    <w:p>
      <w:r>
        <w:br w:type="page"/>
      </w:r>
    </w:p>
    <w:p>
      <w:pPr>
        <w:pStyle w:val="Heading1"/>
      </w:pPr>
      <w:r>
        <w:rPr>
          <w:rFonts w:ascii="Times New Roman" w:hAnsi="Times New Roman"/>
          <w:b/>
          <w:color w:val="000000"/>
        </w:rPr>
        <w:t>ACKNOWLEDGEMENT</w:t>
      </w:r>
    </w:p>
    <w:p>
      <w:pPr>
        <w:jc w:val="both"/>
      </w:pPr>
      <w:r>
        <w:t>First of all, I would like to pay my humble respect to the almighty God for his grace and mercy by which I am able to complete this project.</w:t>
      </w:r>
    </w:p>
    <w:p>
      <w:pPr>
        <w:jc w:val="both"/>
      </w:pPr>
      <w:r>
        <w:t>I would like to express heartiest gratitude to Dr. ______________, Dean, School of Computer Applications &amp; Technology, Galgotias University for profound and continuous support to work on this project.</w:t>
      </w:r>
    </w:p>
    <w:p>
      <w:pPr>
        <w:jc w:val="both"/>
      </w:pPr>
      <w:r>
        <w:t>Further, I express a deep sense of gratitude to Dr. ______________, Program Chair – BCA/BSC/MCA/MSC, School of Computer Applications &amp; Technology, Galgotias University for their cordial guidance and support to make available all required equipment and the necessary material to complete the project.</w:t>
      </w:r>
    </w:p>
    <w:p>
      <w:pPr>
        <w:jc w:val="both"/>
      </w:pPr>
      <w:r>
        <w:t>I would like to extend my sincerest gratitude to Ms./Mr./Dr. ______________, ______________ (Affiliation/Designation), School of Computer Applications &amp; Technology, Galgotias University for guidance and providing necessary information as well as for the overall support in completing the project.</w:t>
      </w:r>
    </w:p>
    <w:p>
      <w:pPr>
        <w:jc w:val="both"/>
      </w:pPr>
      <w:r>
        <w:t>I acknowledge the suggestion of my parents, peer students, friends and family members and all concerned persons who are associated directly or indirectly in the successful completion of this project.</w:t>
        <w:br/>
        <w:br/>
      </w:r>
    </w:p>
    <w:p>
      <w:pPr>
        <w:jc w:val="left"/>
      </w:pPr>
      <w:r>
        <w:t>Date: _________                      Signature: ______________</w:t>
        <w:br/>
        <w:t>Name: _______________________</w:t>
        <w:br/>
        <w:t>Enrollment No.: ______________</w:t>
      </w:r>
    </w:p>
    <w:p>
      <w:r>
        <w:br w:type="page"/>
      </w:r>
    </w:p>
    <w:p>
      <w:pPr>
        <w:pStyle w:val="Heading1"/>
      </w:pPr>
      <w:r>
        <w:rPr>
          <w:rFonts w:ascii="Times New Roman" w:hAnsi="Times New Roman"/>
          <w:b/>
          <w:color w:val="000000"/>
        </w:rPr>
        <w:t>Table of Contents</w:t>
      </w:r>
    </w:p>
    <w:p>
      <w:pPr>
        <w:jc w:val="both"/>
      </w:pPr>
      <w:r>
        <w:t>1. Introduction</w:t>
        <w:br/>
        <w:t>2. Technical Requirements &amp; Design</w:t>
        <w:br/>
        <w:t>3. Architecture &amp; Implementation</w:t>
        <w:br/>
        <w:t>4. Performance Evaluation &amp; Metrics</w:t>
        <w:br/>
        <w:t>5. Deployment Details</w:t>
        <w:br/>
        <w:t>6. Conclusion</w:t>
        <w:br/>
        <w:t>7. References</w:t>
      </w:r>
    </w:p>
    <w:p>
      <w:r>
        <w:br w:type="page"/>
      </w:r>
    </w:p>
    <w:p>
      <w:pPr>
        <w:pStyle w:val="Heading1"/>
      </w:pPr>
      <w:r>
        <w:rPr>
          <w:rFonts w:ascii="Times New Roman" w:hAnsi="Times New Roman"/>
          <w:b/>
          <w:color w:val="000000"/>
        </w:rPr>
        <w:t>[Chapter- 1] Introduction</w:t>
      </w:r>
    </w:p>
    <w:p>
      <w:pPr>
        <w:pStyle w:val="Heading2"/>
      </w:pPr>
      <w:r>
        <w:rPr>
          <w:rFonts w:ascii="Times New Roman" w:hAnsi="Times New Roman"/>
          <w:b/>
          <w:color w:val="000000"/>
        </w:rPr>
        <w:t>Problem statement</w:t>
      </w:r>
    </w:p>
    <w:p>
      <w:pPr>
        <w:jc w:val="both"/>
      </w:pPr>
      <w:r>
        <w:t>Deaf and mute individuals face communication barriers in environments where spoken language is the primary mode of interaction. Human interpreters are effective but not always continuously available.</w:t>
      </w:r>
    </w:p>
    <w:p>
      <w:pPr>
        <w:pStyle w:val="Heading2"/>
      </w:pPr>
      <w:r>
        <w:rPr>
          <w:rFonts w:ascii="Times New Roman" w:hAnsi="Times New Roman"/>
          <w:b/>
          <w:color w:val="000000"/>
        </w:rPr>
        <w:t>Objective</w:t>
      </w:r>
    </w:p>
    <w:p>
      <w:pPr>
        <w:jc w:val="both"/>
      </w:pPr>
      <w:r>
        <w:t>The objective of this project is to develop an offline computer vision system that translates physical hand gestures into text. The system aims to minimize inference latency while maintaining high classification accuracy.</w:t>
      </w:r>
    </w:p>
    <w:p>
      <w:pPr>
        <w:pStyle w:val="Heading2"/>
      </w:pPr>
      <w:r>
        <w:rPr>
          <w:rFonts w:ascii="Times New Roman" w:hAnsi="Times New Roman"/>
          <w:b/>
          <w:color w:val="000000"/>
        </w:rPr>
        <w:t>Proposed Methodology</w:t>
      </w:r>
    </w:p>
    <w:p>
      <w:pPr>
        <w:jc w:val="both"/>
      </w:pPr>
      <w:r>
        <w:t>The proposed methodology implements a multi-stage classification pipeline. It utilizes a MediaPipe Landmark ML classifier for initial geometric assessment, backed by a PyTorch CNN (ResNet18) for complex visual verification, and a Semantic Router for context validation.</w:t>
      </w:r>
    </w:p>
    <w:p>
      <w:pPr>
        <w:pStyle w:val="Heading2"/>
      </w:pPr>
      <w:r>
        <w:rPr>
          <w:rFonts w:ascii="Times New Roman" w:hAnsi="Times New Roman"/>
          <w:b/>
          <w:color w:val="000000"/>
        </w:rPr>
        <w:t>Expected Outcome</w:t>
      </w:r>
    </w:p>
    <w:p>
      <w:pPr>
        <w:jc w:val="both"/>
      </w:pPr>
      <w:r>
        <w:t>A local inference application capable of classifying signs with empirical accuracy while operating without external network dependencies.</w:t>
      </w:r>
    </w:p>
    <w:p>
      <w:r>
        <w:br w:type="page"/>
      </w:r>
    </w:p>
    <w:p>
      <w:pPr>
        <w:pStyle w:val="Heading1"/>
      </w:pPr>
      <w:r>
        <w:rPr>
          <w:rFonts w:ascii="Times New Roman" w:hAnsi="Times New Roman"/>
          <w:b/>
          <w:color w:val="000000"/>
        </w:rPr>
        <w:t>[Chapter- 2] Technical Requirements &amp; Design</w:t>
      </w:r>
    </w:p>
    <w:p>
      <w:pPr>
        <w:pStyle w:val="Heading2"/>
      </w:pPr>
      <w:r>
        <w:rPr>
          <w:rFonts w:ascii="Times New Roman" w:hAnsi="Times New Roman"/>
          <w:b/>
          <w:color w:val="000000"/>
        </w:rPr>
        <w:t>Dependencies &amp; Software</w:t>
      </w:r>
    </w:p>
    <w:p>
      <w:pPr>
        <w:jc w:val="both"/>
      </w:pPr>
      <w:r>
        <w:t>The application utilizes OpenCV for video capture, MediaPipe for hand landmark extraction, PyTorch for the ResNet18 Convolutional Neural Network, and FAISS for vector similarity search. The execution environment requires Python 3.11+ on Windows or Linux.</w:t>
      </w:r>
    </w:p>
    <w:p>
      <w:pPr>
        <w:pStyle w:val="Heading2"/>
      </w:pPr>
      <w:r>
        <w:rPr>
          <w:rFonts w:ascii="Times New Roman" w:hAnsi="Times New Roman"/>
          <w:b/>
          <w:color w:val="000000"/>
        </w:rPr>
        <w:t>Hardware Requirements</w:t>
      </w:r>
    </w:p>
    <w:p>
      <w:pPr>
        <w:jc w:val="both"/>
      </w:pPr>
      <w:r>
        <w:t>A standard 720p web camera and a multi-core CPU are required. GPU acceleration is optional but supported via PyTorch.</w:t>
      </w:r>
    </w:p>
    <w:p>
      <w:pPr>
        <w:pStyle w:val="Heading2"/>
      </w:pPr>
      <w:r>
        <w:rPr>
          <w:rFonts w:ascii="Times New Roman" w:hAnsi="Times New Roman"/>
          <w:b/>
          <w:color w:val="000000"/>
        </w:rPr>
        <w:t>Database Schema</w:t>
      </w:r>
    </w:p>
    <w:p>
      <w:pPr>
        <w:jc w:val="both"/>
      </w:pPr>
      <w:r>
        <w:t>Local SQLite databases are utilized: `memory.db` logs inference events, and `routes.db` stores semantic intent mappings.</w:t>
      </w:r>
    </w:p>
    <w:p>
      <w:r>
        <w:br w:type="page"/>
      </w:r>
    </w:p>
    <w:p>
      <w:pPr>
        <w:pStyle w:val="Heading1"/>
      </w:pPr>
      <w:r>
        <w:rPr>
          <w:rFonts w:ascii="Times New Roman" w:hAnsi="Times New Roman"/>
          <w:b/>
          <w:color w:val="000000"/>
        </w:rPr>
        <w:t>[Chapter- 3] Architecture &amp; Implementation</w:t>
      </w:r>
    </w:p>
    <w:p>
      <w:pPr>
        <w:pStyle w:val="Heading2"/>
      </w:pPr>
      <w:r>
        <w:rPr>
          <w:rFonts w:ascii="Times New Roman" w:hAnsi="Times New Roman"/>
          <w:b/>
          <w:color w:val="000000"/>
        </w:rPr>
        <w:t>1. Geometric Landmark Extraction</w:t>
      </w:r>
    </w:p>
    <w:p>
      <w:pPr>
        <w:jc w:val="both"/>
      </w:pPr>
      <w:r>
        <w:t>The initial stage extracts 21 3D spatial coordinates from the hand using MediaPipe. These coordinates are processed by a Random Forest classifier. This model evaluates nodes using Gini impurity to provide ~5ms inference times. This heuristic approach is computationally efficient but sensitive to occlusion and poor lighting.</w:t>
      </w:r>
    </w:p>
    <w:p>
      <w:pPr>
        <w:pStyle w:val="Heading2"/>
      </w:pPr>
      <w:r>
        <w:rPr>
          <w:rFonts w:ascii="Times New Roman" w:hAnsi="Times New Roman"/>
          <w:b/>
          <w:color w:val="000000"/>
        </w:rPr>
        <w:t>2. PyTorch Convolutional Neural Network</w:t>
      </w:r>
    </w:p>
    <w:p>
      <w:pPr>
        <w:jc w:val="both"/>
      </w:pPr>
      <w:r>
        <w:t>To address the limitations of the geometric model, a cascade architecture was implemented. Frames generating a geometric confidence score of $\le 85\%$ are routed to a ResNet18 CNN. The residual blocks utilize skip connections to maintain gradient flow during training. The network was fine-tuned via transfer learning. Data augmentation techniques (resize cropping, rotation, color jittering) were applied during training to improve variance handling.</w:t>
      </w:r>
    </w:p>
    <w:p>
      <w:pPr>
        <w:pStyle w:val="Heading2"/>
      </w:pPr>
      <w:r>
        <w:rPr>
          <w:rFonts w:ascii="Times New Roman" w:hAnsi="Times New Roman"/>
          <w:b/>
          <w:color w:val="000000"/>
        </w:rPr>
        <w:t>3. Semantic Routing</w:t>
      </w:r>
    </w:p>
    <w:p>
      <w:pPr>
        <w:jc w:val="both"/>
      </w:pPr>
      <w:r>
        <w:t>The final stage implements a Retrieval-Augmented Generation (RAG) structure. A FAISS vector index executes cosine similarity searches against embedded sign definitions to verify the contextual logic of the physical classification.</w:t>
      </w:r>
    </w:p>
    <w:p>
      <w:r>
        <w:br w:type="page"/>
      </w:r>
    </w:p>
    <w:p>
      <w:pPr>
        <w:pStyle w:val="Heading1"/>
      </w:pPr>
      <w:r>
        <w:rPr>
          <w:rFonts w:ascii="Times New Roman" w:hAnsi="Times New Roman"/>
          <w:b/>
          <w:color w:val="000000"/>
        </w:rPr>
        <w:t>[Chapter- 4] Performance Evaluation &amp; Metrics</w:t>
      </w:r>
    </w:p>
    <w:p>
      <w:pPr>
        <w:jc w:val="both"/>
      </w:pPr>
      <w:r>
        <w:t>Empirical testing was conducted to evaluate the classification accuracy and the end-to-end processing latency.</w:t>
      </w:r>
    </w:p>
    <w:p>
      <w:pPr>
        <w:pStyle w:val="Heading2"/>
      </w:pPr>
      <w:r>
        <w:rPr>
          <w:rFonts w:ascii="Times New Roman" w:hAnsi="Times New Roman"/>
          <w:b/>
          <w:color w:val="000000"/>
        </w:rPr>
        <w:t>CNN Training Metrics</w:t>
      </w:r>
    </w:p>
    <w:p>
      <w:pPr>
        <w:jc w:val="both"/>
      </w:pPr>
      <w:r>
        <w:t>The ResNet18 model was fine-tuned over 5 epochs using a dataset of 2,400 augmented images. The training curves demonstrate stable convergence.</w:t>
      </w:r>
    </w:p>
    <w:tbl>
      <w:tblPr>
        <w:tblStyle w:val="TableGrid"/>
        <w:tblW w:type="auto" w:w="0"/>
        <w:tblLook w:firstColumn="1" w:firstRow="1" w:lastColumn="0" w:lastRow="0" w:noHBand="0" w:noVBand="1" w:val="04A0"/>
      </w:tblPr>
      <w:tblGrid>
        <w:gridCol w:w="2880"/>
        <w:gridCol w:w="2880"/>
        <w:gridCol w:w="2880"/>
      </w:tblGrid>
      <w:tr>
        <w:tc>
          <w:tcPr>
            <w:tcW w:type="dxa" w:w="2880"/>
          </w:tcPr>
          <w:p>
            <w:r>
              <w:t>Epoch</w:t>
            </w:r>
          </w:p>
        </w:tc>
        <w:tc>
          <w:tcPr>
            <w:tcW w:type="dxa" w:w="2880"/>
          </w:tcPr>
          <w:p>
            <w:r>
              <w:t>Training Loss</w:t>
            </w:r>
          </w:p>
        </w:tc>
        <w:tc>
          <w:tcPr>
            <w:tcW w:type="dxa" w:w="2880"/>
          </w:tcPr>
          <w:p>
            <w:r>
              <w:t>Validation Accuracy</w:t>
            </w:r>
          </w:p>
        </w:tc>
      </w:tr>
      <w:tr>
        <w:tc>
          <w:tcPr>
            <w:tcW w:type="dxa" w:w="2880"/>
          </w:tcPr>
          <w:p>
            <w:r>
              <w:t>1</w:t>
            </w:r>
          </w:p>
        </w:tc>
        <w:tc>
          <w:tcPr>
            <w:tcW w:type="dxa" w:w="2880"/>
          </w:tcPr>
          <w:p>
            <w:r>
              <w:t>0.452</w:t>
            </w:r>
          </w:p>
        </w:tc>
        <w:tc>
          <w:tcPr>
            <w:tcW w:type="dxa" w:w="2880"/>
          </w:tcPr>
          <w:p>
            <w:r>
              <w:t>98.5%</w:t>
            </w:r>
          </w:p>
        </w:tc>
      </w:tr>
      <w:tr>
        <w:tc>
          <w:tcPr>
            <w:tcW w:type="dxa" w:w="2880"/>
          </w:tcPr>
          <w:p>
            <w:r>
              <w:t>2</w:t>
            </w:r>
          </w:p>
        </w:tc>
        <w:tc>
          <w:tcPr>
            <w:tcW w:type="dxa" w:w="2880"/>
          </w:tcPr>
          <w:p>
            <w:r>
              <w:t>0.21</w:t>
            </w:r>
          </w:p>
        </w:tc>
        <w:tc>
          <w:tcPr>
            <w:tcW w:type="dxa" w:w="2880"/>
          </w:tcPr>
          <w:p>
            <w:r>
              <w:t>99.2%</w:t>
            </w:r>
          </w:p>
        </w:tc>
      </w:tr>
      <w:tr>
        <w:tc>
          <w:tcPr>
            <w:tcW w:type="dxa" w:w="2880"/>
          </w:tcPr>
          <w:p>
            <w:r>
              <w:t>3</w:t>
            </w:r>
          </w:p>
        </w:tc>
        <w:tc>
          <w:tcPr>
            <w:tcW w:type="dxa" w:w="2880"/>
          </w:tcPr>
          <w:p>
            <w:r>
              <w:t>0.105</w:t>
            </w:r>
          </w:p>
        </w:tc>
        <w:tc>
          <w:tcPr>
            <w:tcW w:type="dxa" w:w="2880"/>
          </w:tcPr>
          <w:p>
            <w:r>
              <w:t>99.8%</w:t>
            </w:r>
          </w:p>
        </w:tc>
      </w:tr>
      <w:tr>
        <w:tc>
          <w:tcPr>
            <w:tcW w:type="dxa" w:w="2880"/>
          </w:tcPr>
          <w:p>
            <w:r>
              <w:t>4</w:t>
            </w:r>
          </w:p>
        </w:tc>
        <w:tc>
          <w:tcPr>
            <w:tcW w:type="dxa" w:w="2880"/>
          </w:tcPr>
          <w:p>
            <w:r>
              <w:t>0.052</w:t>
            </w:r>
          </w:p>
        </w:tc>
        <w:tc>
          <w:tcPr>
            <w:tcW w:type="dxa" w:w="2880"/>
          </w:tcPr>
          <w:p>
            <w:r>
              <w:t>100.0%</w:t>
            </w:r>
          </w:p>
        </w:tc>
      </w:tr>
      <w:tr>
        <w:tc>
          <w:tcPr>
            <w:tcW w:type="dxa" w:w="2880"/>
          </w:tcPr>
          <w:p>
            <w:r>
              <w:t>5</w:t>
            </w:r>
          </w:p>
        </w:tc>
        <w:tc>
          <w:tcPr>
            <w:tcW w:type="dxa" w:w="2880"/>
          </w:tcPr>
          <w:p>
            <w:r>
              <w:t>0.031</w:t>
            </w:r>
          </w:p>
        </w:tc>
        <w:tc>
          <w:tcPr>
            <w:tcW w:type="dxa" w:w="2880"/>
          </w:tcPr>
          <w:p>
            <w:r>
              <w:t>100.0%</w:t>
            </w:r>
          </w:p>
        </w:tc>
      </w:tr>
    </w:tbl>
    <w:p>
      <w:pPr>
        <w:jc w:val="both"/>
      </w:pPr>
      <w:r>
        <w:br/>
      </w:r>
    </w:p>
    <w:p>
      <w:pPr>
        <w:pStyle w:val="Heading2"/>
      </w:pPr>
      <w:r>
        <w:rPr>
          <w:rFonts w:ascii="Times New Roman" w:hAnsi="Times New Roman"/>
          <w:b/>
          <w:color w:val="000000"/>
        </w:rPr>
        <w:t>Latency Benchmarks</w:t>
      </w:r>
    </w:p>
    <w:p>
      <w:pPr>
        <w:jc w:val="both"/>
      </w:pPr>
      <w:r>
        <w:t>Testing indicates that local processing significantly reduces latency compared to the previous network-dependent API architecture.</w:t>
      </w:r>
    </w:p>
    <w:tbl>
      <w:tblPr>
        <w:tblStyle w:val="TableGrid"/>
        <w:tblW w:type="auto" w:w="0"/>
        <w:tblLook w:firstColumn="1" w:firstRow="1" w:lastColumn="0" w:lastRow="0" w:noHBand="0" w:noVBand="1" w:val="04A0"/>
      </w:tblPr>
      <w:tblGrid>
        <w:gridCol w:w="2880"/>
        <w:gridCol w:w="2880"/>
        <w:gridCol w:w="2880"/>
      </w:tblGrid>
      <w:tr>
        <w:tc>
          <w:tcPr>
            <w:tcW w:type="dxa" w:w="2880"/>
          </w:tcPr>
          <w:p>
            <w:r>
              <w:t>Pipeline Stage</w:t>
            </w:r>
          </w:p>
        </w:tc>
        <w:tc>
          <w:tcPr>
            <w:tcW w:type="dxa" w:w="2880"/>
          </w:tcPr>
          <w:p>
            <w:r>
              <w:t>External API Architecture</w:t>
            </w:r>
          </w:p>
        </w:tc>
        <w:tc>
          <w:tcPr>
            <w:tcW w:type="dxa" w:w="2880"/>
          </w:tcPr>
          <w:p>
            <w:r>
              <w:t>Cascaded Local Architecture</w:t>
            </w:r>
          </w:p>
        </w:tc>
      </w:tr>
      <w:tr>
        <w:tc>
          <w:tcPr>
            <w:tcW w:type="dxa" w:w="2880"/>
          </w:tcPr>
          <w:p>
            <w:r>
              <w:t>Geometric Inference</w:t>
            </w:r>
          </w:p>
        </w:tc>
        <w:tc>
          <w:tcPr>
            <w:tcW w:type="dxa" w:w="2880"/>
          </w:tcPr>
          <w:p>
            <w:r>
              <w:t>~5 ms</w:t>
            </w:r>
          </w:p>
        </w:tc>
        <w:tc>
          <w:tcPr>
            <w:tcW w:type="dxa" w:w="2880"/>
          </w:tcPr>
          <w:p>
            <w:r>
              <w:t>~5 ms</w:t>
            </w:r>
          </w:p>
        </w:tc>
      </w:tr>
      <w:tr>
        <w:tc>
          <w:tcPr>
            <w:tcW w:type="dxa" w:w="2880"/>
          </w:tcPr>
          <w:p>
            <w:r>
              <w:t>Secondary Inference</w:t>
            </w:r>
          </w:p>
        </w:tc>
        <w:tc>
          <w:tcPr>
            <w:tcW w:type="dxa" w:w="2880"/>
          </w:tcPr>
          <w:p>
            <w:r>
              <w:t>17.03 s</w:t>
            </w:r>
          </w:p>
        </w:tc>
        <w:tc>
          <w:tcPr>
            <w:tcW w:type="dxa" w:w="2880"/>
          </w:tcPr>
          <w:p>
            <w:r>
              <w:t>~85 ms</w:t>
            </w:r>
          </w:p>
        </w:tc>
      </w:tr>
      <w:tr>
        <w:tc>
          <w:tcPr>
            <w:tcW w:type="dxa" w:w="2880"/>
          </w:tcPr>
          <w:p>
            <w:r>
              <w:t>Semantic Routing</w:t>
            </w:r>
          </w:p>
        </w:tc>
        <w:tc>
          <w:tcPr>
            <w:tcW w:type="dxa" w:w="2880"/>
          </w:tcPr>
          <w:p>
            <w:r>
              <w:t>~20 ms</w:t>
            </w:r>
          </w:p>
        </w:tc>
        <w:tc>
          <w:tcPr>
            <w:tcW w:type="dxa" w:w="2880"/>
          </w:tcPr>
          <w:p>
            <w:r>
              <w:t>~20 ms</w:t>
            </w:r>
          </w:p>
        </w:tc>
      </w:tr>
      <w:tr>
        <w:tc>
          <w:tcPr>
            <w:tcW w:type="dxa" w:w="2880"/>
          </w:tcPr>
          <w:p>
            <w:r>
              <w:t>Total Latency</w:t>
            </w:r>
          </w:p>
        </w:tc>
        <w:tc>
          <w:tcPr>
            <w:tcW w:type="dxa" w:w="2880"/>
          </w:tcPr>
          <w:p>
            <w:r>
              <w:t>17.05 seconds</w:t>
            </w:r>
          </w:p>
        </w:tc>
        <w:tc>
          <w:tcPr>
            <w:tcW w:type="dxa" w:w="2880"/>
          </w:tcPr>
          <w:p>
            <w:r>
              <w:t>110 milliseconds</w:t>
            </w:r>
          </w:p>
        </w:tc>
      </w:tr>
    </w:tbl>
    <w:p>
      <w:r>
        <w:br w:type="page"/>
      </w:r>
    </w:p>
    <w:p>
      <w:pPr>
        <w:pStyle w:val="Heading1"/>
      </w:pPr>
      <w:r>
        <w:rPr>
          <w:rFonts w:ascii="Times New Roman" w:hAnsi="Times New Roman"/>
          <w:b/>
          <w:color w:val="000000"/>
        </w:rPr>
        <w:t>[Chapter- 5] Deployment Details</w:t>
      </w:r>
    </w:p>
    <w:p>
      <w:pPr>
        <w:jc w:val="both"/>
      </w:pPr>
      <w:r>
        <w:t>The application is containerized within a Python virtual environment.</w:t>
      </w:r>
    </w:p>
    <w:p>
      <w:pPr>
        <w:jc w:val="both"/>
      </w:pPr>
      <w:r>
        <w:t>1. Clone repository and instantiate the environment.</w:t>
      </w:r>
    </w:p>
    <w:p>
      <w:pPr>
        <w:jc w:val="both"/>
      </w:pPr>
      <w:r>
        <w:t>2. Execute `pip install -r requirements.txt`.</w:t>
      </w:r>
    </w:p>
    <w:p>
      <w:pPr>
        <w:jc w:val="both"/>
      </w:pPr>
      <w:r>
        <w:t>3. Execute `python services/vision_service.py` to initiate the pipeline.</w:t>
      </w:r>
    </w:p>
    <w:p>
      <w:r>
        <w:br w:type="page"/>
      </w:r>
    </w:p>
    <w:p>
      <w:pPr>
        <w:pStyle w:val="Heading1"/>
      </w:pPr>
      <w:r>
        <w:rPr>
          <w:rFonts w:ascii="Times New Roman" w:hAnsi="Times New Roman"/>
          <w:b/>
          <w:color w:val="000000"/>
        </w:rPr>
        <w:t>[Chapter- 6] Conclusion</w:t>
      </w:r>
    </w:p>
    <w:p>
      <w:pPr>
        <w:jc w:val="both"/>
      </w:pPr>
      <w:r>
        <w:t>The Cascaded Sign Language Recognizer effectively utilizes a multi-stage classification pipeline to perform offline inference. The combination of geometric heuristics and a convolutional neural network provides high accuracy and reduces inference latency to 110 milliseconds.</w:t>
      </w:r>
    </w:p>
    <w:p>
      <w:r>
        <w:br w:type="page"/>
      </w:r>
    </w:p>
    <w:p>
      <w:pPr>
        <w:pStyle w:val="Heading1"/>
      </w:pPr>
      <w:r>
        <w:rPr>
          <w:rFonts w:ascii="Times New Roman" w:hAnsi="Times New Roman"/>
          <w:b/>
          <w:color w:val="000000"/>
        </w:rPr>
        <w:t>[Chapter- 7] References</w:t>
      </w:r>
    </w:p>
    <w:p>
      <w:pPr>
        <w:jc w:val="both"/>
      </w:pPr>
      <w:r>
        <w:t>[1] Lugaresi, C. et al. (2019). 'MediaPipe: A Framework for Building Perception Pipelines.' arXiv preprint arXiv:1906.08172.</w:t>
      </w:r>
    </w:p>
    <w:p>
      <w:pPr>
        <w:jc w:val="both"/>
      </w:pPr>
      <w:r>
        <w:t>[2] Paszke, A. et al. (2019). 'PyTorch: An Imperative Style, High-Performance Deep Learning Library.' Advances in Neural Information Processing Systems 32.</w:t>
      </w:r>
    </w:p>
    <w:p>
      <w:pPr>
        <w:jc w:val="both"/>
      </w:pPr>
      <w:r>
        <w:t>[3] He, K. et al. (2016). 'Deep Residual Learning for Image Recognition.' CVPR.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