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700"/>
        <w:jc w:val="center"/>
      </w:pPr>
      <w:r>
        <w:rPr>
          <w:rFonts w:ascii="Times New Roman" w:cs="Times New Roman" w:eastAsia="Times New Roman" w:hAnsi="Times New Roman"/>
          <w:b/>
          <w:bCs/>
          <w:sz w:val="26"/>
          <w:szCs w:val="26"/>
        </w:rPr>
        <w:t xml:space="preserve">INDIABITES: AN EXPLAINABLE HYBRID RESTAURANT RECOMMENDATION SYSTEM WITH PERSONALISED FUSION WEIGHTS</w:t>
      </w:r>
    </w:p>
    <w:p>
      <w:pPr>
        <w:spacing w:after="200"/>
        <w:jc w:val="center"/>
      </w:pPr>
      <w:r>
        <w:rPr>
          <w:rFonts w:ascii="Times New Roman" w:cs="Times New Roman" w:eastAsia="Times New Roman" w:hAnsi="Times New Roman"/>
          <w:b/>
          <w:bCs/>
          <w:sz w:val="26"/>
          <w:szCs w:val="26"/>
        </w:rPr>
        <w:t xml:space="preserve">PROJECT REPORT</w:t>
      </w:r>
    </w:p>
    <w:p>
      <w:pPr>
        <w:spacing w:after="130"/>
        <w:jc w:val="center"/>
      </w:pPr>
      <w:r>
        <w:rPr>
          <w:rFonts w:ascii="Times New Roman" w:cs="Times New Roman" w:eastAsia="Times New Roman" w:hAnsi="Times New Roman"/>
          <w:b/>
          <w:bCs/>
          <w:sz w:val="28"/>
          <w:szCs w:val="28"/>
        </w:rPr>
        <w:t xml:space="preserve">MTech Integrated CSE (Business Analytics)</w:t>
      </w:r>
    </w:p>
    <w:p>
      <w:pPr>
        <w:spacing w:after="130"/>
        <w:jc w:val="center"/>
      </w:pPr>
      <w:r>
        <w:rPr>
          <w:rFonts w:ascii="Times New Roman" w:cs="Times New Roman" w:eastAsia="Times New Roman" w:hAnsi="Times New Roman"/>
          <w:b/>
          <w:bCs/>
          <w:sz w:val="28"/>
          <w:szCs w:val="28"/>
        </w:rPr>
        <w:t xml:space="preserve">Submitted for Project Based Component</w:t>
      </w:r>
    </w:p>
    <w:p>
      <w:pPr>
        <w:spacing w:after="260"/>
        <w:jc w:val="center"/>
      </w:pPr>
      <w:r>
        <w:rPr>
          <w:rFonts w:ascii="Times New Roman" w:cs="Times New Roman" w:eastAsia="Times New Roman" w:hAnsi="Times New Roman"/>
          <w:b/>
          <w:bCs/>
          <w:sz w:val="28"/>
          <w:szCs w:val="28"/>
        </w:rPr>
        <w:t xml:space="preserve">CSE4077 – Recommender Systems</w:t>
      </w:r>
    </w:p>
    <w:p>
      <w:pPr>
        <w:spacing w:after="130"/>
        <w:jc w:val="center"/>
      </w:pPr>
      <w:r>
        <w:rPr>
          <w:rFonts w:ascii="Times New Roman" w:cs="Times New Roman" w:eastAsia="Times New Roman" w:hAnsi="Times New Roman"/>
          <w:b/>
          <w:bCs/>
          <w:sz w:val="26"/>
          <w:szCs w:val="26"/>
        </w:rPr>
        <w:t xml:space="preserve">By</w:t>
      </w:r>
    </w:p>
    <w:p>
      <w:pPr>
        <w:spacing w:after="80"/>
        <w:jc w:val="center"/>
      </w:pPr>
      <w:r>
        <w:rPr>
          <w:rFonts w:ascii="Times New Roman" w:cs="Times New Roman" w:eastAsia="Times New Roman" w:hAnsi="Times New Roman"/>
          <w:b/>
          <w:bCs/>
          <w:sz w:val="26"/>
          <w:szCs w:val="26"/>
        </w:rPr>
        <w:t xml:space="preserve">&lt;Name of Student – Register Number&gt;</w:t>
      </w:r>
    </w:p>
    <w:p>
      <w:pPr>
        <w:spacing w:after="80"/>
        <w:jc w:val="center"/>
      </w:pPr>
      <w:r>
        <w:rPr>
          <w:rFonts w:ascii="Times New Roman" w:cs="Times New Roman" w:eastAsia="Times New Roman" w:hAnsi="Times New Roman"/>
          <w:b/>
          <w:bCs/>
          <w:sz w:val="26"/>
          <w:szCs w:val="26"/>
        </w:rPr>
        <w:t xml:space="preserve">&lt;Name of Student – Register Number&gt;</w:t>
      </w:r>
    </w:p>
    <w:p>
      <w:pPr>
        <w:spacing w:after="260"/>
        <w:jc w:val="center"/>
      </w:pPr>
      <w:r>
        <w:rPr>
          <w:rFonts w:ascii="Times New Roman" w:cs="Times New Roman" w:eastAsia="Times New Roman" w:hAnsi="Times New Roman"/>
          <w:b/>
          <w:bCs/>
          <w:sz w:val="26"/>
          <w:szCs w:val="26"/>
        </w:rPr>
        <w:t xml:space="preserve">&lt;Name of Student – Register Number&gt;</w:t>
      </w:r>
    </w:p>
    <w:p>
      <w:pPr>
        <w:spacing w:after="130"/>
        <w:jc w:val="center"/>
      </w:pPr>
      <w:r>
        <w:rPr>
          <w:rFonts w:ascii="Times New Roman" w:cs="Times New Roman" w:eastAsia="Times New Roman" w:hAnsi="Times New Roman"/>
          <w:b/>
          <w:bCs/>
          <w:sz w:val="26"/>
          <w:szCs w:val="26"/>
        </w:rPr>
        <w:t xml:space="preserve">Slot: A1+TA1</w:t>
      </w:r>
    </w:p>
    <w:p>
      <w:pPr>
        <w:spacing w:after="260"/>
        <w:jc w:val="center"/>
      </w:pPr>
      <w:r>
        <w:rPr>
          <w:rFonts w:ascii="Times New Roman" w:cs="Times New Roman" w:eastAsia="Times New Roman" w:hAnsi="Times New Roman"/>
          <w:b/>
          <w:bCs/>
          <w:sz w:val="26"/>
          <w:szCs w:val="26"/>
        </w:rPr>
        <w:t xml:space="preserve">Faculty Name: Dr S Vigneshwari (54147)</w:t>
      </w:r>
    </w:p>
    <w:p>
      <w:pPr>
        <w:spacing w:after="130"/>
        <w:jc w:val="center"/>
      </w:pPr>
      <w:r>
        <w:rPr>
          <w:rFonts w:ascii="Times New Roman" w:cs="Times New Roman" w:eastAsia="Times New Roman" w:hAnsi="Times New Roman"/>
          <w:b/>
          <w:bCs/>
          <w:sz w:val="30"/>
          <w:szCs w:val="30"/>
        </w:rPr>
        <w:t xml:space="preserve">School of Computer Science and Engineering</w:t>
      </w:r>
    </w:p>
    <w:p>
      <w:pPr>
        <w:spacing w:after="260"/>
        <w:jc w:val="center"/>
      </w:pPr>
      <w:r>
        <w:rPr>
          <w:rFonts w:ascii="Times New Roman" w:cs="Times New Roman" w:eastAsia="Times New Roman" w:hAnsi="Times New Roman"/>
          <w:b/>
          <w:bCs/>
          <w:sz w:val="26"/>
          <w:szCs w:val="26"/>
        </w:rPr>
        <w:t xml:space="preserve">Vellore Institute of Technology, Chennai Campus</w:t>
      </w:r>
    </w:p>
    <w:p>
      <w:pPr>
        <w:spacing w:after="0"/>
        <w:jc w:val="center"/>
      </w:pPr>
      <w:r>
        <w:rPr>
          <w:rFonts w:ascii="Times New Roman" w:cs="Times New Roman" w:eastAsia="Times New Roman" w:hAnsi="Times New Roman"/>
          <w:b/>
          <w:bCs/>
          <w:sz w:val="26"/>
          <w:szCs w:val="26"/>
        </w:rPr>
        <w:t xml:space="preserve">October–2026</w:t>
      </w:r>
    </w:p>
    <w:p>
      <w:pPr>
        <w:spacing w:after="0"/>
      </w:pPr>
      <w:r>
        <w:br w:type="page"/>
      </w:r>
    </w:p>
    <w:p>
      <w:pPr>
        <w:spacing w:after="140"/>
        <w:jc w:val="center"/>
      </w:pPr>
      <w:r>
        <w:rPr>
          <w:rFonts w:ascii="Times New Roman" w:cs="Times New Roman" w:eastAsia="Times New Roman" w:hAnsi="Times New Roman"/>
          <w:b/>
          <w:bCs/>
          <w:sz w:val="26"/>
          <w:szCs w:val="26"/>
        </w:rPr>
        <w:t xml:space="preserve">TABLE OF CONTENTS</w:t>
      </w:r>
    </w:p>
    <w:p>
      <w:pPr>
        <w:spacing w:after="70" w:line="240"/>
        <w:jc w:val="both"/>
      </w:pPr>
      <w:r>
        <w:rPr>
          <w:rFonts w:ascii="Times New Roman" w:cs="Times New Roman" w:eastAsia="Times New Roman" w:hAnsi="Times New Roman"/>
          <w:i/>
          <w:iCs/>
          <w:sz w:val="18"/>
          <w:szCs w:val="18"/>
        </w:rPr>
        <w:t xml:space="preserve">To populate: open in Microsoft Word, click inside the field below, press Ctrl+A then F9 and choose "Update entire table".</w:t>
      </w:r>
    </w:p>
    <w:sdt>
      <w:sdtPr>
        <w:alias w:val="Table of Contents"/>
      </w:sdtPr>
      <w:sdtContent>
        <w:p>
          <w:pPr>
            <w:pStyle w:val="TOC1"/>
            <w:tabs>
              <w:tab w:val="right" w:pos="8640" w:leader="dot"/>
            </w:tabs>
          </w:pPr>
          <w:r>
            <w:fldChar w:fldCharType="begin" w:dirty="true"/>
            <w:instrText xml:space="preserve">TOC \h \o "1-3"</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8640" w:leader="dot"/>
            </w:tabs>
          </w:pPr>
          <w:hyperlink w:history="1" w:anchor="_Toc2">
            <w:r>
              <w:t xml:space="preserve">LIST OF FIGURES</w:t>
            </w:r>
            <w:r>
              <w:tab/>
            </w:r>
            <w:r>
              <w:fldChar w:fldCharType="begin" w:dirty="true"/>
              <w:instrText xml:space="preserve">PAGEREF _Toc2 \h</w:instrText>
              <w:fldChar w:fldCharType="separate"/>
              <w:fldChar w:fldCharType="end"/>
            </w:r>
          </w:hyperlink>
        </w:p>
        <w:p>
          <w:pPr>
            <w:pStyle w:val="TOC1"/>
            <w:tabs>
              <w:tab w:val="right" w:pos="8640" w:leader="dot"/>
            </w:tabs>
          </w:pPr>
          <w:hyperlink w:history="1" w:anchor="_Toc3">
            <w:r>
              <w:t xml:space="preserve">LIST OF TABLES</w:t>
            </w:r>
            <w:r>
              <w:tab/>
            </w:r>
            <w:r>
              <w:fldChar w:fldCharType="begin" w:dirty="true"/>
              <w:instrText xml:space="preserve">PAGEREF _Toc3 \h</w:instrText>
              <w:fldChar w:fldCharType="separate"/>
              <w:fldChar w:fldCharType="end"/>
            </w:r>
          </w:hyperlink>
        </w:p>
        <w:p>
          <w:pPr>
            <w:pStyle w:val="TOC1"/>
            <w:tabs>
              <w:tab w:val="right" w:pos="8640" w:leader="dot"/>
            </w:tabs>
          </w:pPr>
          <w:hyperlink w:history="1" w:anchor="_Toc4">
            <w:r>
              <w:t xml:space="preserve">LIST OF SYMBOLS AND ABBREVIATIONS</w:t>
            </w:r>
            <w:r>
              <w:tab/>
            </w:r>
            <w:r>
              <w:fldChar w:fldCharType="begin" w:dirty="true"/>
              <w:instrText xml:space="preserve">PAGEREF _Toc4 \h</w:instrText>
              <w:fldChar w:fldCharType="separate"/>
              <w:fldChar w:fldCharType="end"/>
            </w:r>
          </w:hyperlink>
        </w:p>
        <w:p>
          <w:pPr>
            <w:pStyle w:val="TOC1"/>
            <w:tabs>
              <w:tab w:val="right" w:pos="8640" w:leader="dot"/>
            </w:tabs>
          </w:pPr>
          <w:hyperlink w:history="1" w:anchor="_Toc5">
            <w:r>
              <w:t xml:space="preserve">CHAPTER 1 – INTRODUCTION</w:t>
            </w:r>
            <w:r>
              <w:tab/>
            </w:r>
            <w:r>
              <w:fldChar w:fldCharType="begin" w:dirty="true"/>
              <w:instrText xml:space="preserve">PAGEREF _Toc5 \h</w:instrText>
              <w:fldChar w:fldCharType="separate"/>
              <w:fldChar w:fldCharType="end"/>
            </w:r>
          </w:hyperlink>
        </w:p>
        <w:p>
          <w:pPr>
            <w:pStyle w:val="TOC2"/>
            <w:tabs>
              <w:tab w:val="right" w:pos="8640" w:leader="dot"/>
            </w:tabs>
            <w:ind w:left="220"/>
          </w:pPr>
          <w:hyperlink w:history="1" w:anchor="_Toc6">
            <w:r>
              <w:t xml:space="preserve">1.1 Motivation</w:t>
            </w:r>
            <w:r>
              <w:tab/>
            </w:r>
            <w:r>
              <w:fldChar w:fldCharType="begin" w:dirty="true"/>
              <w:instrText xml:space="preserve">PAGEREF _Toc6 \h</w:instrText>
              <w:fldChar w:fldCharType="separate"/>
              <w:fldChar w:fldCharType="end"/>
            </w:r>
          </w:hyperlink>
        </w:p>
        <w:p>
          <w:pPr>
            <w:pStyle w:val="TOC2"/>
            <w:tabs>
              <w:tab w:val="right" w:pos="8640" w:leader="dot"/>
            </w:tabs>
            <w:ind w:left="220"/>
          </w:pPr>
          <w:hyperlink w:history="1" w:anchor="_Toc7">
            <w:r>
              <w:t xml:space="preserve">1.2 Need and Importance of Recommender Systems</w:t>
            </w:r>
            <w:r>
              <w:tab/>
            </w:r>
            <w:r>
              <w:fldChar w:fldCharType="begin" w:dirty="true"/>
              <w:instrText xml:space="preserve">PAGEREF _Toc7 \h</w:instrText>
              <w:fldChar w:fldCharType="separate"/>
              <w:fldChar w:fldCharType="end"/>
            </w:r>
          </w:hyperlink>
        </w:p>
        <w:p>
          <w:pPr>
            <w:pStyle w:val="TOC2"/>
            <w:tabs>
              <w:tab w:val="right" w:pos="8640" w:leader="dot"/>
            </w:tabs>
            <w:ind w:left="220"/>
          </w:pPr>
          <w:hyperlink w:history="1" w:anchor="_Toc8">
            <w:r>
              <w:t xml:space="preserve">1.3 Innovative Content in the Project</w:t>
            </w:r>
            <w:r>
              <w:tab/>
            </w:r>
            <w:r>
              <w:fldChar w:fldCharType="begin" w:dirty="true"/>
              <w:instrText xml:space="preserve">PAGEREF _Toc8 \h</w:instrText>
              <w:fldChar w:fldCharType="separate"/>
              <w:fldChar w:fldCharType="end"/>
            </w:r>
          </w:hyperlink>
        </w:p>
        <w:p>
          <w:pPr>
            <w:pStyle w:val="TOC2"/>
            <w:tabs>
              <w:tab w:val="right" w:pos="8640" w:leader="dot"/>
            </w:tabs>
            <w:ind w:left="220"/>
          </w:pPr>
          <w:hyperlink w:history="1" w:anchor="_Toc9">
            <w:r>
              <w:t xml:space="preserve">1.4 Block Schematic</w:t>
            </w:r>
            <w:r>
              <w:tab/>
            </w:r>
            <w:r>
              <w:fldChar w:fldCharType="begin" w:dirty="true"/>
              <w:instrText xml:space="preserve">PAGEREF _Toc9 \h</w:instrText>
              <w:fldChar w:fldCharType="separate"/>
              <w:fldChar w:fldCharType="end"/>
            </w:r>
          </w:hyperlink>
        </w:p>
        <w:p>
          <w:pPr>
            <w:pStyle w:val="TOC3"/>
            <w:tabs>
              <w:tab w:val="right" w:pos="8640" w:leader="dot"/>
            </w:tabs>
            <w:ind w:left="440"/>
          </w:pPr>
          <w:hyperlink w:history="1" w:anchor="_Toc10">
            <w:r>
              <w:t xml:space="preserve">1.4.1 Module Description</w:t>
            </w:r>
            <w:r>
              <w:tab/>
            </w:r>
            <w:r>
              <w:fldChar w:fldCharType="begin" w:dirty="true"/>
              <w:instrText xml:space="preserve">PAGEREF _Toc10 \h</w:instrText>
              <w:fldChar w:fldCharType="separate"/>
              <w:fldChar w:fldCharType="end"/>
            </w:r>
          </w:hyperlink>
        </w:p>
        <w:p>
          <w:pPr>
            <w:pStyle w:val="TOC3"/>
            <w:tabs>
              <w:tab w:val="right" w:pos="8640" w:leader="dot"/>
            </w:tabs>
            <w:ind w:left="440"/>
          </w:pPr>
          <w:hyperlink w:history="1" w:anchor="_Toc11">
            <w:r>
              <w:t xml:space="preserve">1.4.2 Cost of the Project</w:t>
            </w:r>
            <w:r>
              <w:tab/>
            </w:r>
            <w:r>
              <w:fldChar w:fldCharType="begin" w:dirty="true"/>
              <w:instrText xml:space="preserve">PAGEREF _Toc11 \h</w:instrText>
              <w:fldChar w:fldCharType="separate"/>
              <w:fldChar w:fldCharType="end"/>
            </w:r>
          </w:hyperlink>
        </w:p>
        <w:p>
          <w:pPr>
            <w:pStyle w:val="TOC3"/>
            <w:tabs>
              <w:tab w:val="right" w:pos="8640" w:leader="dot"/>
            </w:tabs>
            <w:ind w:left="440"/>
          </w:pPr>
          <w:hyperlink w:history="1" w:anchor="_Toc12">
            <w:r>
              <w:t xml:space="preserve">1.4.3 Advantages and Disadvantages</w:t>
            </w:r>
            <w:r>
              <w:tab/>
            </w:r>
            <w:r>
              <w:fldChar w:fldCharType="begin" w:dirty="true"/>
              <w:instrText xml:space="preserve">PAGEREF _Toc12 \h</w:instrText>
              <w:fldChar w:fldCharType="separate"/>
              <w:fldChar w:fldCharType="end"/>
            </w:r>
          </w:hyperlink>
        </w:p>
        <w:p>
          <w:pPr>
            <w:pStyle w:val="TOC1"/>
            <w:tabs>
              <w:tab w:val="right" w:pos="8640" w:leader="dot"/>
            </w:tabs>
          </w:pPr>
          <w:hyperlink w:history="1" w:anchor="_Toc13">
            <w:r>
              <w:t xml:space="preserve">CHAPTER 2 – LITERATURE SURVEY</w:t>
            </w:r>
            <w:r>
              <w:tab/>
            </w:r>
            <w:r>
              <w:fldChar w:fldCharType="begin" w:dirty="true"/>
              <w:instrText xml:space="preserve">PAGEREF _Toc13 \h</w:instrText>
              <w:fldChar w:fldCharType="separate"/>
              <w:fldChar w:fldCharType="end"/>
            </w:r>
          </w:hyperlink>
        </w:p>
        <w:p>
          <w:pPr>
            <w:pStyle w:val="TOC2"/>
            <w:tabs>
              <w:tab w:val="right" w:pos="8640" w:leader="dot"/>
            </w:tabs>
            <w:ind w:left="220"/>
          </w:pPr>
          <w:hyperlink w:history="1" w:anchor="_Toc14">
            <w:r>
              <w:t xml:space="preserve">2.1 Study of Various Approaches in Recommender Systems</w:t>
            </w:r>
            <w:r>
              <w:tab/>
            </w:r>
            <w:r>
              <w:fldChar w:fldCharType="begin" w:dirty="true"/>
              <w:instrText xml:space="preserve">PAGEREF _Toc14 \h</w:instrText>
              <w:fldChar w:fldCharType="separate"/>
              <w:fldChar w:fldCharType="end"/>
            </w:r>
          </w:hyperlink>
        </w:p>
        <w:p>
          <w:pPr>
            <w:pStyle w:val="TOC2"/>
            <w:tabs>
              <w:tab w:val="right" w:pos="8640" w:leader="dot"/>
            </w:tabs>
            <w:ind w:left="220"/>
          </w:pPr>
          <w:hyperlink w:history="1" w:anchor="_Toc15">
            <w:r>
              <w:t xml:space="preserve">2.2 Existing Approaches and Frameworks</w:t>
            </w:r>
            <w:r>
              <w:tab/>
            </w:r>
            <w:r>
              <w:fldChar w:fldCharType="begin" w:dirty="true"/>
              <w:instrText xml:space="preserve">PAGEREF _Toc15 \h</w:instrText>
              <w:fldChar w:fldCharType="separate"/>
              <w:fldChar w:fldCharType="end"/>
            </w:r>
          </w:hyperlink>
        </w:p>
        <w:p>
          <w:pPr>
            <w:pStyle w:val="TOC2"/>
            <w:tabs>
              <w:tab w:val="right" w:pos="8640" w:leader="dot"/>
            </w:tabs>
            <w:ind w:left="220"/>
          </w:pPr>
          <w:hyperlink w:history="1" w:anchor="_Toc16">
            <w:r>
              <w:t xml:space="preserve">2.3 Research Gap</w:t>
            </w:r>
            <w:r>
              <w:tab/>
            </w:r>
            <w:r>
              <w:fldChar w:fldCharType="begin" w:dirty="true"/>
              <w:instrText xml:space="preserve">PAGEREF _Toc16 \h</w:instrText>
              <w:fldChar w:fldCharType="separate"/>
              <w:fldChar w:fldCharType="end"/>
            </w:r>
          </w:hyperlink>
        </w:p>
        <w:p>
          <w:pPr>
            <w:pStyle w:val="TOC1"/>
            <w:tabs>
              <w:tab w:val="right" w:pos="8640" w:leader="dot"/>
            </w:tabs>
          </w:pPr>
          <w:hyperlink w:history="1" w:anchor="_Toc17">
            <w:r>
              <w:t xml:space="preserve">CHAPTER 3 – METHODOLOGY</w:t>
            </w:r>
            <w:r>
              <w:tab/>
            </w:r>
            <w:r>
              <w:fldChar w:fldCharType="begin" w:dirty="true"/>
              <w:instrText xml:space="preserve">PAGEREF _Toc17 \h</w:instrText>
              <w:fldChar w:fldCharType="separate"/>
              <w:fldChar w:fldCharType="end"/>
            </w:r>
          </w:hyperlink>
        </w:p>
        <w:p>
          <w:pPr>
            <w:pStyle w:val="TOC2"/>
            <w:tabs>
              <w:tab w:val="right" w:pos="8640" w:leader="dot"/>
            </w:tabs>
            <w:ind w:left="220"/>
          </w:pPr>
          <w:hyperlink w:history="1" w:anchor="_Toc18">
            <w:r>
              <w:t xml:space="preserve">3.1 Design of the Project</w:t>
            </w:r>
            <w:r>
              <w:tab/>
            </w:r>
            <w:r>
              <w:fldChar w:fldCharType="begin" w:dirty="true"/>
              <w:instrText xml:space="preserve">PAGEREF _Toc18 \h</w:instrText>
              <w:fldChar w:fldCharType="separate"/>
              <w:fldChar w:fldCharType="end"/>
            </w:r>
          </w:hyperlink>
        </w:p>
        <w:p>
          <w:pPr>
            <w:pStyle w:val="TOC3"/>
            <w:tabs>
              <w:tab w:val="right" w:pos="8640" w:leader="dot"/>
            </w:tabs>
            <w:ind w:left="440"/>
          </w:pPr>
          <w:hyperlink w:history="1" w:anchor="_Toc19">
            <w:r>
              <w:t xml:space="preserve">3.1.1 Data / Input Description</w:t>
            </w:r>
            <w:r>
              <w:tab/>
            </w:r>
            <w:r>
              <w:fldChar w:fldCharType="begin" w:dirty="true"/>
              <w:instrText xml:space="preserve">PAGEREF _Toc19 \h</w:instrText>
              <w:fldChar w:fldCharType="separate"/>
              <w:fldChar w:fldCharType="end"/>
            </w:r>
          </w:hyperlink>
        </w:p>
        <w:p>
          <w:pPr>
            <w:pStyle w:val="TOC3"/>
            <w:tabs>
              <w:tab w:val="right" w:pos="8640" w:leader="dot"/>
            </w:tabs>
            <w:ind w:left="440"/>
          </w:pPr>
          <w:hyperlink w:history="1" w:anchor="_Toc20">
            <w:r>
              <w:t xml:space="preserve">3.1.2 Model / Framework Description</w:t>
            </w:r>
            <w:r>
              <w:tab/>
            </w:r>
            <w:r>
              <w:fldChar w:fldCharType="begin" w:dirty="true"/>
              <w:instrText xml:space="preserve">PAGEREF _Toc20 \h</w:instrText>
              <w:fldChar w:fldCharType="separate"/>
              <w:fldChar w:fldCharType="end"/>
            </w:r>
          </w:hyperlink>
        </w:p>
        <w:p>
          <w:pPr>
            <w:pStyle w:val="TOC3"/>
            <w:tabs>
              <w:tab w:val="right" w:pos="8640" w:leader="dot"/>
            </w:tabs>
            <w:ind w:left="440"/>
          </w:pPr>
          <w:hyperlink w:history="1" w:anchor="_Toc21">
            <w:r>
              <w:t xml:space="preserve">3.1.3 Algorithms and Mathematical Models</w:t>
            </w:r>
            <w:r>
              <w:tab/>
            </w:r>
            <w:r>
              <w:fldChar w:fldCharType="begin" w:dirty="true"/>
              <w:instrText xml:space="preserve">PAGEREF _Toc21 \h</w:instrText>
              <w:fldChar w:fldCharType="separate"/>
              <w:fldChar w:fldCharType="end"/>
            </w:r>
          </w:hyperlink>
        </w:p>
        <w:p>
          <w:pPr>
            <w:pStyle w:val="TOC3"/>
            <w:tabs>
              <w:tab w:val="right" w:pos="8640" w:leader="dot"/>
            </w:tabs>
            <w:ind w:left="440"/>
          </w:pPr>
          <w:hyperlink w:history="1" w:anchor="_Toc22">
            <w:r>
              <w:t xml:space="preserve">3.1.4 Evaluation Metrics</w:t>
            </w:r>
            <w:r>
              <w:tab/>
            </w:r>
            <w:r>
              <w:fldChar w:fldCharType="begin" w:dirty="true"/>
              <w:instrText xml:space="preserve">PAGEREF _Toc22 \h</w:instrText>
              <w:fldChar w:fldCharType="separate"/>
              <w:fldChar w:fldCharType="end"/>
            </w:r>
          </w:hyperlink>
        </w:p>
        <w:p>
          <w:pPr>
            <w:pStyle w:val="TOC1"/>
            <w:tabs>
              <w:tab w:val="right" w:pos="8640" w:leader="dot"/>
            </w:tabs>
          </w:pPr>
          <w:hyperlink w:history="1" w:anchor="_Toc23">
            <w:r>
              <w:t xml:space="preserve">CHAPTER 4 – RESULTS AND DISCUSSION</w:t>
            </w:r>
            <w:r>
              <w:tab/>
            </w:r>
            <w:r>
              <w:fldChar w:fldCharType="begin" w:dirty="true"/>
              <w:instrText xml:space="preserve">PAGEREF _Toc23 \h</w:instrText>
              <w:fldChar w:fldCharType="separate"/>
              <w:fldChar w:fldCharType="end"/>
            </w:r>
          </w:hyperlink>
        </w:p>
        <w:p>
          <w:pPr>
            <w:pStyle w:val="TOC2"/>
            <w:tabs>
              <w:tab w:val="right" w:pos="8640" w:leader="dot"/>
            </w:tabs>
            <w:ind w:left="220"/>
          </w:pPr>
          <w:hyperlink w:history="1" w:anchor="_Toc24">
            <w:r>
              <w:t xml:space="preserve">4.1 Results</w:t>
            </w:r>
            <w:r>
              <w:tab/>
            </w:r>
            <w:r>
              <w:fldChar w:fldCharType="begin" w:dirty="true"/>
              <w:instrText xml:space="preserve">PAGEREF _Toc24 \h</w:instrText>
              <w:fldChar w:fldCharType="separate"/>
              <w:fldChar w:fldCharType="end"/>
            </w:r>
          </w:hyperlink>
        </w:p>
        <w:p>
          <w:pPr>
            <w:pStyle w:val="TOC2"/>
            <w:tabs>
              <w:tab w:val="right" w:pos="8640" w:leader="dot"/>
            </w:tabs>
            <w:ind w:left="220"/>
          </w:pPr>
          <w:hyperlink w:history="1" w:anchor="_Toc25">
            <w:r>
              <w:t xml:space="preserve">4.2 Discussion</w:t>
            </w:r>
            <w:r>
              <w:tab/>
            </w:r>
            <w:r>
              <w:fldChar w:fldCharType="begin" w:dirty="true"/>
              <w:instrText xml:space="preserve">PAGEREF _Toc25 \h</w:instrText>
              <w:fldChar w:fldCharType="separate"/>
              <w:fldChar w:fldCharType="end"/>
            </w:r>
          </w:hyperlink>
        </w:p>
        <w:p>
          <w:pPr>
            <w:pStyle w:val="TOC2"/>
            <w:tabs>
              <w:tab w:val="right" w:pos="8640" w:leader="dot"/>
            </w:tabs>
            <w:ind w:left="220"/>
          </w:pPr>
          <w:hyperlink w:history="1" w:anchor="_Toc26">
            <w:r>
              <w:t xml:space="preserve">4.3 Screenshots and System Output</w:t>
            </w:r>
            <w:r>
              <w:tab/>
            </w:r>
            <w:r>
              <w:fldChar w:fldCharType="begin" w:dirty="true"/>
              <w:instrText xml:space="preserve">PAGEREF _Toc26 \h</w:instrText>
              <w:fldChar w:fldCharType="separate"/>
              <w:fldChar w:fldCharType="end"/>
            </w:r>
          </w:hyperlink>
        </w:p>
        <w:p>
          <w:pPr>
            <w:pStyle w:val="TOC2"/>
            <w:tabs>
              <w:tab w:val="right" w:pos="8640" w:leader="dot"/>
            </w:tabs>
            <w:ind w:left="220"/>
          </w:pPr>
          <w:hyperlink w:history="1" w:anchor="_Toc27">
            <w:r>
              <w:t xml:space="preserve">4.4 Ablation Study</w:t>
            </w:r>
            <w:r>
              <w:tab/>
            </w:r>
            <w:r>
              <w:fldChar w:fldCharType="begin" w:dirty="true"/>
              <w:instrText xml:space="preserve">PAGEREF _Toc27 \h</w:instrText>
              <w:fldChar w:fldCharType="separate"/>
              <w:fldChar w:fldCharType="end"/>
            </w:r>
          </w:hyperlink>
        </w:p>
        <w:p>
          <w:pPr>
            <w:pStyle w:val="TOC2"/>
            <w:tabs>
              <w:tab w:val="right" w:pos="8640" w:leader="dot"/>
            </w:tabs>
            <w:ind w:left="220"/>
          </w:pPr>
          <w:hyperlink w:history="1" w:anchor="_Toc28">
            <w:r>
              <w:t xml:space="preserve">4.5 Comparison with Existing Approaches</w:t>
            </w:r>
            <w:r>
              <w:tab/>
            </w:r>
            <w:r>
              <w:fldChar w:fldCharType="begin" w:dirty="true"/>
              <w:instrText xml:space="preserve">PAGEREF _Toc28 \h</w:instrText>
              <w:fldChar w:fldCharType="separate"/>
              <w:fldChar w:fldCharType="end"/>
            </w:r>
          </w:hyperlink>
        </w:p>
        <w:p>
          <w:pPr>
            <w:pStyle w:val="TOC1"/>
            <w:tabs>
              <w:tab w:val="right" w:pos="8640" w:leader="dot"/>
            </w:tabs>
          </w:pPr>
          <w:hyperlink w:history="1" w:anchor="_Toc29">
            <w:r>
              <w:t xml:space="preserve">CONCLUSION AND FUTURE SCOPE</w:t>
            </w:r>
            <w:r>
              <w:tab/>
            </w:r>
            <w:r>
              <w:fldChar w:fldCharType="begin" w:dirty="true"/>
              <w:instrText xml:space="preserve">PAGEREF _Toc29 \h</w:instrText>
              <w:fldChar w:fldCharType="separate"/>
              <w:fldChar w:fldCharType="end"/>
            </w:r>
          </w:hyperlink>
        </w:p>
        <w:p>
          <w:pPr>
            <w:pStyle w:val="TOC2"/>
            <w:tabs>
              <w:tab w:val="right" w:pos="8640" w:leader="dot"/>
            </w:tabs>
            <w:ind w:left="220"/>
          </w:pPr>
          <w:hyperlink w:history="1" w:anchor="_Toc30">
            <w:r>
              <w:t xml:space="preserve">Limitations</w:t>
            </w:r>
            <w:r>
              <w:tab/>
            </w:r>
            <w:r>
              <w:fldChar w:fldCharType="begin" w:dirty="true"/>
              <w:instrText xml:space="preserve">PAGEREF _Toc30 \h</w:instrText>
              <w:fldChar w:fldCharType="separate"/>
              <w:fldChar w:fldCharType="end"/>
            </w:r>
          </w:hyperlink>
        </w:p>
        <w:p>
          <w:pPr>
            <w:pStyle w:val="TOC2"/>
            <w:tabs>
              <w:tab w:val="right" w:pos="8640" w:leader="dot"/>
            </w:tabs>
            <w:ind w:left="220"/>
          </w:pPr>
          <w:hyperlink w:history="1" w:anchor="_Toc31">
            <w:r>
              <w:t xml:space="preserve">Future Scope</w:t>
            </w:r>
            <w:r>
              <w:tab/>
            </w:r>
            <w:r>
              <w:fldChar w:fldCharType="begin" w:dirty="true"/>
              <w:instrText xml:space="preserve">PAGEREF _Toc31 \h</w:instrText>
              <w:fldChar w:fldCharType="separate"/>
              <w:fldChar w:fldCharType="end"/>
            </w:r>
          </w:hyperlink>
        </w:p>
        <w:p>
          <w:pPr>
            <w:pStyle w:val="TOC1"/>
            <w:tabs>
              <w:tab w:val="right" w:pos="8640" w:leader="dot"/>
            </w:tabs>
          </w:pPr>
          <w:hyperlink w:history="1" w:anchor="_Toc32">
            <w:r>
              <w:t xml:space="preserve">REFERENCES</w:t>
            </w:r>
            <w:r>
              <w:tab/>
            </w:r>
            <w:r>
              <w:fldChar w:fldCharType="begin" w:dirty="true"/>
              <w:instrText xml:space="preserve">PAGEREF _Toc32 \h</w:instrText>
              <w:fldChar w:fldCharType="separate"/>
              <w:fldChar w:fldCharType="end"/>
            </w:r>
          </w:hyperlink>
        </w:p>
        <w:p>
          <w:pPr>
            <w:pStyle w:val="TOC1"/>
            <w:tabs>
              <w:tab w:val="right" w:pos="8640" w:leader="dot"/>
            </w:tabs>
          </w:pPr>
          <w:hyperlink w:history="1" w:anchor="_Toc33">
            <w:r>
              <w:t xml:space="preserve">ACKNOWLEDGEMENT</w:t>
            </w:r>
            <w:r>
              <w:tab/>
            </w:r>
            <w:r>
              <w:fldChar w:fldCharType="begin" w:dirty="true"/>
              <w:instrText xml:space="preserve">PAGEREF _Toc33 \h</w:instrText>
              <w:fldChar w:fldCharType="separate"/>
              <w:fldChar w:fldCharType="end"/>
            </w:r>
          </w:hyperlink>
        </w:p>
        <w:p>
          <w:pPr>
            <w:pStyle w:val="TOC1"/>
            <w:tabs>
              <w:tab w:val="right" w:pos="8640" w:leader="dot"/>
            </w:tabs>
          </w:pPr>
          <w:hyperlink w:history="1" w:anchor="_Toc34">
            <w:r>
              <w:t xml:space="preserve">APPENDIX – 1  DIRECTORY STRUCTURE</w:t>
            </w:r>
            <w:r>
              <w:tab/>
            </w:r>
            <w:r>
              <w:fldChar w:fldCharType="begin" w:dirty="true"/>
              <w:instrText xml:space="preserve">PAGEREF _Toc34 \h</w:instrText>
              <w:fldChar w:fldCharType="separate"/>
              <w:fldChar w:fldCharType="end"/>
            </w:r>
          </w:hyperlink>
        </w:p>
        <w:p>
          <w:pPr>
            <w:pStyle w:val="TOC1"/>
            <w:tabs>
              <w:tab w:val="right" w:pos="8640" w:leader="dot"/>
            </w:tabs>
          </w:pPr>
          <w:hyperlink w:history="1" w:anchor="_Toc35">
            <w:r>
              <w:t xml:space="preserve">APPENDIX – 2  PROJECT PRESENTATION</w:t>
            </w:r>
            <w:r>
              <w:tab/>
            </w:r>
            <w:r>
              <w:fldChar w:fldCharType="begin" w:dirty="true"/>
              <w:instrText xml:space="preserve">PAGEREF _Toc35 \h</w:instrText>
              <w:fldChar w:fldCharType="separate"/>
              <w:fldChar w:fldCharType="end"/>
            </w:r>
          </w:hyperlink>
        </w:p>
        <w:p>
          <w:pPr>
            <w:pStyle w:val="TOC1"/>
            <w:tabs>
              <w:tab w:val="right" w:pos="8640" w:leader="dot"/>
            </w:tabs>
          </w:pPr>
          <w:hyperlink w:history="1" w:anchor="_Toc36">
            <w:r>
              <w:t xml:space="preserve">APPENDIX – 3  RESEARCH PAPER, PLAGIARISM AND AI REPORTS</w:t>
            </w:r>
            <w:r>
              <w:tab/>
            </w:r>
            <w:r>
              <w:fldChar w:fldCharType="begin" w:dirty="true"/>
              <w:instrText xml:space="preserve">PAGEREF _Toc36 \h</w:instrText>
              <w:fldChar w:fldCharType="separate"/>
              <w:fldChar w:fldCharType="end"/>
            </w:r>
          </w:hyperlink>
        </w:p>
        <w:p>
          <w:r>
            <w:fldChar w:fldCharType="end"/>
          </w:r>
        </w:p>
      </w:sdtContent>
    </w:sdt>
    <w:p>
      <w:pPr>
        <w:spacing w:after="0"/>
      </w:pPr>
      <w:r>
        <w:br w:type="page"/>
      </w:r>
    </w:p>
    <w:p>
      <w:pPr>
        <w:pStyle w:val="Heading1"/>
        <w:spacing w:after="100" w:before="140"/>
        <w:jc w:val="center"/>
      </w:pPr>
      <w:bookmarkStart w:name="_Toc1" w:id="1"/>
      <w:r>
        <w:rPr>
          <w:rFonts w:ascii="Times New Roman" w:cs="Times New Roman" w:eastAsia="Times New Roman" w:hAnsi="Times New Roman"/>
          <w:b/>
          <w:bCs/>
          <w:color w:val="000000"/>
          <w:sz w:val="25"/>
          <w:szCs w:val="25"/>
        </w:rPr>
        <w:t xml:space="preserve">ABSTRACT</w:t>
      </w:r>
      <w:bookmarkEnd w:id="1"/>
    </w:p>
    <w:p>
      <w:pPr>
        <w:spacing w:after="70" w:line="240"/>
        <w:jc w:val="both"/>
      </w:pPr>
      <w:r>
        <w:rPr>
          <w:rFonts w:ascii="Times New Roman" w:cs="Times New Roman" w:eastAsia="Times New Roman" w:hAnsi="Times New Roman"/>
          <w:b/>
          <w:bCs/>
          <w:sz w:val="21"/>
          <w:szCs w:val="21"/>
        </w:rPr>
        <w:t xml:space="preserve">Background. </w:t>
      </w:r>
      <w:r>
        <w:rPr>
          <w:rFonts w:ascii="Times New Roman" w:cs="Times New Roman" w:eastAsia="Times New Roman" w:hAnsi="Times New Roman"/>
          <w:sz w:val="21"/>
          <w:szCs w:val="21"/>
        </w:rPr>
        <w:t xml:space="preserve">Online food discovery platforms in India now present a single metropolitan user with several thousand dining options, making exhaustive manual comparison impractical. Recommenders deployed in this domain typically rely on one behavioural signal and inherit its weaknesses: collaborative methods fail under rating sparsity and cannot serve new users; content-based methods overspecialise and suppress novelty; and aggregate star ratings conceal the dissatisfaction expressed in review text. These problems are intensified in India, where dietary observance, wide price stratification and fine-grained regional cuisine distinctions must all be respected simultaneously.</w:t>
      </w:r>
    </w:p>
    <w:p>
      <w:pPr>
        <w:spacing w:after="70" w:line="240"/>
        <w:jc w:val="both"/>
      </w:pPr>
      <w:r>
        <w:rPr>
          <w:rFonts w:ascii="Times New Roman" w:cs="Times New Roman" w:eastAsia="Times New Roman" w:hAnsi="Times New Roman"/>
          <w:b/>
          <w:bCs/>
          <w:sz w:val="21"/>
          <w:szCs w:val="21"/>
        </w:rPr>
        <w:t xml:space="preserve">Methods. </w:t>
      </w:r>
      <w:r>
        <w:rPr>
          <w:rFonts w:ascii="Times New Roman" w:cs="Times New Roman" w:eastAsia="Times New Roman" w:hAnsi="Times New Roman"/>
          <w:sz w:val="21"/>
          <w:szCs w:val="21"/>
        </w:rPr>
        <w:t xml:space="preserve">A hybrid framework has been developed in which three signals are normalised and fused into one ranking: collaborative filtering through matrix factorisation and neighbourhood models, content similarity through TF-IDF weighting with cosine distance over structured attributes, and lexicon-based sentiment over review text. Two extensions are introduced. Fusion weights are estimated per user by Non-Negative Least Squares regression over individual rating history rather than fixed globally, and an explainability layer emits a natural-language justification with every recommendation. Nine models were trained across two independently sourced catalogues and assessed on seven metrics. A functional web application was additionally implemented, operating across twelve Indian cities.</w:t>
      </w:r>
    </w:p>
    <w:p>
      <w:pPr>
        <w:spacing w:after="70" w:line="240"/>
        <w:jc w:val="both"/>
      </w:pPr>
      <w:r>
        <w:rPr>
          <w:rFonts w:ascii="Times New Roman" w:cs="Times New Roman" w:eastAsia="Times New Roman" w:hAnsi="Times New Roman"/>
          <w:b/>
          <w:bCs/>
          <w:sz w:val="21"/>
          <w:szCs w:val="21"/>
        </w:rPr>
        <w:t xml:space="preserve">Results. </w:t>
      </w:r>
      <w:r>
        <w:rPr>
          <w:rFonts w:ascii="Times New Roman" w:cs="Times New Roman" w:eastAsia="Times New Roman" w:hAnsi="Times New Roman"/>
          <w:sz w:val="21"/>
          <w:szCs w:val="21"/>
        </w:rPr>
        <w:t xml:space="preserve">— To be completed from the evaluation notebooks: best-performing model per metric family, the effect of personalised weighting relative to fixed weights, and whether model ordering held across both catalogues.</w:t>
      </w:r>
    </w:p>
    <w:p>
      <w:pPr>
        <w:spacing w:after="70" w:line="240"/>
        <w:jc w:val="both"/>
      </w:pPr>
      <w:r>
        <w:rPr>
          <w:rFonts w:ascii="Times New Roman" w:cs="Times New Roman" w:eastAsia="Times New Roman" w:hAnsi="Times New Roman"/>
          <w:b/>
          <w:bCs/>
          <w:sz w:val="21"/>
          <w:szCs w:val="21"/>
        </w:rPr>
        <w:t xml:space="preserve">Discussion. </w:t>
      </w:r>
      <w:r>
        <w:rPr>
          <w:rFonts w:ascii="Times New Roman" w:cs="Times New Roman" w:eastAsia="Times New Roman" w:hAnsi="Times New Roman"/>
          <w:sz w:val="21"/>
          <w:szCs w:val="21"/>
        </w:rPr>
        <w:t xml:space="preserve">— To be completed: interpret any divergence between error-based and ranking-based metrics, and state the extent to which the synthetic interaction layer bounds the conclusions.</w:t>
      </w:r>
    </w:p>
    <w:p>
      <w:pPr>
        <w:spacing w:after="70" w:line="240"/>
        <w:jc w:val="both"/>
      </w:pPr>
      <w:r>
        <w:rPr>
          <w:rFonts w:ascii="Times New Roman" w:cs="Times New Roman" w:eastAsia="Times New Roman" w:hAnsi="Times New Roman"/>
          <w:b/>
          <w:bCs/>
          <w:sz w:val="21"/>
          <w:szCs w:val="21"/>
        </w:rPr>
        <w:t xml:space="preserve">Future Direction. </w:t>
      </w:r>
      <w:r>
        <w:rPr>
          <w:rFonts w:ascii="Times New Roman" w:cs="Times New Roman" w:eastAsia="Times New Roman" w:hAnsi="Times New Roman"/>
          <w:sz w:val="21"/>
          <w:szCs w:val="21"/>
        </w:rPr>
        <w:t xml:space="preserve">Acquisition of authentic per-user interaction data would remove the principal threat to validity. Substitution of the lexicon sentiment module by a fine-tuned transformer, incorporation of contextual signals, and online weight updating are identified as worthwhile extensions.</w:t>
      </w:r>
    </w:p>
    <w:p>
      <w:pPr>
        <w:spacing w:after="70" w:line="24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Recommender Systems; Hybrid Filtering; Collaborative Filtering; Content-Based Filtering; Sentiment Analysis; Explainable Recommendation; Non-Negative Least Squares; Cold Start.</w:t>
      </w:r>
    </w:p>
    <w:p>
      <w:pPr>
        <w:pStyle w:val="Heading1"/>
        <w:spacing w:after="100" w:before="140"/>
        <w:jc w:val="center"/>
      </w:pPr>
      <w:bookmarkStart w:name="_Toc2" w:id="2"/>
      <w:r>
        <w:rPr>
          <w:rFonts w:ascii="Times New Roman" w:cs="Times New Roman" w:eastAsia="Times New Roman" w:hAnsi="Times New Roman"/>
          <w:b/>
          <w:bCs/>
          <w:color w:val="000000"/>
          <w:sz w:val="25"/>
          <w:szCs w:val="25"/>
        </w:rPr>
        <w:t xml:space="preserve">LIST OF FIGURES</w:t>
      </w:r>
      <w:bookmarkEnd w:id="2"/>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rPr>
          <w:tblHeader/>
        </w:trPr>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Figure</w:t>
            </w:r>
          </w:p>
        </w:tc>
        <w:tc>
          <w:tcPr>
            <w:tcW w:type="dxa" w:w="7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Title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1.1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Block schematic of the proposed IndiaBites system</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3.1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Five-layer architecture of the hybrid recommendation framework</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4.1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Home page: search, cuisine browse and personalisation panel</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4.2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Explore page with active filters and explained recommendations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4.3</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Restaurant detail page showing the hybrid score breakdown</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Figure 4.4</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Empty state returned when no establishment matches the filters</w:t>
            </w:r>
          </w:p>
        </w:tc>
      </w:tr>
    </w:tbl>
    <w:p>
      <w:pPr>
        <w:pStyle w:val="Heading1"/>
        <w:spacing w:after="100" w:before="140"/>
        <w:jc w:val="center"/>
      </w:pPr>
      <w:bookmarkStart w:name="_Toc3" w:id="3"/>
      <w:r>
        <w:rPr>
          <w:rFonts w:ascii="Times New Roman" w:cs="Times New Roman" w:eastAsia="Times New Roman" w:hAnsi="Times New Roman"/>
          <w:b/>
          <w:bCs/>
          <w:color w:val="000000"/>
          <w:sz w:val="25"/>
          <w:szCs w:val="25"/>
        </w:rPr>
        <w:t xml:space="preserve">LIST OF TABLES</w:t>
      </w:r>
      <w:bookmarkEnd w:id="3"/>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rPr>
          <w:tblHeader/>
        </w:trPr>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Table</w:t>
            </w:r>
          </w:p>
        </w:tc>
        <w:tc>
          <w:tcPr>
            <w:tcW w:type="dxa" w:w="7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Title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1.1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Cost breakdown of the project</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1.2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Advantages and disadvantages of the proposed system</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2.1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Comparative study of existing recommendation approaches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3.1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Summary of evaluation metrics employed</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Rating prediction performance — Dataset I</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Rating prediction performance — Dataset II</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4.3</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Sentiment classification performance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4.4</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 versus personalised fusion weights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4.5</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Ablation study of individual signal contributions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Table 4.6</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Comparison of the proposed system with existing approaches</w:t>
            </w:r>
          </w:p>
        </w:tc>
      </w:tr>
    </w:tbl>
    <w:p>
      <w:pPr>
        <w:pStyle w:val="Heading1"/>
        <w:spacing w:after="100" w:before="140"/>
        <w:jc w:val="center"/>
      </w:pPr>
      <w:bookmarkStart w:name="_Toc4" w:id="4"/>
      <w:r>
        <w:rPr>
          <w:rFonts w:ascii="Times New Roman" w:cs="Times New Roman" w:eastAsia="Times New Roman" w:hAnsi="Times New Roman"/>
          <w:b/>
          <w:bCs/>
          <w:color w:val="000000"/>
          <w:sz w:val="25"/>
          <w:szCs w:val="25"/>
        </w:rPr>
        <w:t xml:space="preserve">LIST OF SYMBOLS AND ABBREVIATIONS</w:t>
      </w:r>
      <w:bookmarkEnd w:id="4"/>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300"/>
        <w:gridCol w:w="3200"/>
      </w:tblGrid>
      <w:tr>
        <w:trPr>
          <w:tblHeader/>
        </w:trPr>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Abbr.</w:t>
            </w:r>
          </w:p>
        </w:tc>
        <w:tc>
          <w:tcPr>
            <w:tcW w:type="dxa" w:w="3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Expansion</w:t>
            </w:r>
          </w:p>
        </w:tc>
        <w:tc>
          <w:tcPr>
            <w:tcW w:type="dxa" w:w="1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Symbol</w:t>
            </w:r>
          </w:p>
        </w:tc>
        <w:tc>
          <w:tcPr>
            <w:tcW w:type="dxa" w:w="3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Meaning</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Collaborative Filtering</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U, 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Set of users; set of restaurants</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CBF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Content-Based Filtering</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User–item rating matrix</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TF-IDF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Term Frequency – Inverse Document Frequency</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r(u, 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Rating by user u for restaurant i</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SVD</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Singular Value Decomposition</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r̂(u, 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Predicted rating</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NMF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Non-negative Matrix Factorisation</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Mean rating of restaurant i</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KNN</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k-Nearest Neighbours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H(u)</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Restaurants rated by user u</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NNLS</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Non-Negative Least Squares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L(u)</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Ranked list produced for user u</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VADER</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Valence Aware Dictionary and sEntiment Reasoner</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 q(u), v(i)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Constraints; preference and item vectors</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RMSE, MNB</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Root Mean Squared Error; Multinomial Naïve Bayes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sim(i,j), w(u)</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Item similarity; personalised weight vector</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NDCG, MAE</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Norm. Discounted Cumulative Gain; Mean Absolute Error</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θ, K, N</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History threshold; list length; catalogue size</w:t>
            </w:r>
          </w:p>
        </w:tc>
      </w:tr>
    </w:tbl>
    <w:p>
      <w:pPr>
        <w:pStyle w:val="Heading1"/>
        <w:spacing w:after="100" w:before="140"/>
        <w:jc w:val="center"/>
      </w:pPr>
      <w:bookmarkStart w:name="_Toc5" w:id="5"/>
      <w:r>
        <w:rPr>
          <w:rFonts w:ascii="Times New Roman" w:cs="Times New Roman" w:eastAsia="Times New Roman" w:hAnsi="Times New Roman"/>
          <w:b/>
          <w:bCs/>
          <w:color w:val="000000"/>
          <w:sz w:val="25"/>
          <w:szCs w:val="25"/>
        </w:rPr>
        <w:t xml:space="preserve">CHAPTER 1 – INTRODUCTION</w:t>
      </w:r>
      <w:bookmarkEnd w:id="5"/>
    </w:p>
    <w:p>
      <w:pPr>
        <w:pStyle w:val="Heading2"/>
        <w:spacing w:after="60" w:before="120"/>
      </w:pPr>
      <w:bookmarkStart w:name="_Toc6" w:id="6"/>
      <w:r>
        <w:rPr>
          <w:rFonts w:ascii="Times New Roman" w:cs="Times New Roman" w:eastAsia="Times New Roman" w:hAnsi="Times New Roman"/>
          <w:b/>
          <w:bCs/>
          <w:color w:val="000000"/>
          <w:sz w:val="23"/>
          <w:szCs w:val="23"/>
        </w:rPr>
        <w:t xml:space="preserve">1.1 Motivation</w:t>
      </w:r>
      <w:bookmarkEnd w:id="6"/>
    </w:p>
    <w:p>
      <w:pPr>
        <w:spacing w:after="70" w:line="240"/>
        <w:jc w:val="both"/>
      </w:pPr>
      <w:r>
        <w:rPr>
          <w:rFonts w:ascii="Times New Roman" w:cs="Times New Roman" w:eastAsia="Times New Roman" w:hAnsi="Times New Roman"/>
          <w:sz w:val="21"/>
          <w:szCs w:val="21"/>
        </w:rPr>
        <w:t xml:space="preserve">Food discovery in India has shifted decisively onto digital platforms. Aggregators list hundreds of thousands of establishments reachable from one mobile interface, and this convenience has an unintended consequence: a user in a dense locality may be served several thousand restaurants within ten kilometres, so exhaustive comparison is infeasible and the burden of filtering transfers to the recommendation engine. Where that engine performs poorly the result is a measurable loss of engagement [3], [40].</w:t>
      </w:r>
    </w:p>
    <w:p>
      <w:pPr>
        <w:spacing w:after="70" w:line="240"/>
        <w:jc w:val="both"/>
      </w:pPr>
      <w:r>
        <w:rPr>
          <w:rFonts w:ascii="Times New Roman" w:cs="Times New Roman" w:eastAsia="Times New Roman" w:hAnsi="Times New Roman"/>
          <w:sz w:val="21"/>
          <w:szCs w:val="21"/>
        </w:rPr>
        <w:t xml:space="preserve">Most deployed restaurant recommenders depend on a single behavioural signal. Where that signal is peer rating behaviour, a new user cannot be served at all, since no history exists from which preference may be inferred [1], [12]. Where it is attribute similarity, the system narrows onto what has already been consumed and discovery is suppressed [13], [14]. Where it is the star rating alone, the information in review text is discarded, despite repeated demonstrations that such text is complementary to the numerical score [21], [26].</w:t>
      </w:r>
    </w:p>
    <w:p>
      <w:pPr>
        <w:spacing w:after="70" w:line="240"/>
        <w:jc w:val="both"/>
      </w:pPr>
      <w:r>
        <w:rPr>
          <w:rFonts w:ascii="Times New Roman" w:cs="Times New Roman" w:eastAsia="Times New Roman" w:hAnsi="Times New Roman"/>
          <w:sz w:val="21"/>
          <w:szCs w:val="21"/>
        </w:rPr>
        <w:t xml:space="preserve">A further motivation is specific to India, where requirements treated as peripheral elsewhere operate as mandatory constraints. Dietary observance — vegetarian, Jain, halal and vegan — is a hard filter for a very large proportion of users. Price spans two orders of magnitude, from street-food counters under two hundred rupees to fine dining above two thousand. Cuisine granularity is finer than the categories commonly adopted, since a single "Indian" label conflates Chettinad, Andhra, Kerala, Bengali, Punjabi, Gujarati, Rajasthani, Mughlai and Hyderabadi traditions. A recommender ignoring these distinctions produces suggestions that are unusable rather than merely suboptimal. Finally, a ranked list delivered without justification gives no basis on which to judge relevance, and explanations improve transparency and trust independently of accuracy [33], [34].</w:t>
      </w:r>
    </w:p>
    <w:p>
      <w:pPr>
        <w:pStyle w:val="Heading2"/>
        <w:spacing w:after="60" w:before="120"/>
      </w:pPr>
      <w:bookmarkStart w:name="_Toc7" w:id="7"/>
      <w:r>
        <w:rPr>
          <w:rFonts w:ascii="Times New Roman" w:cs="Times New Roman" w:eastAsia="Times New Roman" w:hAnsi="Times New Roman"/>
          <w:b/>
          <w:bCs/>
          <w:color w:val="000000"/>
          <w:sz w:val="23"/>
          <w:szCs w:val="23"/>
        </w:rPr>
        <w:t xml:space="preserve">1.2 Need and Importance of Recommender Systems</w:t>
      </w:r>
      <w:bookmarkEnd w:id="7"/>
    </w:p>
    <w:p>
      <w:pPr>
        <w:spacing w:after="70" w:line="240"/>
        <w:jc w:val="both"/>
      </w:pPr>
      <w:r>
        <w:rPr>
          <w:rFonts w:ascii="Times New Roman" w:cs="Times New Roman" w:eastAsia="Times New Roman" w:hAnsi="Times New Roman"/>
          <w:sz w:val="21"/>
          <w:szCs w:val="21"/>
        </w:rPr>
        <w:t xml:space="preserve">Recommender systems are the principal mechanism by which large catalogues are reduced to a tractable personalised selection [1], [2]. Their commercial significance is documented: a considerable share of consumption on major streaming platforms is attributable to algorithmic recommendation rather than deliberate search [4], and item-to-item collaborative filtering has been deployed at very large retail scale [36].</w:t>
      </w:r>
    </w:p>
    <w:p>
      <w:pPr>
        <w:spacing w:after="70" w:line="240"/>
        <w:jc w:val="both"/>
      </w:pPr>
      <w:r>
        <w:rPr>
          <w:rFonts w:ascii="Times New Roman" w:cs="Times New Roman" w:eastAsia="Times New Roman" w:hAnsi="Times New Roman"/>
          <w:sz w:val="21"/>
          <w:szCs w:val="21"/>
        </w:rPr>
        <w:t xml:space="preserve">Their importance spans four dimensions. For the user, they address choice overload, where the cost of evaluating excessive alternatives degrades decision quality. For the platform, they drive engagement and conversion, so even modest gains carry economic value [4]. For the supplier they determine visibility, and an engine favouring already-popular establishments entrenches incumbent advantage [45]. Methodologically they integrate machine learning, information retrieval and natural language processing in one applied setting [23], [38]. In this domain the need is intensified by the frequency of the decision, made several times weekly under simultaneous constraints of location, budget, diet and occasion.</w:t>
      </w:r>
    </w:p>
    <w:p>
      <w:pPr>
        <w:pStyle w:val="Heading2"/>
        <w:spacing w:after="60" w:before="120"/>
      </w:pPr>
      <w:bookmarkStart w:name="_Toc8" w:id="8"/>
      <w:r>
        <w:rPr>
          <w:rFonts w:ascii="Times New Roman" w:cs="Times New Roman" w:eastAsia="Times New Roman" w:hAnsi="Times New Roman"/>
          <w:b/>
          <w:bCs/>
          <w:color w:val="000000"/>
          <w:sz w:val="23"/>
          <w:szCs w:val="23"/>
        </w:rPr>
        <w:t xml:space="preserve">1.3 Innovative Content in the Project</w:t>
      </w:r>
      <w:bookmarkEnd w:id="8"/>
    </w:p>
    <w:p>
      <w:pPr>
        <w:spacing w:after="70" w:line="240"/>
        <w:jc w:val="both"/>
      </w:pPr>
      <w:r>
        <w:rPr>
          <w:rFonts w:ascii="Times New Roman" w:cs="Times New Roman" w:eastAsia="Times New Roman" w:hAnsi="Times New Roman"/>
          <w:sz w:val="21"/>
          <w:szCs w:val="21"/>
        </w:rPr>
        <w:t xml:space="preserve">The hybrid architecture itself is not claimed as novel; weighted combination was formalised by Burke [16] and applied to restaurants by Asani et al. [26]. The contributions specific to this project are as follows.</w:t>
      </w:r>
    </w:p>
    <w:p>
      <w:pPr>
        <w:pStyle w:val="ListParagraph"/>
        <w:numPr>
          <w:ilvl w:val="0"/>
          <w:numId w:val="2"/>
        </w:numPr>
        <w:spacing w:after="40" w:line="240"/>
        <w:jc w:val="both"/>
      </w:pPr>
      <w:r>
        <w:rPr>
          <w:rFonts w:ascii="Times New Roman" w:cs="Times New Roman" w:eastAsia="Times New Roman" w:hAnsi="Times New Roman"/>
          <w:sz w:val="21"/>
          <w:szCs w:val="21"/>
        </w:rPr>
        <w:t xml:space="preserve">Personalised fusion weights. Surveyed hybrids apply one fixed rule to all users, implicitly assuming every user weights peer consensus, attributes and sentiment identically. Here the weights are estimated per user by constrained least squares over that user’s own ratings. Non-negativity is essential, since a negative coefficient would imply that a stronger match reduces preference, which is neither interpretable nor compatible with the explanation layer.</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An explainability layer. Every recommendation carries a statement of the reasoning that produced it, derived from the dominant term of the fusion equation and augmented by the constraints the candidate satisfies. Cold-start recommendations state explicitly that they rest on popularity rather than personalised evidence.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 deliberately broad evaluation. Nine models across seven metrics on two catalogues; reporting error and ranking metrics together exposes conclusions a single metric would conceal, and repeating on two catalogues lets consistency be tested rather than asserted.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 functional deployed interface. The TF-IDF index, item–item similarity matrix and hybrid scoring execute in real time across twelve cities and nineteen cuisine categories.</w:t>
      </w:r>
    </w:p>
    <w:p>
      <w:pPr>
        <w:pStyle w:val="ListParagraph"/>
        <w:numPr>
          <w:ilvl w:val="0"/>
          <w:numId w:val="2"/>
        </w:numPr>
        <w:spacing w:after="40" w:line="240"/>
        <w:jc w:val="both"/>
      </w:pPr>
      <w:r>
        <w:rPr>
          <w:rFonts w:ascii="Times New Roman" w:cs="Times New Roman" w:eastAsia="Times New Roman" w:hAnsi="Times New Roman"/>
          <w:sz w:val="21"/>
          <w:szCs w:val="21"/>
        </w:rPr>
        <w:t xml:space="preserve">Explicit treatment of data provenance. Because public catalogues expose no per-user history, a synthetic interaction layer was necessarily constructed; this is disclosed throughout rather than concealed, and the limits it imposes are stated wherever conclusions are drawn.</w:t>
      </w:r>
    </w:p>
    <w:p>
      <w:pPr>
        <w:pStyle w:val="Heading2"/>
        <w:spacing w:after="60" w:before="120"/>
      </w:pPr>
      <w:bookmarkStart w:name="_Toc9" w:id="9"/>
      <w:r>
        <w:rPr>
          <w:rFonts w:ascii="Times New Roman" w:cs="Times New Roman" w:eastAsia="Times New Roman" w:hAnsi="Times New Roman"/>
          <w:b/>
          <w:bCs/>
          <w:color w:val="000000"/>
          <w:sz w:val="23"/>
          <w:szCs w:val="23"/>
        </w:rPr>
        <w:t xml:space="preserve">1.4 Block Schematic</w:t>
      </w:r>
      <w:bookmarkEnd w:id="9"/>
    </w:p>
    <w:p>
      <w:pPr>
        <w:spacing w:after="70" w:line="240"/>
        <w:jc w:val="both"/>
      </w:pPr>
      <w:r>
        <w:rPr>
          <w:rFonts w:ascii="Times New Roman" w:cs="Times New Roman" w:eastAsia="Times New Roman" w:hAnsi="Times New Roman"/>
          <w:sz w:val="21"/>
          <w:szCs w:val="21"/>
        </w:rPr>
        <w:t xml:space="preserve">Input is received from the restaurant catalogue, which supplies structured attributes and review text, and from the user, who supplies hard constraints and soft preferences. These pass through a constraint filter; surviving candidates are scored independently by three parallel modules; the resulting vectors are normalised, fused under the personalised weight vector, ranked, and annotated with explanations before presentation.</w:t>
      </w:r>
    </w:p>
    <w:p>
      <w:pPr>
        <w:spacing w:after="70" w:line="240"/>
        <w:jc w:val="center"/>
      </w:pPr>
      <w:r>
        <w:rPr>
          <w:rFonts w:ascii="Times New Roman" w:cs="Times New Roman" w:eastAsia="Times New Roman" w:hAnsi="Times New Roman"/>
          <w:i/>
          <w:iCs/>
          <w:sz w:val="21"/>
          <w:szCs w:val="21"/>
        </w:rPr>
        <w:t xml:space="preserve">[INSERT FIGURE 1.1 — Block schematic. Show Catalogue and User Input feeding a Constraint Filter; the filter feeding three parallel scoring modules (Content-Based, Collaborative, Sentiment); the three converging on Normalisation; Normalisation feeding Personalised Fusion, which also receives the NNLS Weight Estimator; then Ranking, Explanation Generation and the User Interface. Include the cold-start bypass to a Popularity Prior.]</w:t>
      </w:r>
    </w:p>
    <w:p>
      <w:pPr>
        <w:spacing w:after="70" w:before="25"/>
        <w:jc w:val="center"/>
      </w:pPr>
      <w:r>
        <w:rPr>
          <w:rFonts w:ascii="Times New Roman" w:cs="Times New Roman" w:eastAsia="Times New Roman" w:hAnsi="Times New Roman"/>
          <w:b/>
          <w:bCs/>
          <w:sz w:val="17"/>
          <w:szCs w:val="17"/>
        </w:rPr>
        <w:t xml:space="preserve">Figure 1.1 Block schematic of the proposed IndiaBites system</w:t>
      </w:r>
    </w:p>
    <w:p>
      <w:pPr>
        <w:pStyle w:val="Heading3"/>
        <w:spacing w:after="50" w:before="100"/>
      </w:pPr>
      <w:bookmarkStart w:name="_Toc10" w:id="10"/>
      <w:r>
        <w:rPr>
          <w:rFonts w:ascii="Times New Roman" w:cs="Times New Roman" w:eastAsia="Times New Roman" w:hAnsi="Times New Roman"/>
          <w:b/>
          <w:bCs/>
          <w:color w:val="000000"/>
          <w:sz w:val="22"/>
          <w:szCs w:val="22"/>
        </w:rPr>
        <w:t xml:space="preserve">1.4.1 Module Description</w:t>
      </w:r>
      <w:bookmarkEnd w:id="10"/>
    </w:p>
    <w:p>
      <w:pPr>
        <w:spacing w:after="70" w:line="240"/>
        <w:jc w:val="both"/>
      </w:pPr>
      <w:r>
        <w:rPr>
          <w:rFonts w:ascii="Times New Roman" w:cs="Times New Roman" w:eastAsia="Times New Roman" w:hAnsi="Times New Roman"/>
          <w:b/>
          <w:bCs/>
          <w:sz w:val="21"/>
          <w:szCs w:val="21"/>
        </w:rPr>
        <w:t xml:space="preserve">Data ingestion and preprocessing. </w:t>
      </w:r>
      <w:r>
        <w:rPr>
          <w:rFonts w:ascii="Times New Roman" w:cs="Times New Roman" w:eastAsia="Times New Roman" w:hAnsi="Times New Roman"/>
          <w:sz w:val="21"/>
          <w:szCs w:val="21"/>
        </w:rPr>
        <w:t xml:space="preserve">Catalogues are loaded; records with absent ratings or costs are discarded rather than imputed, since the collaborative component treats the rating as ground truth and imputation would introduce circularity. Cuisine strings are mapped to a controlled vocabulary of nineteen categories and costs normalised per person.</w:t>
      </w:r>
    </w:p>
    <w:p>
      <w:pPr>
        <w:spacing w:after="70" w:line="240"/>
        <w:jc w:val="both"/>
      </w:pPr>
      <w:r>
        <w:rPr>
          <w:rFonts w:ascii="Times New Roman" w:cs="Times New Roman" w:eastAsia="Times New Roman" w:hAnsi="Times New Roman"/>
          <w:b/>
          <w:bCs/>
          <w:sz w:val="21"/>
          <w:szCs w:val="21"/>
        </w:rPr>
        <w:t xml:space="preserve">Constraint filter. </w:t>
      </w:r>
      <w:r>
        <w:rPr>
          <w:rFonts w:ascii="Times New Roman" w:cs="Times New Roman" w:eastAsia="Times New Roman" w:hAnsi="Times New Roman"/>
          <w:sz w:val="21"/>
          <w:szCs w:val="21"/>
        </w:rPr>
        <w:t xml:space="preserve">City, locality, cuisine, minimum rating, budget band, dietary provision and facilities are applied conjunctively; any candidate failing one constraint is removed before scoring.</w:t>
      </w:r>
    </w:p>
    <w:p>
      <w:pPr>
        <w:spacing w:after="70" w:line="240"/>
        <w:jc w:val="both"/>
      </w:pPr>
      <w:r>
        <w:rPr>
          <w:rFonts w:ascii="Times New Roman" w:cs="Times New Roman" w:eastAsia="Times New Roman" w:hAnsi="Times New Roman"/>
          <w:b/>
          <w:bCs/>
          <w:sz w:val="21"/>
          <w:szCs w:val="21"/>
        </w:rPr>
        <w:t xml:space="preserve">Content-based scoring. </w:t>
      </w:r>
      <w:r>
        <w:rPr>
          <w:rFonts w:ascii="Times New Roman" w:cs="Times New Roman" w:eastAsia="Times New Roman" w:hAnsi="Times New Roman"/>
          <w:sz w:val="21"/>
          <w:szCs w:val="21"/>
        </w:rPr>
        <w:t xml:space="preserve">Each restaurant becomes a document of attribute tokens; IDF is computed across the catalogue; candidates are scored by cosine similarity against a preference vector in the same space. Review text is separately scored by VADER, the mean compound polarity being rescaled to the unit interval.</w:t>
      </w:r>
    </w:p>
    <w:p>
      <w:pPr>
        <w:spacing w:after="70" w:line="240"/>
        <w:jc w:val="both"/>
      </w:pPr>
      <w:r>
        <w:rPr>
          <w:rFonts w:ascii="Times New Roman" w:cs="Times New Roman" w:eastAsia="Times New Roman" w:hAnsi="Times New Roman"/>
          <w:b/>
          <w:bCs/>
          <w:sz w:val="21"/>
          <w:szCs w:val="21"/>
        </w:rPr>
        <w:t xml:space="preserve">Collaborative scoring. </w:t>
      </w:r>
      <w:r>
        <w:rPr>
          <w:rFonts w:ascii="Times New Roman" w:cs="Times New Roman" w:eastAsia="Times New Roman" w:hAnsi="Times New Roman"/>
          <w:sz w:val="21"/>
          <w:szCs w:val="21"/>
        </w:rPr>
        <w:t xml:space="preserve">Item rating vectors are mean-centred and an item–item cosine similarity matrix precomputed. A score is predicted as the similarity-weighted mean of ratings the user assigned to positively correlated items; a popularity prior is substituted where no history exists.</w:t>
      </w:r>
    </w:p>
    <w:p>
      <w:pPr>
        <w:spacing w:after="70" w:line="240"/>
        <w:jc w:val="both"/>
      </w:pPr>
      <w:r>
        <w:rPr>
          <w:rFonts w:ascii="Times New Roman" w:cs="Times New Roman" w:eastAsia="Times New Roman" w:hAnsi="Times New Roman"/>
          <w:b/>
          <w:bCs/>
          <w:sz w:val="21"/>
          <w:szCs w:val="21"/>
        </w:rPr>
        <w:t xml:space="preserve">Fusion, ranking and explanation. </w:t>
      </w:r>
      <w:r>
        <w:rPr>
          <w:rFonts w:ascii="Times New Roman" w:cs="Times New Roman" w:eastAsia="Times New Roman" w:hAnsi="Times New Roman"/>
          <w:sz w:val="21"/>
          <w:szCs w:val="21"/>
        </w:rPr>
        <w:t xml:space="preserve">Normalised vectors are combined under the per-user weight vector; the dominant contributing term is mapped to a natural-language template; the interface renders the list and returns user feedback to the collaborative module.</w:t>
      </w:r>
    </w:p>
    <w:p>
      <w:pPr>
        <w:pStyle w:val="Heading3"/>
        <w:spacing w:after="50" w:before="100"/>
      </w:pPr>
      <w:bookmarkStart w:name="_Toc11" w:id="11"/>
      <w:r>
        <w:rPr>
          <w:rFonts w:ascii="Times New Roman" w:cs="Times New Roman" w:eastAsia="Times New Roman" w:hAnsi="Times New Roman"/>
          <w:b/>
          <w:bCs/>
          <w:color w:val="000000"/>
          <w:sz w:val="22"/>
          <w:szCs w:val="22"/>
        </w:rPr>
        <w:t xml:space="preserve">1.4.2 Cost of the Project</w:t>
      </w:r>
      <w:bookmarkEnd w:id="11"/>
    </w:p>
    <w:p>
      <w:pPr>
        <w:spacing w:after="70" w:line="240"/>
        <w:jc w:val="both"/>
      </w:pPr>
      <w:r>
        <w:rPr>
          <w:rFonts w:ascii="Times New Roman" w:cs="Times New Roman" w:eastAsia="Times New Roman" w:hAnsi="Times New Roman"/>
          <w:sz w:val="21"/>
          <w:szCs w:val="21"/>
        </w:rPr>
        <w:t xml:space="preserve">The project was constructed so as to incur no direct monetary cost, and this constraint influenced the choice of classical factorisation and lexicon methods over transformer architectures, since the pipeline was required to remain reproducible on freely available resources.</w:t>
      </w:r>
    </w:p>
    <w:p>
      <w:pPr>
        <w:spacing w:after="70" w:before="25"/>
        <w:jc w:val="center"/>
      </w:pPr>
      <w:r>
        <w:rPr>
          <w:rFonts w:ascii="Times New Roman" w:cs="Times New Roman" w:eastAsia="Times New Roman" w:hAnsi="Times New Roman"/>
          <w:b/>
          <w:bCs/>
          <w:sz w:val="17"/>
          <w:szCs w:val="17"/>
        </w:rPr>
        <w:t xml:space="preserve">Table 1.1 Cost breakdown of the project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400"/>
        <w:gridCol w:w="1400"/>
      </w:tblGrid>
      <w:tr>
        <w:trPr>
          <w:tblHeader/>
        </w:trPr>
        <w:tc>
          <w:tcPr>
            <w:tcW w:type="dxa" w:w="2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Component</w:t>
            </w:r>
          </w:p>
        </w:tc>
        <w:tc>
          <w:tcPr>
            <w:tcW w:type="dxa" w:w="2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Resource used</w:t>
            </w:r>
          </w:p>
        </w:tc>
        <w:tc>
          <w:tcPr>
            <w:tcW w:type="dxa" w:w="2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Licence / tier</w:t>
            </w:r>
          </w:p>
        </w:tc>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Cost (INR)</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Datasets</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Public restaurant catalogues (Kaggle)</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Open / public</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Language and processing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Python 3, Pandas, NumPy</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PSF / BSD,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Machine learning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Scikit-learn [42], Surprise</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BSD / GPL,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Sentiment analysis</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VADER (NLTK)</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MIT / Apache,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Training environment</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Google Colaboratory</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Free tier</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Front-end and hosting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HTML5, CSS3, JavaScript; static hosting</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Open standards, free tier</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Total direct cost</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0</w:t>
            </w:r>
          </w:p>
        </w:tc>
      </w:tr>
    </w:tbl>
    <w:p>
      <w:pPr>
        <w:spacing w:after="70" w:line="240"/>
        <w:jc w:val="both"/>
      </w:pPr>
      <w:r>
        <w:rPr>
          <w:rFonts w:ascii="Times New Roman" w:cs="Times New Roman" w:eastAsia="Times New Roman" w:hAnsi="Times New Roman"/>
          <w:sz w:val="21"/>
          <w:szCs w:val="21"/>
        </w:rPr>
        <w:t xml:space="preserve">Two indirect costs merit acknowledgement. Developer time constitutes the dominant real cost. Deployment at production scale would additionally require acquisition of authentic per-user interaction data, whether by commercial partnership or by operating a platform large enough to generate it organically; this is identified in the Conclusion as the principal barrier to extending the work beyond an academic setting.</w:t>
      </w:r>
    </w:p>
    <w:p>
      <w:pPr>
        <w:pStyle w:val="Heading3"/>
        <w:spacing w:after="50" w:before="100"/>
      </w:pPr>
      <w:bookmarkStart w:name="_Toc12" w:id="12"/>
      <w:r>
        <w:rPr>
          <w:rFonts w:ascii="Times New Roman" w:cs="Times New Roman" w:eastAsia="Times New Roman" w:hAnsi="Times New Roman"/>
          <w:b/>
          <w:bCs/>
          <w:color w:val="000000"/>
          <w:sz w:val="22"/>
          <w:szCs w:val="22"/>
        </w:rPr>
        <w:t xml:space="preserve">1.4.3 Advantages and Disadvantages</w:t>
      </w:r>
      <w:bookmarkEnd w:id="12"/>
    </w:p>
    <w:p>
      <w:pPr>
        <w:spacing w:after="70" w:before="25"/>
        <w:jc w:val="center"/>
      </w:pPr>
      <w:r>
        <w:rPr>
          <w:rFonts w:ascii="Times New Roman" w:cs="Times New Roman" w:eastAsia="Times New Roman" w:hAnsi="Times New Roman"/>
          <w:b/>
          <w:bCs/>
          <w:sz w:val="17"/>
          <w:szCs w:val="17"/>
        </w:rPr>
        <w:t xml:space="preserve">Table 1.2 Advantages and disadvantages of the proposed system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4450"/>
      </w:tblGrid>
      <w:tr>
        <w:trPr>
          <w:tblHeader/>
        </w:trPr>
        <w:tc>
          <w:tcPr>
            <w:tcW w:type="dxa" w:w="44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Advantages</w:t>
            </w:r>
          </w:p>
        </w:tc>
        <w:tc>
          <w:tcPr>
            <w:tcW w:type="dxa" w:w="44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Disadvantages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Three complementary signals are combined, so failure of one does not disable the system.</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The per-user interaction layer is synthetic; all collaborative conclusions are bounded by this.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Fusion weights adapt to the individual rather than being fixed across the population.</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Weight personalisation needs a minimum history and cannot assist cold-start users.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Every recommendation carries a natural-language justification.</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Explanations use fixed templates and are less fluent than generated text.</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Dietary, budget and locality requirements are enforced as hard constraints.</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The sentiment module is inactive in the deployed interface, which carries no review text.</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Evaluation spans two catalogues, nine models and seven metrics.</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Evaluation is exclusively offline; no user study was conducted.</w:t>
            </w:r>
          </w:p>
        </w:tc>
      </w:tr>
    </w:tbl>
    <w:p>
      <w:pPr>
        <w:pStyle w:val="Heading1"/>
        <w:spacing w:after="100" w:before="140"/>
        <w:jc w:val="center"/>
      </w:pPr>
      <w:bookmarkStart w:name="_Toc13" w:id="13"/>
      <w:r>
        <w:rPr>
          <w:rFonts w:ascii="Times New Roman" w:cs="Times New Roman" w:eastAsia="Times New Roman" w:hAnsi="Times New Roman"/>
          <w:b/>
          <w:bCs/>
          <w:color w:val="000000"/>
          <w:sz w:val="25"/>
          <w:szCs w:val="25"/>
        </w:rPr>
        <w:t xml:space="preserve">CHAPTER 2 – LITERATURE SURVEY</w:t>
      </w:r>
      <w:bookmarkEnd w:id="13"/>
    </w:p>
    <w:p>
      <w:pPr>
        <w:pStyle w:val="Heading2"/>
        <w:spacing w:after="60" w:before="120"/>
      </w:pPr>
      <w:bookmarkStart w:name="_Toc14" w:id="14"/>
      <w:r>
        <w:rPr>
          <w:rFonts w:ascii="Times New Roman" w:cs="Times New Roman" w:eastAsia="Times New Roman" w:hAnsi="Times New Roman"/>
          <w:b/>
          <w:bCs/>
          <w:color w:val="000000"/>
          <w:sz w:val="23"/>
          <w:szCs w:val="23"/>
        </w:rPr>
        <w:t xml:space="preserve">2.1 Study of Various Approaches in Recommender Systems</w:t>
      </w:r>
      <w:bookmarkEnd w:id="14"/>
    </w:p>
    <w:p>
      <w:pPr>
        <w:spacing w:after="70" w:line="240"/>
        <w:jc w:val="both"/>
      </w:pPr>
      <w:r>
        <w:rPr>
          <w:rFonts w:ascii="Times New Roman" w:cs="Times New Roman" w:eastAsia="Times New Roman" w:hAnsi="Times New Roman"/>
          <w:b/>
          <w:bCs/>
          <w:sz w:val="21"/>
          <w:szCs w:val="21"/>
        </w:rPr>
        <w:t xml:space="preserve">Collaborative filtering. </w:t>
      </w:r>
      <w:r>
        <w:rPr>
          <w:rFonts w:ascii="Times New Roman" w:cs="Times New Roman" w:eastAsia="Times New Roman" w:hAnsi="Times New Roman"/>
          <w:sz w:val="21"/>
          <w:szCs w:val="21"/>
        </w:rPr>
        <w:t xml:space="preserve">The GroupLens architecture [5] gave the first widely adopted automated implementation, applying correlation-weighted averaging over neighbouring users, and Breese et al. [38] established the memory-based and model-based distinction. Sarwar et al. [6] recast the approach by computing similarity between items rather than users, yielding better quality and better scalability since inter-item relationships are more stable and may be precomputed; that formulation was deployed at large commercial scale [36] and underlies the collaborative module used here, with consolidated treatments in [12] and [37]. Latent factor methods then became dominant: Koren et al. [7] showed that bias terms explain much of the rating variance and that residual structure is captured by low-rank factors, with parallel formulations for large-scale settings [39] and a later unification of the neighbourhood and latent views [8]. Non-negative factorisation [9] yields additive, interpretable components, while specialised formulations address implicit feedback [10] and direct ranking optimisation [11], the latter formalising the distinction between predicting ratings and ordering items [41].</w:t>
      </w:r>
    </w:p>
    <w:p>
      <w:pPr>
        <w:spacing w:after="70" w:line="240"/>
        <w:jc w:val="both"/>
      </w:pPr>
      <w:r>
        <w:rPr>
          <w:rFonts w:ascii="Times New Roman" w:cs="Times New Roman" w:eastAsia="Times New Roman" w:hAnsi="Times New Roman"/>
          <w:b/>
          <w:bCs/>
          <w:sz w:val="21"/>
          <w:szCs w:val="21"/>
        </w:rPr>
        <w:t xml:space="preserve">Content-based filtering. </w:t>
      </w:r>
      <w:r>
        <w:rPr>
          <w:rFonts w:ascii="Times New Roman" w:cs="Times New Roman" w:eastAsia="Times New Roman" w:hAnsi="Times New Roman"/>
          <w:sz w:val="21"/>
          <w:szCs w:val="21"/>
        </w:rPr>
        <w:t xml:space="preserve">Pazzani and Billsus [13] documented overspecialisation, whereby the system cannot propose anything materially different from what has been consumed, while Lops et al. [14] examined semantic enrichment as a partial remedy and noted the decisive cold-start advantage of requiring no information about other users. The representational machinery derives from information retrieval: Salton and Buckley [15] established TF-IDF as the standard means of suppressing ubiquitous terms while amplifying discriminative ones, which here discounts a descriptor such as a dine-in facility relative to a rare regional cuisine. Dense representations are an alternative [44], though sparse vectors retain an interpretability advantage.</w:t>
      </w:r>
    </w:p>
    <w:p>
      <w:pPr>
        <w:spacing w:after="70" w:line="240"/>
        <w:jc w:val="both"/>
      </w:pPr>
      <w:r>
        <w:rPr>
          <w:rFonts w:ascii="Times New Roman" w:cs="Times New Roman" w:eastAsia="Times New Roman" w:hAnsi="Times New Roman"/>
          <w:b/>
          <w:bCs/>
          <w:sz w:val="21"/>
          <w:szCs w:val="21"/>
        </w:rPr>
        <w:t xml:space="preserve">Hybrid approaches. </w:t>
      </w:r>
      <w:r>
        <w:rPr>
          <w:rFonts w:ascii="Times New Roman" w:cs="Times New Roman" w:eastAsia="Times New Roman" w:hAnsi="Times New Roman"/>
          <w:sz w:val="21"/>
          <w:szCs w:val="21"/>
        </w:rPr>
        <w:t xml:space="preserve">Burke [16] enumerated seven combination mechanisms and evaluated them experimentally; the weighted hybrid, combining independent scores linearly, is the class to which this architecture belongs, with the qualification that its weights are personalised. Çano and Morisio [17] found weighted hybrids remain the most frequently deployed design, largely for transparency and low implementation cost. The consistent justification is the partial independence of component failure modes: the collaborative signal supplies serendipity but fails under sparsity, whereas the content signal supplies robustness but fails to surprise.</w:t>
      </w:r>
    </w:p>
    <w:p>
      <w:pPr>
        <w:spacing w:after="70" w:line="240"/>
        <w:jc w:val="both"/>
      </w:pPr>
      <w:r>
        <w:rPr>
          <w:rFonts w:ascii="Times New Roman" w:cs="Times New Roman" w:eastAsia="Times New Roman" w:hAnsi="Times New Roman"/>
          <w:b/>
          <w:bCs/>
          <w:sz w:val="21"/>
          <w:szCs w:val="21"/>
        </w:rPr>
        <w:t xml:space="preserve">Sentiment-aware approaches. </w:t>
      </w:r>
      <w:r>
        <w:rPr>
          <w:rFonts w:ascii="Times New Roman" w:cs="Times New Roman" w:eastAsia="Times New Roman" w:hAnsi="Times New Roman"/>
          <w:sz w:val="21"/>
          <w:szCs w:val="21"/>
        </w:rPr>
        <w:t xml:space="preserve">Comprehensive treatments appear in [18] and [19]. For short informal text the VADER model [20] is widely adopted, being rule-based, requiring no training data and executing in constant time per document. Empirical justification for the sentiment arm comes from McAuley and Leskovec [21], whose model jointly fits latent rating dimensions and review topics, with gains most pronounced for sparse users and items. Transformer architectures [22] later raised the accuracy ceiling; deep learning in recommendation is surveyed in [23], with neural collaborative filtering [24] and production systems [25] as representative instances.</w:t>
      </w:r>
    </w:p>
    <w:p>
      <w:pPr>
        <w:spacing w:after="70" w:line="240"/>
        <w:jc w:val="both"/>
      </w:pPr>
      <w:r>
        <w:rPr>
          <w:rFonts w:ascii="Times New Roman" w:cs="Times New Roman" w:eastAsia="Times New Roman" w:hAnsi="Times New Roman"/>
          <w:b/>
          <w:bCs/>
          <w:sz w:val="21"/>
          <w:szCs w:val="21"/>
        </w:rPr>
        <w:t xml:space="preserve">Evaluation methodology. </w:t>
      </w:r>
      <w:r>
        <w:rPr>
          <w:rFonts w:ascii="Times New Roman" w:cs="Times New Roman" w:eastAsia="Times New Roman" w:hAnsi="Times New Roman"/>
          <w:sz w:val="21"/>
          <w:szCs w:val="21"/>
        </w:rPr>
        <w:t xml:space="preserve">Herlocker et al. [28] distinguished accuracy, coverage, novelty and serendipity and argued that no single metric characterises quality adequately. Of particular importance here, Cremonesi et al. [29] found error metrics and top-N ranking quality to be only loosely related, and that a popularity baseline may outperform sophisticated models on ranking despite unremarkable error scores. NDCG originates with Järvelin and Kekäläinen [30]; broader guidance is consolidated in [31], and the case for beyond-accuracy objectives in [32] and [35].</w:t>
      </w:r>
    </w:p>
    <w:p>
      <w:pPr>
        <w:spacing w:after="70" w:line="240"/>
        <w:jc w:val="both"/>
      </w:pPr>
      <w:r>
        <w:rPr>
          <w:rFonts w:ascii="Times New Roman" w:cs="Times New Roman" w:eastAsia="Times New Roman" w:hAnsi="Times New Roman"/>
          <w:b/>
          <w:bCs/>
          <w:sz w:val="21"/>
          <w:szCs w:val="21"/>
        </w:rPr>
        <w:t xml:space="preserve">Explainable recommendation. </w:t>
      </w:r>
      <w:r>
        <w:rPr>
          <w:rFonts w:ascii="Times New Roman" w:cs="Times New Roman" w:eastAsia="Times New Roman" w:hAnsi="Times New Roman"/>
          <w:sz w:val="21"/>
          <w:szCs w:val="21"/>
        </w:rPr>
        <w:t xml:space="preserve">Tintarev and Masthoff [33] separated the aims an explanation may serve — transparency, scrutability, trust, effectiveness, persuasiveness — noting these are not always compatible. Zhang and Chen [34] distinguished model-intrinsic from post-hoc explanation and categorised styles as user-based, item-based, feature-based or text-based. The templates used here are user-based and feature-based, and the argument that explanations deliver value independently of accuracy justifies including the facility even absent a metric gain.</w:t>
      </w:r>
    </w:p>
    <w:p>
      <w:pPr>
        <w:pStyle w:val="Heading2"/>
        <w:spacing w:after="60" w:before="120"/>
      </w:pPr>
      <w:bookmarkStart w:name="_Toc15" w:id="15"/>
      <w:r>
        <w:rPr>
          <w:rFonts w:ascii="Times New Roman" w:cs="Times New Roman" w:eastAsia="Times New Roman" w:hAnsi="Times New Roman"/>
          <w:b/>
          <w:bCs/>
          <w:color w:val="000000"/>
          <w:sz w:val="23"/>
          <w:szCs w:val="23"/>
        </w:rPr>
        <w:t xml:space="preserve">2.2 Existing Approaches and Frameworks</w:t>
      </w:r>
      <w:bookmarkEnd w:id="15"/>
    </w:p>
    <w:p>
      <w:pPr>
        <w:spacing w:after="70" w:before="25"/>
        <w:jc w:val="center"/>
      </w:pPr>
      <w:r>
        <w:rPr>
          <w:rFonts w:ascii="Times New Roman" w:cs="Times New Roman" w:eastAsia="Times New Roman" w:hAnsi="Times New Roman"/>
          <w:b/>
          <w:bCs/>
          <w:sz w:val="17"/>
          <w:szCs w:val="17"/>
        </w:rPr>
        <w:t xml:space="preserve">Table 2.1 Comparative study of existing recommendation approaches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550"/>
        <w:gridCol w:w="2550"/>
      </w:tblGrid>
      <w:tr>
        <w:trPr>
          <w:tblHeader/>
        </w:trPr>
        <w:tc>
          <w:tcPr>
            <w:tcW w:type="dxa" w:w="1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Approach</w:t>
            </w:r>
          </w:p>
        </w:tc>
        <w:tc>
          <w:tcPr>
            <w:tcW w:type="dxa" w:w="2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Representative work</w:t>
            </w:r>
          </w:p>
        </w:tc>
        <w:tc>
          <w:tcPr>
            <w:tcW w:type="dxa" w:w="2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Strengths</w:t>
            </w:r>
          </w:p>
        </w:tc>
        <w:tc>
          <w:tcPr>
            <w:tcW w:type="dxa" w:w="2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Limitations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Item-based CF</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Sarwar [6], Linden [36]</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Stable, precomputable, scalable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Cannot serve new users or items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Matrix factorisation</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Koren et al. [7], [8]</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Strong accuracy; compact representation</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Latent factors not interpretable</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Content-based</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Pazzani [13], Lops [14]</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Immune to user cold start; transparent</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Overspecialisation; low serendipity</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Deep learning</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He [24], Zhang [23]</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Highest ceiling; models non-linearity</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Costly; opaque; data hungry</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Weighted hybrid</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Burke [16], Çano [17]</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Combines complementary signals; simple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 weights for all users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Proposed system</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Personalised weights; explanations; 2 datasets</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Synthetic interaction layer</w:t>
            </w:r>
          </w:p>
        </w:tc>
      </w:tr>
    </w:tbl>
    <w:p>
      <w:pPr>
        <w:pStyle w:val="Heading2"/>
        <w:spacing w:after="60" w:before="120"/>
      </w:pPr>
      <w:bookmarkStart w:name="_Toc16" w:id="16"/>
      <w:r>
        <w:rPr>
          <w:rFonts w:ascii="Times New Roman" w:cs="Times New Roman" w:eastAsia="Times New Roman" w:hAnsi="Times New Roman"/>
          <w:b/>
          <w:bCs/>
          <w:color w:val="000000"/>
          <w:sz w:val="23"/>
          <w:szCs w:val="23"/>
        </w:rPr>
        <w:t xml:space="preserve">2.3 Research Gap</w:t>
      </w:r>
      <w:bookmarkEnd w:id="16"/>
    </w:p>
    <w:p>
      <w:pPr>
        <w:spacing w:after="70" w:line="240"/>
        <w:jc w:val="both"/>
      </w:pPr>
      <w:r>
        <w:rPr>
          <w:rFonts w:ascii="Times New Roman" w:cs="Times New Roman" w:eastAsia="Times New Roman" w:hAnsi="Times New Roman"/>
          <w:sz w:val="21"/>
          <w:szCs w:val="21"/>
        </w:rPr>
        <w:t xml:space="preserve">Three deficiencies emerge consistently. First, every comparable hybrid applies one fixed combination rule to the whole population, embedding the false assumption that all users weight peer consensus, attributes and expressed opinion identically, with no mechanism for adaptation to the individual. Second, although explainability has been argued persuasively as a design objective [33], [34], it is seldom integrated into hybrid restaurant recommenders as a first-class output. Third, comparable studies predominantly report a single dataset and a restricted metric set; given the established divergence between error-based and ranking-based assessment [29], such conclusions cannot be regarded as robust. The present project addresses all three.</w:t>
      </w:r>
    </w:p>
    <w:p>
      <w:pPr>
        <w:pStyle w:val="Heading1"/>
        <w:spacing w:after="100" w:before="140"/>
        <w:jc w:val="center"/>
      </w:pPr>
      <w:bookmarkStart w:name="_Toc17" w:id="17"/>
      <w:r>
        <w:rPr>
          <w:rFonts w:ascii="Times New Roman" w:cs="Times New Roman" w:eastAsia="Times New Roman" w:hAnsi="Times New Roman"/>
          <w:b/>
          <w:bCs/>
          <w:color w:val="000000"/>
          <w:sz w:val="25"/>
          <w:szCs w:val="25"/>
        </w:rPr>
        <w:t xml:space="preserve">CHAPTER 3 – METHODOLOGY</w:t>
      </w:r>
      <w:bookmarkEnd w:id="17"/>
    </w:p>
    <w:p>
      <w:pPr>
        <w:pStyle w:val="Heading2"/>
        <w:spacing w:after="60" w:before="120"/>
      </w:pPr>
      <w:bookmarkStart w:name="_Toc18" w:id="18"/>
      <w:r>
        <w:rPr>
          <w:rFonts w:ascii="Times New Roman" w:cs="Times New Roman" w:eastAsia="Times New Roman" w:hAnsi="Times New Roman"/>
          <w:b/>
          <w:bCs/>
          <w:color w:val="000000"/>
          <w:sz w:val="23"/>
          <w:szCs w:val="23"/>
        </w:rPr>
        <w:t xml:space="preserve">3.1 Design of the Project</w:t>
      </w:r>
      <w:bookmarkEnd w:id="18"/>
    </w:p>
    <w:p>
      <w:pPr>
        <w:spacing w:after="70" w:line="240"/>
        <w:jc w:val="both"/>
      </w:pPr>
      <w:r>
        <w:rPr>
          <w:rFonts w:ascii="Times New Roman" w:cs="Times New Roman" w:eastAsia="Times New Roman" w:hAnsi="Times New Roman"/>
          <w:sz w:val="21"/>
          <w:szCs w:val="21"/>
        </w:rPr>
        <w:t xml:space="preserve">Four design principles were adopted. Hard constraints are enforced by filtering rather than penalty, since a low-ranked violation remains a violation. Signals are scored independently and normalised before combination, so none dominates by virtue of its numeric scale. Every component remains inspectable after fusion, since the explanation facility depends on identifying which dominated. The pipeline must run without specialised hardware so results remain reproducible.</w:t>
      </w:r>
    </w:p>
    <w:p>
      <w:pPr>
        <w:spacing w:after="70" w:line="240"/>
        <w:jc w:val="both"/>
      </w:pPr>
      <w:r>
        <w:rPr>
          <w:rFonts w:ascii="Times New Roman" w:cs="Times New Roman" w:eastAsia="Times New Roman" w:hAnsi="Times New Roman"/>
          <w:sz w:val="21"/>
          <w:szCs w:val="21"/>
        </w:rPr>
        <w:t xml:space="preserve">The task is formalised as follows. Let U = {u₁ … uₘ} denote users and I = {i₁ … iₙ} restaurants, with interactions forming a sparse matrix R in which r(u, i) is defined only where a rating exists. Given a target user u and hard constraints C, a ranked list L(u) ⊆ I of length K is produced such that every element satisfies C, the ordering maximises expected utility, and each element carries an explanation e(i). The system must degrade gracefully when H(u) is empty.</w:t>
      </w:r>
    </w:p>
    <w:p>
      <w:pPr>
        <w:pStyle w:val="Heading3"/>
        <w:spacing w:after="50" w:before="100"/>
      </w:pPr>
      <w:bookmarkStart w:name="_Toc19" w:id="19"/>
      <w:r>
        <w:rPr>
          <w:rFonts w:ascii="Times New Roman" w:cs="Times New Roman" w:eastAsia="Times New Roman" w:hAnsi="Times New Roman"/>
          <w:b/>
          <w:bCs/>
          <w:color w:val="000000"/>
          <w:sz w:val="22"/>
          <w:szCs w:val="22"/>
        </w:rPr>
        <w:t xml:space="preserve">3.1.1 Data / Input Description</w:t>
      </w:r>
      <w:bookmarkEnd w:id="19"/>
    </w:p>
    <w:p>
      <w:pPr>
        <w:spacing w:after="70" w:line="240"/>
        <w:jc w:val="both"/>
      </w:pPr>
      <w:r>
        <w:rPr>
          <w:rFonts w:ascii="Times New Roman" w:cs="Times New Roman" w:eastAsia="Times New Roman" w:hAnsi="Times New Roman"/>
          <w:sz w:val="21"/>
          <w:szCs w:val="21"/>
        </w:rPr>
        <w:t xml:space="preserve">Two independently structured catalogues of the Zomato and Swiggy families were obtained from public repositories. Retained fields are the identifier and name, city, locality and PIN code, cuisine set, cost per person, aggregate rating, review count, dietary flags (vegetarian, non-vegetarian, vegan, Jain, halal), facilities, ambience descriptors, a short description and free-text reviews. Records with absent ratings or costs were discarded rather than imputed.</w:t>
      </w:r>
    </w:p>
    <w:p>
      <w:pPr>
        <w:spacing w:after="70" w:line="240"/>
        <w:jc w:val="both"/>
      </w:pPr>
      <w:r>
        <w:rPr>
          <w:rFonts w:ascii="Times New Roman" w:cs="Times New Roman" w:eastAsia="Times New Roman" w:hAnsi="Times New Roman"/>
          <w:b/>
          <w:bCs/>
          <w:sz w:val="21"/>
          <w:szCs w:val="21"/>
        </w:rPr>
        <w:t xml:space="preserve">Treatment of the per-user interaction layer. </w:t>
      </w:r>
      <w:r>
        <w:rPr>
          <w:rFonts w:ascii="Times New Roman" w:cs="Times New Roman" w:eastAsia="Times New Roman" w:hAnsi="Times New Roman"/>
          <w:sz w:val="21"/>
          <w:szCs w:val="21"/>
        </w:rPr>
        <w:t xml:space="preserve">Public restaurant catalogues expose aggregate statistics only and carry no per-user rating history, whereas collaborative filtering requires precisely such a history; the domain therefore differs from benchmark collections such as MovieLens [46], which distribute explicit per-user ratings. A synthetic layer of approximately four hundred profiles was accordingly generated, each with stable cuisine and budget affinities, ratings being sampled from restaurant quality, cuisine agreement and budget proximity plus noise under a fixed seed. This is reported explicitly because it bounds every collaborative and sentiment result: such figures establish pipeline correctness, not performance against organic behaviour.</w:t>
      </w:r>
    </w:p>
    <w:p>
      <w:pPr>
        <w:spacing w:after="70" w:line="240"/>
        <w:jc w:val="both"/>
      </w:pPr>
      <w:r>
        <w:rPr>
          <w:rFonts w:ascii="Times New Roman" w:cs="Times New Roman" w:eastAsia="Times New Roman" w:hAnsi="Times New Roman"/>
          <w:sz w:val="21"/>
          <w:szCs w:val="21"/>
        </w:rPr>
        <w:t xml:space="preserve">The catalogue in the deployed interface comprises sixty establishments across twelve cities and nineteen cuisine categories. These listings are sample data — names are fictional and ratings, prices and review counts generated — as disclosed on every page of the interface. Street addresses, telephone numbers, opening hours and map coordinates were deliberately not generated; an explicit notice is displayed in their place rather than fabricated contact details.</w:t>
      </w:r>
    </w:p>
    <w:p>
      <w:pPr>
        <w:pStyle w:val="Heading3"/>
        <w:spacing w:after="50" w:before="100"/>
      </w:pPr>
      <w:bookmarkStart w:name="_Toc20" w:id="20"/>
      <w:r>
        <w:rPr>
          <w:rFonts w:ascii="Times New Roman" w:cs="Times New Roman" w:eastAsia="Times New Roman" w:hAnsi="Times New Roman"/>
          <w:b/>
          <w:bCs/>
          <w:color w:val="000000"/>
          <w:sz w:val="22"/>
          <w:szCs w:val="22"/>
        </w:rPr>
        <w:t xml:space="preserve">3.1.2 Model / Framework Description</w:t>
      </w:r>
      <w:bookmarkEnd w:id="20"/>
    </w:p>
    <w:p>
      <w:pPr>
        <w:spacing w:after="70" w:line="240"/>
        <w:jc w:val="both"/>
      </w:pPr>
      <w:r>
        <w:rPr>
          <w:rFonts w:ascii="Times New Roman" w:cs="Times New Roman" w:eastAsia="Times New Roman" w:hAnsi="Times New Roman"/>
          <w:sz w:val="21"/>
          <w:szCs w:val="21"/>
        </w:rPr>
        <w:t xml:space="preserve">The framework comprises five sequential layers. Layer 1 applies the hard constraints conjunctively. Layer 2 scores surviving candidates independently by the three modules. Layer 3 rescales each vector to the unit interval by min–max normalisation, without which the module of widest dispersion would dominate for reasons unrelated to predictive quality. Layer 4 combines the normalised scores under the per-user weight vector, and Layer 5 maps the dominant contributing term to a natural-language template.</w:t>
      </w:r>
    </w:p>
    <w:p>
      <w:pPr>
        <w:spacing w:after="70" w:line="240"/>
        <w:jc w:val="center"/>
      </w:pPr>
      <w:r>
        <w:rPr>
          <w:rFonts w:ascii="Times New Roman" w:cs="Times New Roman" w:eastAsia="Times New Roman" w:hAnsi="Times New Roman"/>
          <w:i/>
          <w:iCs/>
          <w:sz w:val="21"/>
          <w:szCs w:val="21"/>
        </w:rPr>
        <w:t xml:space="preserve">[INSERT FIGURE 3.1 — Five-layer architecture diagram, expanding Figure 1.1 with the internal structure of each scoring module and the feedback loop from the interface to the collaborative module.]</w:t>
      </w:r>
    </w:p>
    <w:p>
      <w:pPr>
        <w:spacing w:after="70" w:before="25"/>
        <w:jc w:val="center"/>
      </w:pPr>
      <w:r>
        <w:rPr>
          <w:rFonts w:ascii="Times New Roman" w:cs="Times New Roman" w:eastAsia="Times New Roman" w:hAnsi="Times New Roman"/>
          <w:b/>
          <w:bCs/>
          <w:sz w:val="17"/>
          <w:szCs w:val="17"/>
        </w:rPr>
        <w:t xml:space="preserve">Figure 3.1 Five-layer architecture of the hybrid recommendation framework</w:t>
      </w:r>
    </w:p>
    <w:p>
      <w:pPr>
        <w:pStyle w:val="Heading3"/>
        <w:spacing w:after="50" w:before="100"/>
      </w:pPr>
      <w:bookmarkStart w:name="_Toc21" w:id="21"/>
      <w:r>
        <w:rPr>
          <w:rFonts w:ascii="Times New Roman" w:cs="Times New Roman" w:eastAsia="Times New Roman" w:hAnsi="Times New Roman"/>
          <w:b/>
          <w:bCs/>
          <w:color w:val="000000"/>
          <w:sz w:val="22"/>
          <w:szCs w:val="22"/>
        </w:rPr>
        <w:t xml:space="preserve">3.1.3 Algorithms and Mathematical Models</w:t>
      </w:r>
      <w:bookmarkEnd w:id="21"/>
    </w:p>
    <w:p>
      <w:pPr>
        <w:spacing w:after="70" w:line="240"/>
        <w:jc w:val="both"/>
      </w:pPr>
      <w:r>
        <w:rPr>
          <w:rFonts w:ascii="Times New Roman" w:cs="Times New Roman" w:eastAsia="Times New Roman" w:hAnsi="Times New Roman"/>
          <w:sz w:val="21"/>
          <w:szCs w:val="21"/>
        </w:rPr>
        <w:t xml:space="preserve">Each restaurant is converted into a document of attribute tokens. Cuisine tokens are repeated three times so as to carry greater term-frequency weight than facility or ambience tokens, reflecting the dominant role of cuisine in dining choice. Normalised term frequency, inverse document frequency over N restaurants, and the resulting token weight are given by Equations (1) to (3); the additive constant in (2) prevents tokens occurring in every document from being annihilated.</w:t>
      </w:r>
    </w:p>
    <w:p>
      <w:pPr>
        <w:spacing w:after="25" w:before="25"/>
        <w:jc w:val="center"/>
      </w:pPr>
      <w:r>
        <w:rPr>
          <w:rFonts w:ascii="Times New Roman" w:cs="Times New Roman" w:eastAsia="Times New Roman" w:hAnsi="Times New Roman"/>
          <w:i/>
          <w:iCs/>
          <w:sz w:val="20"/>
          <w:szCs w:val="20"/>
        </w:rPr>
        <w:t xml:space="preserve">tf(t, d) = f(t, d) / |d|        idf(t) = log(N / df(t)) + 1        w(t, d) = tf × idf        (1–3)</w:t>
      </w:r>
    </w:p>
    <w:p>
      <w:pPr>
        <w:spacing w:after="70" w:line="240"/>
        <w:jc w:val="both"/>
      </w:pPr>
      <w:r>
        <w:rPr>
          <w:rFonts w:ascii="Times New Roman" w:cs="Times New Roman" w:eastAsia="Times New Roman" w:hAnsi="Times New Roman"/>
          <w:sz w:val="21"/>
          <w:szCs w:val="21"/>
        </w:rPr>
        <w:t xml:space="preserve">User preferences are converted into a query document by the same procedure, so the content score is the cosine between the preference and item vectors:</w:t>
      </w:r>
    </w:p>
    <w:p>
      <w:pPr>
        <w:spacing w:after="25" w:before="25"/>
        <w:jc w:val="center"/>
      </w:pPr>
      <w:r>
        <w:rPr>
          <w:rFonts w:ascii="Times New Roman" w:cs="Times New Roman" w:eastAsia="Times New Roman" w:hAnsi="Times New Roman"/>
          <w:i/>
          <w:iCs/>
          <w:sz w:val="20"/>
          <w:szCs w:val="20"/>
        </w:rPr>
        <w:t xml:space="preserve">S_content(u, i) = (q(u) · v(i)) / (‖q(u)‖ × ‖v(i)‖)                             (4)</w:t>
      </w:r>
    </w:p>
    <w:p>
      <w:pPr>
        <w:spacing w:after="70" w:line="240"/>
        <w:jc w:val="both"/>
      </w:pPr>
      <w:r>
        <w:rPr>
          <w:rFonts w:ascii="Times New Roman" w:cs="Times New Roman" w:eastAsia="Times New Roman" w:hAnsi="Times New Roman"/>
          <w:sz w:val="21"/>
          <w:szCs w:val="21"/>
        </w:rPr>
        <w:t xml:space="preserve">Item rating vectors are mean-centred to remove systematic item bias, and similarity computed as the cosine between centred co-rating vectors. The collaborative score is the similarity-weighted mean of ratings assigned by u to positively correlated items.</w:t>
      </w:r>
    </w:p>
    <w:p>
      <w:pPr>
        <w:spacing w:after="25" w:before="25"/>
        <w:jc w:val="center"/>
      </w:pPr>
      <w:r>
        <w:rPr>
          <w:rFonts w:ascii="Times New Roman" w:cs="Times New Roman" w:eastAsia="Times New Roman" w:hAnsi="Times New Roman"/>
          <w:i/>
          <w:iCs/>
          <w:sz w:val="20"/>
          <w:szCs w:val="20"/>
        </w:rPr>
        <w:t xml:space="preserve">sim(i, j) = Σ (r(u,i) − r̄(i))(r(u,j) − r̄(j)) / (‖r(i)‖ × ‖r(j)‖)                 (5)</w:t>
      </w:r>
    </w:p>
    <w:p>
      <w:pPr>
        <w:spacing w:after="25" w:before="25"/>
        <w:jc w:val="center"/>
      </w:pPr>
      <w:r>
        <w:rPr>
          <w:rFonts w:ascii="Times New Roman" w:cs="Times New Roman" w:eastAsia="Times New Roman" w:hAnsi="Times New Roman"/>
          <w:i/>
          <w:iCs/>
          <w:sz w:val="20"/>
          <w:szCs w:val="20"/>
        </w:rPr>
        <w:t xml:space="preserve">S_collab(u, i) = Σ sim(i, j) · r(u, j) / Σ |sim(i, j)|,   j ∈ H(u)              (6)</w:t>
      </w:r>
    </w:p>
    <w:p>
      <w:pPr>
        <w:spacing w:after="70" w:line="240"/>
        <w:jc w:val="both"/>
      </w:pPr>
      <w:r>
        <w:rPr>
          <w:rFonts w:ascii="Times New Roman" w:cs="Times New Roman" w:eastAsia="Times New Roman" w:hAnsi="Times New Roman"/>
          <w:sz w:val="21"/>
          <w:szCs w:val="21"/>
        </w:rPr>
        <w:t xml:space="preserve">Where H(u) is empty, Equation (6) is undefined and a popularity prior is substituted, with logarithmic compression so that very high review counts do not saturate the measure. Review text is scored by VADER, the mean compound polarity being rescaled to the unit interval.</w:t>
      </w:r>
    </w:p>
    <w:p>
      <w:pPr>
        <w:spacing w:after="25" w:before="25"/>
        <w:jc w:val="center"/>
      </w:pPr>
      <w:r>
        <w:rPr>
          <w:rFonts w:ascii="Times New Roman" w:cs="Times New Roman" w:eastAsia="Times New Roman" w:hAnsi="Times New Roman"/>
          <w:i/>
          <w:iCs/>
          <w:sz w:val="20"/>
          <w:szCs w:val="20"/>
        </w:rPr>
        <w:t xml:space="preserve">S_pop(i) = [log(1 + reviews) / log(1 + max_reviews)] × [rating / 5]              (7)</w:t>
      </w:r>
    </w:p>
    <w:p>
      <w:pPr>
        <w:spacing w:after="25" w:before="25"/>
        <w:jc w:val="center"/>
      </w:pPr>
      <w:r>
        <w:rPr>
          <w:rFonts w:ascii="Times New Roman" w:cs="Times New Roman" w:eastAsia="Times New Roman" w:hAnsi="Times New Roman"/>
          <w:i/>
          <w:iCs/>
          <w:sz w:val="20"/>
          <w:szCs w:val="20"/>
        </w:rPr>
        <w:t xml:space="preserve">S_sent(i) = [ (1/|T(i)|) Σ compound(t) + 1 ] / 2,   t ∈ T(i)                     (8)</w:t>
      </w:r>
    </w:p>
    <w:p>
      <w:pPr>
        <w:spacing w:after="70" w:line="240"/>
        <w:jc w:val="both"/>
      </w:pPr>
      <w:r>
        <w:rPr>
          <w:rFonts w:ascii="Times New Roman" w:cs="Times New Roman" w:eastAsia="Times New Roman" w:hAnsi="Times New Roman"/>
          <w:sz w:val="21"/>
          <w:szCs w:val="21"/>
        </w:rPr>
        <w:t xml:space="preserve">For the fusion step, a design matrix A(u) is assembled whose rows are the restaurants in H(u) and whose three columns hold the normalised content, collaborative and sentiment scores; the corresponding ratings, rescaled to the unit interval, form b(u). The weight vector solves the constrained problem (9), after which weights are normalised to sum to unity and the hybrid score follows as (10).</w:t>
      </w:r>
    </w:p>
    <w:p>
      <w:pPr>
        <w:spacing w:after="25" w:before="25"/>
        <w:jc w:val="center"/>
      </w:pPr>
      <w:r>
        <w:rPr>
          <w:rFonts w:ascii="Times New Roman" w:cs="Times New Roman" w:eastAsia="Times New Roman" w:hAnsi="Times New Roman"/>
          <w:i/>
          <w:iCs/>
          <w:sz w:val="20"/>
          <w:szCs w:val="20"/>
        </w:rPr>
        <w:t xml:space="preserve">w(u) = arg min ‖A(u) w − b(u)‖²   subject to   w ≥ 0                           (9)</w:t>
      </w:r>
    </w:p>
    <w:p>
      <w:pPr>
        <w:spacing w:after="25" w:before="25"/>
        <w:jc w:val="center"/>
      </w:pPr>
      <w:r>
        <w:rPr>
          <w:rFonts w:ascii="Times New Roman" w:cs="Times New Roman" w:eastAsia="Times New Roman" w:hAnsi="Times New Roman"/>
          <w:i/>
          <w:iCs/>
          <w:sz w:val="20"/>
          <w:szCs w:val="20"/>
        </w:rPr>
        <w:t xml:space="preserve">S_hybrid(u, i) = w₁ S_content + w₂ S_collab + w₃ S_sent                        (10)</w:t>
      </w:r>
    </w:p>
    <w:p>
      <w:pPr>
        <w:spacing w:after="70" w:line="240"/>
        <w:jc w:val="both"/>
      </w:pPr>
      <w:r>
        <w:rPr>
          <w:rFonts w:ascii="Times New Roman" w:cs="Times New Roman" w:eastAsia="Times New Roman" w:hAnsi="Times New Roman"/>
          <w:sz w:val="21"/>
          <w:szCs w:val="21"/>
        </w:rPr>
        <w:t xml:space="preserve">The non-negativity constraint is essential rather than incidental: an unconstrained solution may assign a negative coefficient, implying that a stronger match on a signal reduces predicted preference, which is neither interpretable nor compatible with the explanation layer. The problem is solved by the active-set algorithm of Lawson and Hanson [43]. Where |H(u)| falls below θ the estimate is unreliable and a default allocation applies; the deployed interface, lacking the sentiment term, uses 0.6 content and 0.4 collaborative.</w:t>
      </w:r>
    </w:p>
    <w:p>
      <w:pPr>
        <w:spacing w:after="70" w:before="25"/>
        <w:jc w:val="center"/>
      </w:pPr>
      <w:r>
        <w:rPr>
          <w:rFonts w:ascii="Times New Roman" w:cs="Times New Roman" w:eastAsia="Times New Roman" w:hAnsi="Times New Roman"/>
          <w:b/>
          <w:bCs/>
          <w:sz w:val="17"/>
          <w:szCs w:val="17"/>
        </w:rPr>
        <w:t xml:space="preserve">Algorithm 3.1 Explainable hybrid recommendation with personalised fusion weights</w:t>
      </w:r>
    </w:p>
    <w:p>
      <w:pPr>
        <w:spacing w:after="0" w:line="180"/>
        <w:ind w:left="316"/>
      </w:pPr>
      <w:r>
        <w:rPr>
          <w:rFonts w:ascii="Consolas" w:cs="Consolas" w:eastAsia="Consolas" w:hAnsi="Consolas"/>
          <w:sz w:val="15"/>
          <w:szCs w:val="15"/>
        </w:rPr>
        <w:t xml:space="preserve">Input : user u, constraints C, catalogue I, matrix R, vectors V, reviews T, K, theta</w:t>
      </w:r>
    </w:p>
    <w:p>
      <w:pPr>
        <w:spacing w:after="0" w:line="180"/>
        <w:ind w:left="316"/>
      </w:pPr>
      <w:r>
        <w:rPr>
          <w:rFonts w:ascii="Consolas" w:cs="Consolas" w:eastAsia="Consolas" w:hAnsi="Consolas"/>
          <w:sz w:val="15"/>
          <w:szCs w:val="15"/>
        </w:rPr>
        <w:t xml:space="preserve">Output: ranked list L(u), each item with explanation e(i)</w:t>
      </w:r>
    </w:p>
    <w:p>
      <w:pPr>
        <w:spacing w:after="0" w:line="180"/>
        <w:ind w:left="316"/>
      </w:pPr>
      <w:r>
        <w:rPr>
          <w:rFonts w:ascii="Consolas" w:cs="Consolas" w:eastAsia="Consolas" w:hAnsi="Consolas"/>
          <w:sz w:val="15"/>
          <w:szCs w:val="15"/>
        </w:rPr>
        <w:t xml:space="preserve">01  C_set &lt;- { i in I : i satisfies every constraint in C }</w:t>
      </w:r>
    </w:p>
    <w:p>
      <w:pPr>
        <w:spacing w:after="0" w:line="180"/>
        <w:ind w:left="316"/>
      </w:pPr>
      <w:r>
        <w:rPr>
          <w:rFonts w:ascii="Consolas" w:cs="Consolas" w:eastAsia="Consolas" w:hAnsi="Consolas"/>
          <w:sz w:val="15"/>
          <w:szCs w:val="15"/>
        </w:rPr>
        <w:t xml:space="preserve">02  if C_set empty then return empty list with no-match notice</w:t>
      </w:r>
    </w:p>
    <w:p>
      <w:pPr>
        <w:spacing w:after="0" w:line="180"/>
        <w:ind w:left="316"/>
      </w:pPr>
      <w:r>
        <w:rPr>
          <w:rFonts w:ascii="Consolas" w:cs="Consolas" w:eastAsia="Consolas" w:hAnsi="Consolas"/>
          <w:sz w:val="15"/>
          <w:szCs w:val="15"/>
        </w:rPr>
        <w:t xml:space="preserve">03  q(u) &lt;- BuildPreferenceVector(u)                              // Eq. (1)-(3)</w:t>
      </w:r>
    </w:p>
    <w:p>
      <w:pPr>
        <w:spacing w:after="0" w:line="180"/>
        <w:ind w:left="316"/>
      </w:pPr>
      <w:r>
        <w:rPr>
          <w:rFonts w:ascii="Consolas" w:cs="Consolas" w:eastAsia="Consolas" w:hAnsi="Consolas"/>
          <w:sz w:val="15"/>
          <w:szCs w:val="15"/>
        </w:rPr>
        <w:t xml:space="preserve">04  for each i in C_set do</w:t>
      </w:r>
    </w:p>
    <w:p>
      <w:pPr>
        <w:spacing w:after="0" w:line="180"/>
        <w:ind w:left="316"/>
      </w:pPr>
      <w:r>
        <w:rPr>
          <w:rFonts w:ascii="Consolas" w:cs="Consolas" w:eastAsia="Consolas" w:hAnsi="Consolas"/>
          <w:sz w:val="15"/>
          <w:szCs w:val="15"/>
        </w:rPr>
        <w:t xml:space="preserve">05      s_con[i] &lt;- CosineSimilarity(q(u), v(i))                  // Eq. (4)</w:t>
      </w:r>
    </w:p>
    <w:p>
      <w:pPr>
        <w:spacing w:after="0" w:line="180"/>
        <w:ind w:left="316"/>
      </w:pPr>
      <w:r>
        <w:rPr>
          <w:rFonts w:ascii="Consolas" w:cs="Consolas" w:eastAsia="Consolas" w:hAnsi="Consolas"/>
          <w:sz w:val="15"/>
          <w:szCs w:val="15"/>
        </w:rPr>
        <w:t xml:space="preserve">06      s_col[i] &lt;- PredictCollaborative(u, i)                    // Eq. (6)</w:t>
      </w:r>
    </w:p>
    <w:p>
      <w:pPr>
        <w:spacing w:after="0" w:line="180"/>
        <w:ind w:left="316"/>
      </w:pPr>
      <w:r>
        <w:rPr>
          <w:rFonts w:ascii="Consolas" w:cs="Consolas" w:eastAsia="Consolas" w:hAnsi="Consolas"/>
          <w:sz w:val="15"/>
          <w:szCs w:val="15"/>
        </w:rPr>
        <w:t xml:space="preserve">07      s_sen[i] &lt;- MeanCompoundPolarity(T(i))                    // Eq. (8)</w:t>
      </w:r>
    </w:p>
    <w:p>
      <w:pPr>
        <w:spacing w:after="0" w:line="180"/>
        <w:ind w:left="316"/>
      </w:pPr>
      <w:r>
        <w:rPr>
          <w:rFonts w:ascii="Consolas" w:cs="Consolas" w:eastAsia="Consolas" w:hAnsi="Consolas"/>
          <w:sz w:val="15"/>
          <w:szCs w:val="15"/>
        </w:rPr>
        <w:t xml:space="preserve">08  if H(u) empty then coldStart &lt;- true ;  s_col &lt;- Popularity() // Eq. (7)</w:t>
      </w:r>
    </w:p>
    <w:p>
      <w:pPr>
        <w:spacing w:after="0" w:line="180"/>
        <w:ind w:left="316"/>
      </w:pPr>
      <w:r>
        <w:rPr>
          <w:rFonts w:ascii="Consolas" w:cs="Consolas" w:eastAsia="Consolas" w:hAnsi="Consolas"/>
          <w:sz w:val="15"/>
          <w:szCs w:val="15"/>
        </w:rPr>
        <w:t xml:space="preserve">09  s_con, s_col, s_sen &lt;- MinMaxNormalise(each)</w:t>
      </w:r>
    </w:p>
    <w:p>
      <w:pPr>
        <w:spacing w:after="0" w:line="180"/>
        <w:ind w:left="316"/>
      </w:pPr>
      <w:r>
        <w:rPr>
          <w:rFonts w:ascii="Consolas" w:cs="Consolas" w:eastAsia="Consolas" w:hAnsi="Consolas"/>
          <w:sz w:val="15"/>
          <w:szCs w:val="15"/>
        </w:rPr>
        <w:t xml:space="preserve">10  if |H(u)| &gt;= theta then</w:t>
      </w:r>
    </w:p>
    <w:p>
      <w:pPr>
        <w:spacing w:after="0" w:line="180"/>
        <w:ind w:left="316"/>
      </w:pPr>
      <w:r>
        <w:rPr>
          <w:rFonts w:ascii="Consolas" w:cs="Consolas" w:eastAsia="Consolas" w:hAnsi="Consolas"/>
          <w:sz w:val="15"/>
          <w:szCs w:val="15"/>
        </w:rPr>
        <w:t xml:space="preserve">11      A &lt;- [s_con, s_col, s_sen] over H(u) ;  b &lt;- ratings in [0,1]</w:t>
      </w:r>
    </w:p>
    <w:p>
      <w:pPr>
        <w:spacing w:after="0" w:line="180"/>
        <w:ind w:left="316"/>
      </w:pPr>
      <w:r>
        <w:rPr>
          <w:rFonts w:ascii="Consolas" w:cs="Consolas" w:eastAsia="Consolas" w:hAnsi="Consolas"/>
          <w:sz w:val="15"/>
          <w:szCs w:val="15"/>
        </w:rPr>
        <w:t xml:space="preserve">12      w &lt;- NNLS(A, b) ;  w &lt;- w / sum(w)                        // Eq. (9)</w:t>
      </w:r>
    </w:p>
    <w:p>
      <w:pPr>
        <w:spacing w:after="0" w:line="180"/>
        <w:ind w:left="316"/>
      </w:pPr>
      <w:r>
        <w:rPr>
          <w:rFonts w:ascii="Consolas" w:cs="Consolas" w:eastAsia="Consolas" w:hAnsi="Consolas"/>
          <w:sz w:val="15"/>
          <w:szCs w:val="15"/>
        </w:rPr>
        <w:t xml:space="preserve">13  else  w &lt;- default allocation</w:t>
      </w:r>
    </w:p>
    <w:p>
      <w:pPr>
        <w:spacing w:after="0" w:line="180"/>
        <w:ind w:left="316"/>
      </w:pPr>
      <w:r>
        <w:rPr>
          <w:rFonts w:ascii="Consolas" w:cs="Consolas" w:eastAsia="Consolas" w:hAnsi="Consolas"/>
          <w:sz w:val="15"/>
          <w:szCs w:val="15"/>
        </w:rPr>
        <w:t xml:space="preserve">14  for each i in C_set do S[i] &lt;- w1*s_con + w2*s_col + w3*s_sen // Eq. (10)</w:t>
      </w:r>
    </w:p>
    <w:p>
      <w:pPr>
        <w:spacing w:after="0" w:line="180"/>
        <w:ind w:left="316"/>
      </w:pPr>
      <w:r>
        <w:rPr>
          <w:rFonts w:ascii="Consolas" w:cs="Consolas" w:eastAsia="Consolas" w:hAnsi="Consolas"/>
          <w:sz w:val="15"/>
          <w:szCs w:val="15"/>
        </w:rPr>
        <w:t xml:space="preserve">15  L(u) &lt;- top K of C_set ordered by S descending</w:t>
      </w:r>
    </w:p>
    <w:p>
      <w:pPr>
        <w:spacing w:after="0" w:line="180"/>
        <w:ind w:left="316"/>
      </w:pPr>
      <w:r>
        <w:rPr>
          <w:rFonts w:ascii="Consolas" w:cs="Consolas" w:eastAsia="Consolas" w:hAnsi="Consolas"/>
          <w:sz w:val="15"/>
          <w:szCs w:val="15"/>
        </w:rPr>
        <w:t xml:space="preserve">16  for each i in L(u) do</w:t>
      </w:r>
    </w:p>
    <w:p>
      <w:pPr>
        <w:spacing w:after="0" w:line="180"/>
        <w:ind w:left="316"/>
      </w:pPr>
      <w:r>
        <w:rPr>
          <w:rFonts w:ascii="Consolas" w:cs="Consolas" w:eastAsia="Consolas" w:hAnsi="Consolas"/>
          <w:sz w:val="15"/>
          <w:szCs w:val="15"/>
        </w:rPr>
        <w:t xml:space="preserve">17      d &lt;- arg max over terms of ( w_term * s_term[i] )</w:t>
      </w:r>
    </w:p>
    <w:p>
      <w:pPr>
        <w:spacing w:after="0" w:line="180"/>
        <w:ind w:left="316"/>
      </w:pPr>
      <w:r>
        <w:rPr>
          <w:rFonts w:ascii="Consolas" w:cs="Consolas" w:eastAsia="Consolas" w:hAnsi="Consolas"/>
          <w:sz w:val="15"/>
          <w:szCs w:val="15"/>
        </w:rPr>
        <w:t xml:space="preserve">18      e(i) &lt;- ComposeExplanation(d, i, C, coldStart)</w:t>
      </w:r>
    </w:p>
    <w:p>
      <w:pPr>
        <w:spacing w:after="0" w:line="180"/>
        <w:ind w:left="316"/>
      </w:pPr>
      <w:r>
        <w:rPr>
          <w:rFonts w:ascii="Consolas" w:cs="Consolas" w:eastAsia="Consolas" w:hAnsi="Consolas"/>
          <w:sz w:val="15"/>
          <w:szCs w:val="15"/>
        </w:rPr>
        <w:t xml:space="preserve">19  return L(u), e</w:t>
      </w:r>
    </w:p>
    <w:p>
      <w:pPr>
        <w:pStyle w:val="Heading3"/>
        <w:spacing w:after="50" w:before="100"/>
      </w:pPr>
      <w:bookmarkStart w:name="_Toc22" w:id="22"/>
      <w:r>
        <w:rPr>
          <w:rFonts w:ascii="Times New Roman" w:cs="Times New Roman" w:eastAsia="Times New Roman" w:hAnsi="Times New Roman"/>
          <w:b/>
          <w:bCs/>
          <w:color w:val="000000"/>
          <w:sz w:val="22"/>
          <w:szCs w:val="22"/>
        </w:rPr>
        <w:t xml:space="preserve">3.1.4 Evaluation Metrics</w:t>
      </w:r>
      <w:bookmarkEnd w:id="22"/>
    </w:p>
    <w:p>
      <w:pPr>
        <w:spacing w:after="70" w:line="240"/>
        <w:jc w:val="both"/>
      </w:pPr>
      <w:r>
        <w:rPr>
          <w:rFonts w:ascii="Times New Roman" w:cs="Times New Roman" w:eastAsia="Times New Roman" w:hAnsi="Times New Roman"/>
          <w:sz w:val="21"/>
          <w:szCs w:val="21"/>
        </w:rPr>
        <w:t xml:space="preserve">Seven metrics across three families were adopted. The breadth is deliberate: error and ranking metrics are known to diverge [29], and reporting one family alone would conceal that divergence.</w:t>
      </w:r>
    </w:p>
    <w:p>
      <w:pPr>
        <w:spacing w:after="70" w:before="25"/>
        <w:jc w:val="center"/>
      </w:pPr>
      <w:r>
        <w:rPr>
          <w:rFonts w:ascii="Times New Roman" w:cs="Times New Roman" w:eastAsia="Times New Roman" w:hAnsi="Times New Roman"/>
          <w:b/>
          <w:bCs/>
          <w:sz w:val="17"/>
          <w:szCs w:val="17"/>
        </w:rPr>
        <w:t xml:space="preserve">Table 3.1 Summary of evaluation metrics employed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3800"/>
      </w:tblGrid>
      <w:tr>
        <w:trPr>
          <w:tblHeader/>
        </w:trPr>
        <w:tc>
          <w:tcPr>
            <w:tcW w:type="dxa" w:w="16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Metric</w:t>
            </w:r>
          </w:p>
        </w:tc>
        <w:tc>
          <w:tcPr>
            <w:tcW w:type="dxa" w:w="18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Family</w:t>
            </w:r>
          </w:p>
        </w:tc>
        <w:tc>
          <w:tcPr>
            <w:tcW w:type="dxa" w:w="1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Direction</w:t>
            </w:r>
          </w:p>
        </w:tc>
        <w:tc>
          <w:tcPr>
            <w:tcW w:type="dxa" w:w="38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Purpose</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RMSE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Error</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Lower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Penalises large rating errors quadratically</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MAE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Error</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Lower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Mean magnitude of rating error</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Precision@K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Share of recommended items that are relevant</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Recall@K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Share of relevant items that are recommended</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F1@K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Harmonic mean of precision and recall</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NDCG@K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Rewards relevant items near the head of the list</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Coverage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Beyond-accuracy</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Share of the catalogue ever recommended</w:t>
            </w:r>
          </w:p>
        </w:tc>
      </w:tr>
    </w:tbl>
    <w:p>
      <w:pPr>
        <w:spacing w:after="25" w:before="25"/>
        <w:jc w:val="center"/>
      </w:pPr>
      <w:r>
        <w:rPr>
          <w:rFonts w:ascii="Times New Roman" w:cs="Times New Roman" w:eastAsia="Times New Roman" w:hAnsi="Times New Roman"/>
          <w:i/>
          <w:iCs/>
          <w:sz w:val="20"/>
          <w:szCs w:val="20"/>
        </w:rPr>
        <w:t xml:space="preserve">RMSE = sqrt( (1/|Ω|) Σ (r − r̂)² )      MAE = (1/|Ω|) Σ |r − r̂|                (11–12)</w:t>
      </w:r>
    </w:p>
    <w:p>
      <w:pPr>
        <w:spacing w:after="25" w:before="25"/>
        <w:jc w:val="center"/>
      </w:pPr>
      <w:r>
        <w:rPr>
          <w:rFonts w:ascii="Times New Roman" w:cs="Times New Roman" w:eastAsia="Times New Roman" w:hAnsi="Times New Roman"/>
          <w:i/>
          <w:iCs/>
          <w:sz w:val="20"/>
          <w:szCs w:val="20"/>
        </w:rPr>
        <w:t xml:space="preserve">DCG@K = Σ (2^rel(i) − 1) / log₂(i + 1)      NDCG@K = DCG@K / IDCG@K           (13–14)</w:t>
      </w:r>
    </w:p>
    <w:p>
      <w:pPr>
        <w:spacing w:after="25" w:before="25"/>
        <w:jc w:val="center"/>
      </w:pPr>
      <w:r>
        <w:rPr>
          <w:rFonts w:ascii="Times New Roman" w:cs="Times New Roman" w:eastAsia="Times New Roman" w:hAnsi="Times New Roman"/>
          <w:i/>
          <w:iCs/>
          <w:sz w:val="20"/>
          <w:szCs w:val="20"/>
        </w:rPr>
        <w:t xml:space="preserve">Coverage = |∪ L(u)| / |I|,   u ∈ U                                             (15)</w:t>
      </w:r>
    </w:p>
    <w:p>
      <w:pPr>
        <w:spacing w:after="70" w:line="240"/>
        <w:jc w:val="both"/>
      </w:pPr>
      <w:r>
        <w:rPr>
          <w:rFonts w:ascii="Times New Roman" w:cs="Times New Roman" w:eastAsia="Times New Roman" w:hAnsi="Times New Roman"/>
          <w:sz w:val="21"/>
          <w:szCs w:val="21"/>
        </w:rPr>
        <w:t xml:space="preserve">The offline pipeline was implemented in Python with Pandas and NumPy for preparation, Scikit-learn [42] for the sentiment classifiers and the NNLS solver, and Surprise for the collaborative models, with hyperparameters selected by grid search under cross-validation. The interface was implemented client-side so the system may be demonstrated without server infrastructure.</w:t>
      </w:r>
    </w:p>
    <w:p>
      <w:pPr>
        <w:pStyle w:val="Heading1"/>
        <w:spacing w:after="100" w:before="140"/>
        <w:jc w:val="center"/>
      </w:pPr>
      <w:bookmarkStart w:name="_Toc23" w:id="23"/>
      <w:r>
        <w:rPr>
          <w:rFonts w:ascii="Times New Roman" w:cs="Times New Roman" w:eastAsia="Times New Roman" w:hAnsi="Times New Roman"/>
          <w:b/>
          <w:bCs/>
          <w:color w:val="000000"/>
          <w:sz w:val="25"/>
          <w:szCs w:val="25"/>
        </w:rPr>
        <w:t xml:space="preserve">CHAPTER 4 – RESULTS AND DISCUSSION</w:t>
      </w:r>
      <w:bookmarkEnd w:id="23"/>
    </w:p>
    <w:p>
      <w:pPr>
        <w:spacing w:after="70" w:line="240"/>
        <w:jc w:val="both"/>
      </w:pPr>
      <w:r>
        <w:rPr>
          <w:rFonts w:ascii="Times New Roman" w:cs="Times New Roman" w:eastAsia="Times New Roman" w:hAnsi="Times New Roman"/>
          <w:b/>
          <w:bCs/>
          <w:sz w:val="21"/>
          <w:szCs w:val="21"/>
        </w:rPr>
        <w:t xml:space="preserve">Chapter status. </w:t>
      </w:r>
      <w:r>
        <w:rPr>
          <w:rFonts w:ascii="Times New Roman" w:cs="Times New Roman" w:eastAsia="Times New Roman" w:hAnsi="Times New Roman"/>
          <w:sz w:val="21"/>
          <w:szCs w:val="21"/>
        </w:rPr>
        <w:t xml:space="preserve">The interface outputs in Section 4.3 are actual captures from the running system. The numerical tables in Sections 4.1, 4.4 and 4.5 are marked with a dash and are to be populated from the evaluation notebooks; no values have been entered because none were measured at the time of writing, and figures must not be estimated.</w:t>
      </w:r>
    </w:p>
    <w:p>
      <w:pPr>
        <w:pStyle w:val="Heading2"/>
        <w:spacing w:after="60" w:before="120"/>
      </w:pPr>
      <w:bookmarkStart w:name="_Toc24" w:id="24"/>
      <w:r>
        <w:rPr>
          <w:rFonts w:ascii="Times New Roman" w:cs="Times New Roman" w:eastAsia="Times New Roman" w:hAnsi="Times New Roman"/>
          <w:b/>
          <w:bCs/>
          <w:color w:val="000000"/>
          <w:sz w:val="23"/>
          <w:szCs w:val="23"/>
        </w:rPr>
        <w:t xml:space="preserve">4.1 Results</w:t>
      </w:r>
      <w:bookmarkEnd w:id="24"/>
    </w:p>
    <w:p>
      <w:pPr>
        <w:spacing w:after="70" w:line="240"/>
        <w:jc w:val="both"/>
      </w:pPr>
      <w:r>
        <w:rPr>
          <w:rFonts w:ascii="Times New Roman" w:cs="Times New Roman" w:eastAsia="Times New Roman" w:hAnsi="Times New Roman"/>
          <w:sz w:val="21"/>
          <w:szCs w:val="21"/>
        </w:rPr>
        <w:t xml:space="preserve">State the train–test partition, random seed, cut-off K, relevance threshold defining Rel(u), cross-validation scheme and runtime environment, together with the final dimensions and sparsity of each catalogue after cleaning.</w:t>
      </w:r>
    </w:p>
    <w:p>
      <w:pPr>
        <w:spacing w:after="70" w:before="25"/>
        <w:jc w:val="center"/>
      </w:pPr>
      <w:r>
        <w:rPr>
          <w:rFonts w:ascii="Times New Roman" w:cs="Times New Roman" w:eastAsia="Times New Roman" w:hAnsi="Times New Roman"/>
          <w:b/>
          <w:bCs/>
          <w:sz w:val="17"/>
          <w:szCs w:val="17"/>
        </w:rPr>
        <w:t xml:space="preserve">Table 4.1 Rating prediction performance — Dataset I (Zomato-family catalogue)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900"/>
        <w:gridCol w:w="900"/>
        <w:gridCol w:w="1100"/>
        <w:gridCol w:w="1000"/>
      </w:tblGrid>
      <w:tr>
        <w:trPr>
          <w:tblHeader/>
        </w:trPr>
        <w:tc>
          <w:tcPr>
            <w:tcW w:type="dxa" w:w="2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RMSE</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MAE</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P@K</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R@K</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F1@K</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NDCG@K</w:t>
            </w:r>
          </w:p>
        </w:tc>
        <w:tc>
          <w:tcPr>
            <w:tcW w:type="dxa" w:w="1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Cov.</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Global Mean (baseline)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Popularity (baseline)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SVD (tuned)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NMF</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Item-based KNN</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User-based KNN</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spacing w:after="70" w:before="25"/>
        <w:jc w:val="center"/>
      </w:pPr>
      <w:r>
        <w:rPr>
          <w:rFonts w:ascii="Times New Roman" w:cs="Times New Roman" w:eastAsia="Times New Roman" w:hAnsi="Times New Roman"/>
          <w:b/>
          <w:bCs/>
          <w:sz w:val="17"/>
          <w:szCs w:val="17"/>
        </w:rPr>
        <w:t xml:space="preserve">Table 4.2 Rating prediction performance — Dataset II (Swiggy-family catalogue)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900"/>
        <w:gridCol w:w="900"/>
        <w:gridCol w:w="1100"/>
        <w:gridCol w:w="1000"/>
      </w:tblGrid>
      <w:tr>
        <w:trPr>
          <w:tblHeader/>
        </w:trPr>
        <w:tc>
          <w:tcPr>
            <w:tcW w:type="dxa" w:w="2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RMSE</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MAE</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P@K</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R@K</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F1@K</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NDCG@K</w:t>
            </w:r>
          </w:p>
        </w:tc>
        <w:tc>
          <w:tcPr>
            <w:tcW w:type="dxa" w:w="1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Cov.</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Global Mean (baseline)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Popularity (baseline)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SVD (tuned)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NMF</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Item-based KNN</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3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User-based KNN</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spacing w:after="70" w:before="25"/>
        <w:jc w:val="center"/>
      </w:pPr>
      <w:r>
        <w:rPr>
          <w:rFonts w:ascii="Times New Roman" w:cs="Times New Roman" w:eastAsia="Times New Roman" w:hAnsi="Times New Roman"/>
          <w:b/>
          <w:bCs/>
          <w:sz w:val="17"/>
          <w:szCs w:val="17"/>
        </w:rPr>
        <w:t xml:space="preserve">Table 4.3 Sentiment classification performance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1550"/>
        <w:gridCol w:w="1550"/>
        <w:gridCol w:w="1550"/>
      </w:tblGrid>
      <w:tr>
        <w:trPr>
          <w:tblHeader/>
        </w:trPr>
        <w:tc>
          <w:tcPr>
            <w:tcW w:type="dxa" w:w="2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Accuracy</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Precision</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Recall</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F1-score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VADER (lexicon-based)</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Multinomial Naïve Bayes</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Logistic Regression</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spacing w:after="70" w:before="25"/>
        <w:jc w:val="center"/>
      </w:pPr>
      <w:r>
        <w:rPr>
          <w:rFonts w:ascii="Times New Roman" w:cs="Times New Roman" w:eastAsia="Times New Roman" w:hAnsi="Times New Roman"/>
          <w:b/>
          <w:bCs/>
          <w:sz w:val="17"/>
          <w:szCs w:val="17"/>
        </w:rPr>
        <w:t xml:space="preserve">Table 4.4 Fixed versus personalised fusion weights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50"/>
        <w:gridCol w:w="1950"/>
        <w:gridCol w:w="1850"/>
        <w:gridCol w:w="2150"/>
        <w:gridCol w:w="1200"/>
      </w:tblGrid>
      <w:tr>
        <w:trPr>
          <w:tblHeader/>
        </w:trPr>
        <w:tc>
          <w:tcPr>
            <w:tcW w:type="dxa" w:w="17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w:t>
            </w:r>
          </w:p>
        </w:tc>
        <w:tc>
          <w:tcPr>
            <w:tcW w:type="dxa" w:w="1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Metric</w:t>
            </w:r>
          </w:p>
        </w:tc>
        <w:tc>
          <w:tcPr>
            <w:tcW w:type="dxa" w:w="18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Fixed weights</w:t>
            </w:r>
          </w:p>
        </w:tc>
        <w:tc>
          <w:tcPr>
            <w:tcW w:type="dxa" w:w="21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Personalised (NNLS)</w:t>
            </w:r>
          </w:p>
        </w:tc>
        <w:tc>
          <w:tcPr>
            <w:tcW w:type="dxa" w:w="1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Change</w:t>
            </w:r>
          </w:p>
        </w:tc>
      </w:tr>
      <w:tr>
        <w:tc>
          <w:tcPr>
            <w:tcW w:type="dxa" w:w="17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Dataset I</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NDCG@K</w:t>
            </w:r>
          </w:p>
        </w:tc>
        <w:tc>
          <w:tcPr>
            <w:tcW w:type="dxa" w:w="18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17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Dataset I</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Precision@K</w:t>
            </w:r>
          </w:p>
        </w:tc>
        <w:tc>
          <w:tcPr>
            <w:tcW w:type="dxa" w:w="18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17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Dataset II</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NDCG@K</w:t>
            </w:r>
          </w:p>
        </w:tc>
        <w:tc>
          <w:tcPr>
            <w:tcW w:type="dxa" w:w="18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175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Dataset II</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Precision@K</w:t>
            </w:r>
          </w:p>
        </w:tc>
        <w:tc>
          <w:tcPr>
            <w:tcW w:type="dxa" w:w="18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2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pStyle w:val="Heading2"/>
        <w:spacing w:after="60" w:before="120"/>
      </w:pPr>
      <w:bookmarkStart w:name="_Toc25" w:id="25"/>
      <w:r>
        <w:rPr>
          <w:rFonts w:ascii="Times New Roman" w:cs="Times New Roman" w:eastAsia="Times New Roman" w:hAnsi="Times New Roman"/>
          <w:b/>
          <w:bCs/>
          <w:color w:val="000000"/>
          <w:sz w:val="23"/>
          <w:szCs w:val="23"/>
        </w:rPr>
        <w:t xml:space="preserve">4.2 Discussion</w:t>
      </w:r>
      <w:bookmarkEnd w:id="25"/>
    </w:p>
    <w:p>
      <w:pPr>
        <w:spacing w:after="70" w:line="240"/>
        <w:jc w:val="both"/>
      </w:pPr>
      <w:r>
        <w:rPr>
          <w:rFonts w:ascii="Times New Roman" w:cs="Times New Roman" w:eastAsia="Times New Roman" w:hAnsi="Times New Roman"/>
          <w:b/>
          <w:bCs/>
          <w:sz w:val="21"/>
          <w:szCs w:val="21"/>
        </w:rPr>
        <w:t xml:space="preserve">Rating prediction. </w:t>
      </w:r>
      <w:r>
        <w:rPr>
          <w:rFonts w:ascii="Times New Roman" w:cs="Times New Roman" w:eastAsia="Times New Roman" w:hAnsi="Times New Roman"/>
          <w:sz w:val="21"/>
          <w:szCs w:val="21"/>
        </w:rPr>
        <w:t xml:space="preserve">Identify which model attains the lowest error and whether it also attains the highest ranking scores. Should the Popularity baseline beat the factorisation models on RMSE while losing on NDCG@K, interpret this with reference to Cremonesi et al. [29], who attributed the effect to the weak relationship between pointwise error minimisation and correct top-N ordering; present it as an expected, literature-supported phenomenon rather than an anomaly, and state whether model ordering is preserved across both catalogues.</w:t>
      </w:r>
    </w:p>
    <w:p>
      <w:pPr>
        <w:spacing w:after="70" w:line="240"/>
        <w:jc w:val="both"/>
      </w:pPr>
      <w:r>
        <w:rPr>
          <w:rFonts w:ascii="Times New Roman" w:cs="Times New Roman" w:eastAsia="Times New Roman" w:hAnsi="Times New Roman"/>
          <w:b/>
          <w:bCs/>
          <w:sz w:val="21"/>
          <w:szCs w:val="21"/>
        </w:rPr>
        <w:t xml:space="preserve">Sentiment classification. </w:t>
      </w:r>
      <w:r>
        <w:rPr>
          <w:rFonts w:ascii="Times New Roman" w:cs="Times New Roman" w:eastAsia="Times New Roman" w:hAnsi="Times New Roman"/>
          <w:sz w:val="21"/>
          <w:szCs w:val="21"/>
        </w:rPr>
        <w:t xml:space="preserve">The inflation arising from the synthetic review layer must be stated plainly, since generated text has more regular lexical polarity than authentic text and flatters every classifier. Restate why VADER is retained operationally despite any supervised advantage: independence from training data, and therefore transferability between catalogues without refitting.</w:t>
      </w:r>
    </w:p>
    <w:p>
      <w:pPr>
        <w:spacing w:after="70" w:line="240"/>
        <w:jc w:val="both"/>
      </w:pPr>
      <w:r>
        <w:rPr>
          <w:rFonts w:ascii="Times New Roman" w:cs="Times New Roman" w:eastAsia="Times New Roman" w:hAnsi="Times New Roman"/>
          <w:b/>
          <w:bCs/>
          <w:sz w:val="21"/>
          <w:szCs w:val="21"/>
        </w:rPr>
        <w:t xml:space="preserve">Personalised fusion weights. </w:t>
      </w:r>
      <w:r>
        <w:rPr>
          <w:rFonts w:ascii="Times New Roman" w:cs="Times New Roman" w:eastAsia="Times New Roman" w:hAnsi="Times New Roman"/>
          <w:sz w:val="21"/>
          <w:szCs w:val="21"/>
        </w:rPr>
        <w:t xml:space="preserve">Table 4.4 carries the principal novelty claim. Should personalisation improve one catalogue but not the other, report that as observed rather than selectively, and advance a candidate explanation — differing rating densities affecting the per-user estimate, or too few users exceeding θ. Characterise the distribution of learned weights, since evidence that users receive materially different vectors is itself a finding independent of any accuracy gain.</w:t>
      </w:r>
    </w:p>
    <w:p>
      <w:pPr>
        <w:spacing w:after="70" w:line="240"/>
        <w:jc w:val="both"/>
      </w:pPr>
      <w:r>
        <w:rPr>
          <w:rFonts w:ascii="Times New Roman" w:cs="Times New Roman" w:eastAsia="Times New Roman" w:hAnsi="Times New Roman"/>
          <w:b/>
          <w:bCs/>
          <w:sz w:val="21"/>
          <w:szCs w:val="21"/>
        </w:rPr>
        <w:t xml:space="preserve">Threats to validity. </w:t>
      </w:r>
      <w:r>
        <w:rPr>
          <w:rFonts w:ascii="Times New Roman" w:cs="Times New Roman" w:eastAsia="Times New Roman" w:hAnsi="Times New Roman"/>
          <w:sz w:val="21"/>
          <w:szCs w:val="21"/>
        </w:rPr>
        <w:t xml:space="preserve">The synthetic interaction layer is the most serious threat to external validity and bounds every collaborative and sentiment conclusion. Both catalogues originate from Indian aggregator platforms, so transfer elsewhere is untested. The evaluation is offline throughout, so the effect of the explanation layer on user trust rests on prior work [33], [34] rather than direct measurement.</w:t>
      </w:r>
    </w:p>
    <w:p>
      <w:pPr>
        <w:pStyle w:val="Heading2"/>
        <w:spacing w:after="60" w:before="120"/>
      </w:pPr>
      <w:bookmarkStart w:name="_Toc26" w:id="26"/>
      <w:r>
        <w:rPr>
          <w:rFonts w:ascii="Times New Roman" w:cs="Times New Roman" w:eastAsia="Times New Roman" w:hAnsi="Times New Roman"/>
          <w:b/>
          <w:bCs/>
          <w:color w:val="000000"/>
          <w:sz w:val="23"/>
          <w:szCs w:val="23"/>
        </w:rPr>
        <w:t xml:space="preserve">4.3 Screenshots and System Output</w:t>
      </w:r>
      <w:bookmarkEnd w:id="26"/>
    </w:p>
    <w:p>
      <w:pPr>
        <w:spacing w:after="70" w:line="240"/>
        <w:jc w:val="both"/>
      </w:pPr>
      <w:r>
        <w:rPr>
          <w:rFonts w:ascii="Times New Roman" w:cs="Times New Roman" w:eastAsia="Times New Roman" w:hAnsi="Times New Roman"/>
          <w:sz w:val="21"/>
          <w:szCs w:val="21"/>
        </w:rPr>
        <w:t xml:space="preserve">The figures below are captured from the running system. Figure 4.1 shows the home page with the search bar, cuisine browse tiles, catalogue statistics and the sample-data disclosure carried on every page.</w:t>
      </w:r>
    </w:p>
    <w:p>
      <w:pPr>
        <w:spacing w:after="20" w:before="60"/>
        <w:jc w:val="center"/>
      </w:pPr>
      <w:r>
        <w:drawing>
          <wp:inline distT="0" distB="0" distL="0" distR="0">
            <wp:extent cx="3476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76625" cy="247650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4.1 Home page: search, cuisine browse and personalisation panel</w:t>
      </w:r>
    </w:p>
    <w:p>
      <w:pPr>
        <w:spacing w:after="70" w:line="240"/>
        <w:jc w:val="both"/>
      </w:pPr>
      <w:r>
        <w:rPr>
          <w:rFonts w:ascii="Times New Roman" w:cs="Times New Roman" w:eastAsia="Times New Roman" w:hAnsi="Times New Roman"/>
          <w:sz w:val="21"/>
          <w:szCs w:val="21"/>
        </w:rPr>
        <w:t xml:space="preserve">Figure 4.2 demonstrates the constraint filter and the explainability layer operating together. With the city set to Chennai and the cuisine restricted to South Indian, the candidate set narrows to four establishments, and each card carries a generated justification — for example, "Recommended because you prefer South Indian cuisine, and it’s highly rated in T. Nagar, and it’s popular with 1,840 diners rating it 4.4."</w:t>
      </w:r>
    </w:p>
    <w:p>
      <w:pPr>
        <w:spacing w:after="20" w:before="60"/>
        <w:jc w:val="center"/>
      </w:pPr>
      <w:r>
        <w:drawing>
          <wp:inline distT="0" distB="0" distL="0" distR="0">
            <wp:extent cx="3476625"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6625" cy="247650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4.2 Explore page with active filters and explained recommendations</w:t>
      </w:r>
    </w:p>
    <w:p>
      <w:pPr>
        <w:spacing w:after="70" w:line="240"/>
        <w:jc w:val="both"/>
      </w:pPr>
      <w:r>
        <w:rPr>
          <w:rFonts w:ascii="Times New Roman" w:cs="Times New Roman" w:eastAsia="Times New Roman" w:hAnsi="Times New Roman"/>
          <w:sz w:val="21"/>
          <w:szCs w:val="21"/>
        </w:rPr>
        <w:t xml:space="preserve">Figure 4.3 exposes the fusion arithmetic of Equation (10) directly to the user. For this listing the content-based match is 40 per cent and the collaborative score 100 per cent, yielding a hybrid score of 64 per cent, which is exactly 0.6 × 0.40 + 0.4 × 1.00. The explanation additionally reports that the item is similar to restaurants previously liked, confirming that the collaborative arm is active rather than operating on the cold-start path.</w:t>
      </w:r>
    </w:p>
    <w:p>
      <w:pPr>
        <w:spacing w:after="20" w:before="60"/>
        <w:jc w:val="center"/>
      </w:pPr>
      <w:r>
        <w:drawing>
          <wp:inline distT="0" distB="0" distL="0" distR="0">
            <wp:extent cx="3476625" cy="1171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1171575"/>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4.3 Restaurant detail page showing the hybrid score breakdown</w:t>
      </w:r>
    </w:p>
    <w:p>
      <w:pPr>
        <w:spacing w:after="70" w:line="240"/>
        <w:jc w:val="both"/>
      </w:pPr>
      <w:r>
        <w:rPr>
          <w:rFonts w:ascii="Times New Roman" w:cs="Times New Roman" w:eastAsia="Times New Roman" w:hAnsi="Times New Roman"/>
          <w:sz w:val="21"/>
          <w:szCs w:val="21"/>
        </w:rPr>
        <w:t xml:space="preserve">Figure 4.4 shows graceful degradation. A filter combination matching no establishment — Italian cuisine within Madurai — returns an explicit empty state with recovery guidance rather than an unexplained blank region.</w:t>
      </w:r>
    </w:p>
    <w:p>
      <w:pPr>
        <w:spacing w:after="20" w:before="60"/>
        <w:jc w:val="center"/>
      </w:pPr>
      <w:r>
        <w:drawing>
          <wp:inline distT="0" distB="0" distL="0" distR="0">
            <wp:extent cx="3476625" cy="2266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76625" cy="226695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4.4 Empty state returned when no establishment matches the filters</w:t>
      </w:r>
    </w:p>
    <w:p>
      <w:pPr>
        <w:pStyle w:val="Heading2"/>
        <w:spacing w:after="60" w:before="120"/>
      </w:pPr>
      <w:bookmarkStart w:name="_Toc27" w:id="27"/>
      <w:r>
        <w:rPr>
          <w:rFonts w:ascii="Times New Roman" w:cs="Times New Roman" w:eastAsia="Times New Roman" w:hAnsi="Times New Roman"/>
          <w:b/>
          <w:bCs/>
          <w:color w:val="000000"/>
          <w:sz w:val="23"/>
          <w:szCs w:val="23"/>
        </w:rPr>
        <w:t xml:space="preserve">4.4 Ablation Study</w:t>
      </w:r>
      <w:bookmarkEnd w:id="27"/>
    </w:p>
    <w:p>
      <w:pPr>
        <w:spacing w:after="70" w:line="240"/>
        <w:jc w:val="both"/>
      </w:pPr>
      <w:r>
        <w:rPr>
          <w:rFonts w:ascii="Times New Roman" w:cs="Times New Roman" w:eastAsia="Times New Roman" w:hAnsi="Times New Roman"/>
          <w:sz w:val="21"/>
          <w:szCs w:val="21"/>
        </w:rPr>
        <w:t xml:space="preserve">An ablation isolates the contribution of each component by disabling it and re-measuring. The discussion should establish whether each signal contributes positively, whether any pair is redundant, and whether the full hybrid exceeds every proper subset. Should a two-signal configuration match or exceed the full hybrid, that must be reported, as it would constitute a legitimate negative result.</w:t>
      </w:r>
    </w:p>
    <w:p>
      <w:pPr>
        <w:spacing w:after="70" w:before="25"/>
        <w:jc w:val="center"/>
      </w:pPr>
      <w:r>
        <w:rPr>
          <w:rFonts w:ascii="Times New Roman" w:cs="Times New Roman" w:eastAsia="Times New Roman" w:hAnsi="Times New Roman"/>
          <w:b/>
          <w:bCs/>
          <w:sz w:val="17"/>
          <w:szCs w:val="17"/>
        </w:rPr>
        <w:t xml:space="preserve">Table 4.5 Ablation study of individual signal contributions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300"/>
        <w:gridCol w:w="1400"/>
        <w:gridCol w:w="1150"/>
        <w:gridCol w:w="1150"/>
      </w:tblGrid>
      <w:tr>
        <w:trPr>
          <w:tblHeader/>
        </w:trPr>
        <w:tc>
          <w:tcPr>
            <w:tcW w:type="dxa" w:w="2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Configuration</w:t>
            </w:r>
          </w:p>
        </w:tc>
        <w:tc>
          <w:tcPr>
            <w:tcW w:type="dxa" w:w="1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Content</w:t>
            </w:r>
          </w:p>
        </w:tc>
        <w:tc>
          <w:tcPr>
            <w:tcW w:type="dxa" w:w="1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Collab.</w:t>
            </w:r>
          </w:p>
        </w:tc>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Sentiment</w:t>
            </w:r>
          </w:p>
        </w:tc>
        <w:tc>
          <w:tcPr>
            <w:tcW w:type="dxa" w:w="11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NDCG@K</w:t>
            </w:r>
          </w:p>
        </w:tc>
        <w:tc>
          <w:tcPr>
            <w:tcW w:type="dxa" w:w="11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P@K</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Content only</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Collaborative only</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Sentiment only</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Content + Collaborative</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Content + Sentiment</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Collaborative + Sentiment</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Full hybrid (fixed weights)</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Full hybrid (NNLS weights)</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c>
          <w:tcPr>
            <w:tcW w:type="dxa" w:w="115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pStyle w:val="Heading2"/>
        <w:spacing w:after="60" w:before="120"/>
      </w:pPr>
      <w:bookmarkStart w:name="_Toc28" w:id="28"/>
      <w:r>
        <w:rPr>
          <w:rFonts w:ascii="Times New Roman" w:cs="Times New Roman" w:eastAsia="Times New Roman" w:hAnsi="Times New Roman"/>
          <w:b/>
          <w:bCs/>
          <w:color w:val="000000"/>
          <w:sz w:val="23"/>
          <w:szCs w:val="23"/>
        </w:rPr>
        <w:t xml:space="preserve">4.5 Comparison with Existing Approaches</w:t>
      </w:r>
      <w:bookmarkEnd w:id="28"/>
    </w:p>
    <w:p>
      <w:pPr>
        <w:spacing w:after="70" w:line="240"/>
        <w:jc w:val="both"/>
      </w:pPr>
      <w:r>
        <w:rPr>
          <w:rFonts w:ascii="Times New Roman" w:cs="Times New Roman" w:eastAsia="Times New Roman" w:hAnsi="Times New Roman"/>
          <w:sz w:val="21"/>
          <w:szCs w:val="21"/>
        </w:rPr>
        <w:t xml:space="preserve">Quantitative cells are to be completed only where a like-for-like comparison genuinely exists; where a published figure was obtained under a different dataset or protocol, the cell should record that fact rather than present an incommensurable number as comparable.</w:t>
      </w:r>
    </w:p>
    <w:p>
      <w:pPr>
        <w:spacing w:after="70" w:before="25"/>
        <w:jc w:val="center"/>
      </w:pPr>
      <w:r>
        <w:rPr>
          <w:rFonts w:ascii="Times New Roman" w:cs="Times New Roman" w:eastAsia="Times New Roman" w:hAnsi="Times New Roman"/>
          <w:b/>
          <w:bCs/>
          <w:sz w:val="17"/>
          <w:szCs w:val="17"/>
        </w:rPr>
        <w:t xml:space="preserve">Table 4.6 Comparison of the proposed system with existing approaches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600"/>
        <w:gridCol w:w="900"/>
        <w:gridCol w:w="1100"/>
        <w:gridCol w:w="1000"/>
      </w:tblGrid>
      <w:tr>
        <w:trPr>
          <w:tblHeader/>
        </w:trPr>
        <w:tc>
          <w:tcPr>
            <w:tcW w:type="dxa" w:w="2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System</w:t>
            </w:r>
          </w:p>
        </w:tc>
        <w:tc>
          <w:tcPr>
            <w:tcW w:type="dxa" w:w="2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Signals</w:t>
            </w:r>
          </w:p>
        </w:tc>
        <w:tc>
          <w:tcPr>
            <w:tcW w:type="dxa" w:w="16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Weighting</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Expl.</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Datasets</w:t>
            </w:r>
          </w:p>
        </w:tc>
        <w:tc>
          <w:tcPr>
            <w:tcW w:type="dxa" w:w="1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Metric</w:t>
            </w:r>
          </w:p>
        </w:tc>
      </w:tr>
      <w:tr>
        <w:tc>
          <w:tcPr>
            <w:tcW w:type="dxa" w:w="2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Burke [16]</w:t>
            </w:r>
          </w:p>
        </w:tc>
        <w:tc>
          <w:tcPr>
            <w:tcW w:type="dxa" w:w="2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CF + CBF</w:t>
            </w:r>
          </w:p>
        </w:tc>
        <w:tc>
          <w:tcPr>
            <w:tcW w:type="dxa" w:w="1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1</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Not comparable</w:t>
            </w:r>
          </w:p>
        </w:tc>
      </w:tr>
      <w:tr>
        <w:tc>
          <w:tcPr>
            <w:tcW w:type="dxa" w:w="2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Asani et al. [26]</w:t>
            </w:r>
          </w:p>
        </w:tc>
        <w:tc>
          <w:tcPr>
            <w:tcW w:type="dxa" w:w="2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CF + CBF + Sentiment</w:t>
            </w:r>
          </w:p>
        </w:tc>
        <w:tc>
          <w:tcPr>
            <w:tcW w:type="dxa" w:w="1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1</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Darraz et al. [27]</w:t>
            </w:r>
          </w:p>
        </w:tc>
        <w:tc>
          <w:tcPr>
            <w:tcW w:type="dxa" w:w="2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CF + BERT sentiment</w:t>
            </w:r>
          </w:p>
        </w:tc>
        <w:tc>
          <w:tcPr>
            <w:tcW w:type="dxa" w:w="1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No</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1</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Proposed (fixed)</w:t>
            </w:r>
          </w:p>
        </w:tc>
        <w:tc>
          <w:tcPr>
            <w:tcW w:type="dxa" w:w="2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CF + CBF + Sentiment</w:t>
            </w:r>
          </w:p>
        </w:tc>
        <w:tc>
          <w:tcPr>
            <w:tcW w:type="dxa" w:w="1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2</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r>
        <w:tc>
          <w:tcPr>
            <w:tcW w:type="dxa" w:w="21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Proposed (NNLS)</w:t>
            </w:r>
          </w:p>
        </w:tc>
        <w:tc>
          <w:tcPr>
            <w:tcW w:type="dxa" w:w="22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CF + CBF + Sentiment</w:t>
            </w:r>
          </w:p>
        </w:tc>
        <w:tc>
          <w:tcPr>
            <w:tcW w:type="dxa" w:w="1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Personalised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Yes</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2</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t>
            </w:r>
          </w:p>
        </w:tc>
      </w:tr>
    </w:tbl>
    <w:p>
      <w:pPr>
        <w:spacing w:after="70" w:line="240"/>
        <w:jc w:val="both"/>
      </w:pPr>
      <w:r>
        <w:rPr>
          <w:rFonts w:ascii="Times New Roman" w:cs="Times New Roman" w:eastAsia="Times New Roman" w:hAnsi="Times New Roman"/>
          <w:sz w:val="21"/>
          <w:szCs w:val="21"/>
        </w:rPr>
        <w:t xml:space="preserve">The comparison should be framed honestly. The system is not claimed to exceed transformer-based alternatives on raw accuracy; the position advanced is that a measure of attainable accuracy has been exchanged deliberately for reproducibility at zero compute cost, for personalisation of the fusion rule, for explainability, and for a substantially broader evaluation protocol.</w:t>
      </w:r>
    </w:p>
    <w:p>
      <w:pPr>
        <w:pStyle w:val="Heading1"/>
        <w:spacing w:after="100" w:before="140"/>
        <w:jc w:val="center"/>
      </w:pPr>
      <w:bookmarkStart w:name="_Toc29" w:id="29"/>
      <w:r>
        <w:rPr>
          <w:rFonts w:ascii="Times New Roman" w:cs="Times New Roman" w:eastAsia="Times New Roman" w:hAnsi="Times New Roman"/>
          <w:b/>
          <w:bCs/>
          <w:color w:val="000000"/>
          <w:sz w:val="25"/>
          <w:szCs w:val="25"/>
        </w:rPr>
        <w:t xml:space="preserve">CONCLUSION AND FUTURE SCOPE</w:t>
      </w:r>
      <w:bookmarkEnd w:id="29"/>
    </w:p>
    <w:p>
      <w:pPr>
        <w:spacing w:after="70" w:line="240"/>
        <w:jc w:val="both"/>
      </w:pPr>
      <w:r>
        <w:rPr>
          <w:rFonts w:ascii="Times New Roman" w:cs="Times New Roman" w:eastAsia="Times New Roman" w:hAnsi="Times New Roman"/>
          <w:sz w:val="21"/>
          <w:szCs w:val="21"/>
        </w:rPr>
        <w:t xml:space="preserve">A hybrid restaurant recommendation system has been designed, implemented and evaluated, combining collaborative filtering, TF-IDF content similarity and lexicon-based review sentiment into a single normalised ranking. Fusion weights have been personalised by Non-Negative Least Squares regression over individual rating histories rather than fixed across the population, addressing the first research gap; an explainability layer emits a natural-language justification with every recommendation, addressing the second; and the evaluation protocol spans nine models, seven metrics and two independently sourced catalogues, addressing the third. The framework exists both as an offline pipeline and as a functional interactive application across twelve Indian cities, in which the content and collaborative components execute in real time and the hybrid score breakdown is exposed to the user, as shown in Figures 4.1 to 4.4.</w:t>
      </w:r>
    </w:p>
    <w:p>
      <w:pPr>
        <w:spacing w:after="70" w:line="240"/>
        <w:jc w:val="both"/>
      </w:pPr>
      <w:r>
        <w:rPr>
          <w:rFonts w:ascii="Times New Roman" w:cs="Times New Roman" w:eastAsia="Times New Roman" w:hAnsi="Times New Roman"/>
          <w:i/>
          <w:iCs/>
          <w:sz w:val="21"/>
          <w:szCs w:val="21"/>
        </w:rPr>
        <w:t xml:space="preserve">— Insert empirical conclusions once Chapter 4 is complete: the best-performing configuration, the magnitude and direction of the personalised weighting effect, whether model ordering held across both catalogues, and what the ablation revealed about each signal’s contribution.</w:t>
      </w:r>
    </w:p>
    <w:p>
      <w:pPr>
        <w:spacing w:after="70" w:line="240"/>
        <w:jc w:val="both"/>
      </w:pPr>
      <w:r>
        <w:rPr>
          <w:rFonts w:ascii="Times New Roman" w:cs="Times New Roman" w:eastAsia="Times New Roman" w:hAnsi="Times New Roman"/>
          <w:sz w:val="21"/>
          <w:szCs w:val="21"/>
        </w:rPr>
        <w:t xml:space="preserve">The system is distinguished from comparable studies in three respects. Against Asani et al. [26], who established the three-signal structure but applied one fixed rule to all users, the combination rule is estimated per user. Against Darraz et al. [27], who use transformer-based sentiment, classical methods are adopted; this concedes some accuracy but purchases reproducibility on commodity hardware and a broader evaluation than the single-dataset protocols of both comparators. Against most hybrids surveyed in Chapter 2, explanations are a first-class output.</w:t>
      </w:r>
    </w:p>
    <w:p>
      <w:pPr>
        <w:pStyle w:val="Heading2"/>
        <w:spacing w:after="60" w:before="120"/>
      </w:pPr>
      <w:bookmarkStart w:name="_Toc30" w:id="30"/>
      <w:r>
        <w:rPr>
          <w:rFonts w:ascii="Times New Roman" w:cs="Times New Roman" w:eastAsia="Times New Roman" w:hAnsi="Times New Roman"/>
          <w:b/>
          <w:bCs/>
          <w:color w:val="000000"/>
          <w:sz w:val="23"/>
          <w:szCs w:val="23"/>
        </w:rPr>
        <w:t xml:space="preserve">Limitations</w:t>
      </w:r>
      <w:bookmarkEnd w:id="30"/>
    </w:p>
    <w:p>
      <w:pPr>
        <w:pStyle w:val="ListParagraph"/>
        <w:numPr>
          <w:ilvl w:val="0"/>
          <w:numId w:val="2"/>
        </w:numPr>
        <w:spacing w:after="40" w:line="240"/>
        <w:jc w:val="both"/>
      </w:pPr>
      <w:r>
        <w:rPr>
          <w:rFonts w:ascii="Times New Roman" w:cs="Times New Roman" w:eastAsia="Times New Roman" w:hAnsi="Times New Roman"/>
          <w:sz w:val="21"/>
          <w:szCs w:val="21"/>
        </w:rPr>
        <w:t xml:space="preserve">The per-user interaction layer is synthetic, since public catalogues expose no per-user history; collaborative and sentiment results establish pipeline correctness rather than real-world performance.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Personalised weighting requires a minimum history and therefore cannot assist the cold-start users who are most disadvantaged.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The sentiment module is inactive in the deployed interface, which carries no review text, so the live system operates on two signals rather than three.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Both catalogues originate from Indian aggregator platforms, so generalisation to other markets is untested, and the popularity prior may reinforce bias against newly listed establishments [45].</w:t>
      </w:r>
    </w:p>
    <w:p>
      <w:pPr>
        <w:pStyle w:val="Heading2"/>
        <w:spacing w:after="60" w:before="120"/>
      </w:pPr>
      <w:bookmarkStart w:name="_Toc31" w:id="31"/>
      <w:r>
        <w:rPr>
          <w:rFonts w:ascii="Times New Roman" w:cs="Times New Roman" w:eastAsia="Times New Roman" w:hAnsi="Times New Roman"/>
          <w:b/>
          <w:bCs/>
          <w:color w:val="000000"/>
          <w:sz w:val="23"/>
          <w:szCs w:val="23"/>
        </w:rPr>
        <w:t xml:space="preserve">Future Scope</w:t>
      </w:r>
      <w:bookmarkEnd w:id="31"/>
    </w:p>
    <w:p>
      <w:pPr>
        <w:pStyle w:val="ListParagraph"/>
        <w:numPr>
          <w:ilvl w:val="0"/>
          <w:numId w:val="2"/>
        </w:numPr>
        <w:spacing w:after="40" w:line="240"/>
        <w:jc w:val="both"/>
      </w:pPr>
      <w:r>
        <w:rPr>
          <w:rFonts w:ascii="Times New Roman" w:cs="Times New Roman" w:eastAsia="Times New Roman" w:hAnsi="Times New Roman"/>
          <w:sz w:val="21"/>
          <w:szCs w:val="21"/>
        </w:rPr>
        <w:t xml:space="preserve">Acquisition of authentic per-user interaction data, by platform partnership or by a deployed prototype collecting consented feedback, would remove the principal threat to validity.</w:t>
      </w:r>
    </w:p>
    <w:p>
      <w:pPr>
        <w:pStyle w:val="ListParagraph"/>
        <w:numPr>
          <w:ilvl w:val="0"/>
          <w:numId w:val="2"/>
        </w:numPr>
        <w:spacing w:after="40" w:line="240"/>
        <w:jc w:val="both"/>
      </w:pPr>
      <w:r>
        <w:rPr>
          <w:rFonts w:ascii="Times New Roman" w:cs="Times New Roman" w:eastAsia="Times New Roman" w:hAnsi="Times New Roman"/>
          <w:sz w:val="21"/>
          <w:szCs w:val="21"/>
        </w:rPr>
        <w:t xml:space="preserve">Substitution of the lexicon sentiment module by a transformer encoder fine-tuned on restaurant reviews [22], [27], with the trade-off against inference cost quantified rather than assumed.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Replacement of the static per-user weight vector by an online procedure updating incrementally as feedback arrives, so preference drift is tracked rather than stationarity assumed.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Extension of explanations from fixed templates to generated rationales, with a user study measuring the effect of explanation style on trust and selection behaviour.</w:t>
      </w:r>
    </w:p>
    <w:p>
      <w:pPr>
        <w:spacing w:after="0"/>
      </w:pPr>
      <w:r>
        <w:br w:type="page"/>
      </w:r>
    </w:p>
    <w:p>
      <w:pPr>
        <w:pStyle w:val="Heading1"/>
        <w:spacing w:after="100" w:before="140"/>
        <w:jc w:val="center"/>
      </w:pPr>
      <w:bookmarkStart w:name="_Toc32" w:id="32"/>
      <w:r>
        <w:rPr>
          <w:rFonts w:ascii="Times New Roman" w:cs="Times New Roman" w:eastAsia="Times New Roman" w:hAnsi="Times New Roman"/>
          <w:b/>
          <w:bCs/>
          <w:color w:val="000000"/>
          <w:sz w:val="25"/>
          <w:szCs w:val="25"/>
        </w:rPr>
        <w:t xml:space="preserve">REFERENCES</w:t>
      </w:r>
      <w:bookmarkEnd w:id="32"/>
    </w:p>
    <w:p>
      <w:pPr>
        <w:spacing w:after="0" w:line="170"/>
        <w:ind w:left="489" w:hanging="547"/>
        <w:jc w:val="both"/>
      </w:pPr>
      <w:r>
        <w:rPr>
          <w:rFonts w:ascii="Times New Roman" w:cs="Times New Roman" w:eastAsia="Times New Roman" w:hAnsi="Times New Roman"/>
          <w:sz w:val="15"/>
          <w:szCs w:val="15"/>
        </w:rPr>
        <w:t xml:space="preserve">[1] Adomavicius, G., and Tuzhilin, A., Toward the next generation of recommender systems: a survey of the state-of-the-art and possible extensions, IEEE Transactions on Knowledge and Data Engineering, Vol. 17, No. 6, 2005, pp. 734–749.</w:t>
      </w:r>
    </w:p>
    <w:p>
      <w:pPr>
        <w:spacing w:after="0" w:line="170"/>
        <w:ind w:left="489" w:hanging="547"/>
        <w:jc w:val="both"/>
      </w:pPr>
      <w:r>
        <w:rPr>
          <w:rFonts w:ascii="Times New Roman" w:cs="Times New Roman" w:eastAsia="Times New Roman" w:hAnsi="Times New Roman"/>
          <w:sz w:val="15"/>
          <w:szCs w:val="15"/>
        </w:rPr>
        <w:t xml:space="preserve">[2] Ricci, F., Rokach, L., and Shapira, B., Recommender Systems Handbook, 2nd ed., Springer, New York, 2015, pp. 1–34.</w:t>
      </w:r>
    </w:p>
    <w:p>
      <w:pPr>
        <w:spacing w:after="0" w:line="170"/>
        <w:ind w:left="489" w:hanging="547"/>
        <w:jc w:val="both"/>
      </w:pPr>
      <w:r>
        <w:rPr>
          <w:rFonts w:ascii="Times New Roman" w:cs="Times New Roman" w:eastAsia="Times New Roman" w:hAnsi="Times New Roman"/>
          <w:sz w:val="15"/>
          <w:szCs w:val="15"/>
        </w:rPr>
        <w:t xml:space="preserve">[3] Bobadilla, J., Ortega, F., Hernando, A., and Gutiérrez, A., Recommender systems survey, Knowledge-Based Systems, Vol. 46, 2013, pp. 109–132.</w:t>
      </w:r>
    </w:p>
    <w:p>
      <w:pPr>
        <w:spacing w:after="0" w:line="170"/>
        <w:ind w:left="489" w:hanging="547"/>
        <w:jc w:val="both"/>
      </w:pPr>
      <w:r>
        <w:rPr>
          <w:rFonts w:ascii="Times New Roman" w:cs="Times New Roman" w:eastAsia="Times New Roman" w:hAnsi="Times New Roman"/>
          <w:sz w:val="15"/>
          <w:szCs w:val="15"/>
        </w:rPr>
        <w:t xml:space="preserve">[4] Gómez-Uribe, C. A., and Hunt, N., The Netflix recommender system: algorithms, business value, and innovation, ACM Transactions on Management Information Systems, Vol. 6, No. 4, 2015, pp. 1–19.</w:t>
      </w:r>
    </w:p>
    <w:p>
      <w:pPr>
        <w:spacing w:after="0" w:line="170"/>
        <w:ind w:left="489" w:hanging="547"/>
        <w:jc w:val="both"/>
      </w:pPr>
      <w:r>
        <w:rPr>
          <w:rFonts w:ascii="Times New Roman" w:cs="Times New Roman" w:eastAsia="Times New Roman" w:hAnsi="Times New Roman"/>
          <w:sz w:val="15"/>
          <w:szCs w:val="15"/>
        </w:rPr>
        <w:t xml:space="preserve">[5] Resnick, P., Iacovou, N., Suchak, M., Bergstrom, P., and Riedl, J., GroupLens: an open architecture for collaborative filtering of netnews, Proceedings of the ACM Conference on Computer Supported Cooperative Work (CSCW ’94), 22–26 October 1994, Chapel Hill, North Carolina, USA, 1994, pp. 175–186.</w:t>
      </w:r>
    </w:p>
    <w:p>
      <w:pPr>
        <w:spacing w:after="0" w:line="170"/>
        <w:ind w:left="489" w:hanging="547"/>
        <w:jc w:val="both"/>
      </w:pPr>
      <w:r>
        <w:rPr>
          <w:rFonts w:ascii="Times New Roman" w:cs="Times New Roman" w:eastAsia="Times New Roman" w:hAnsi="Times New Roman"/>
          <w:sz w:val="15"/>
          <w:szCs w:val="15"/>
        </w:rPr>
        <w:t xml:space="preserve">[6] Sarwar, B., Karypis, G., Konstan, J., and Riedl, J., Item-based collaborative filtering recommendation algorithms, Proceedings of the 10th International Conference on World Wide Web (WWW ’01), 1–5 May 2001, Hong Kong, 2001, pp. 285–295.</w:t>
      </w:r>
    </w:p>
    <w:p>
      <w:pPr>
        <w:spacing w:after="0" w:line="170"/>
        <w:ind w:left="489" w:hanging="547"/>
        <w:jc w:val="both"/>
      </w:pPr>
      <w:r>
        <w:rPr>
          <w:rFonts w:ascii="Times New Roman" w:cs="Times New Roman" w:eastAsia="Times New Roman" w:hAnsi="Times New Roman"/>
          <w:sz w:val="15"/>
          <w:szCs w:val="15"/>
        </w:rPr>
        <w:t xml:space="preserve">[7] Koren, Y., Bell, R., and Volinsky, C., Matrix factorization techniques for recommender systems, IEEE Computer, Vol. 42, No. 8, 2009, pp. 30–37.</w:t>
      </w:r>
    </w:p>
    <w:p>
      <w:pPr>
        <w:spacing w:after="0" w:line="170"/>
        <w:ind w:left="489" w:hanging="547"/>
        <w:jc w:val="both"/>
      </w:pPr>
      <w:r>
        <w:rPr>
          <w:rFonts w:ascii="Times New Roman" w:cs="Times New Roman" w:eastAsia="Times New Roman" w:hAnsi="Times New Roman"/>
          <w:sz w:val="15"/>
          <w:szCs w:val="15"/>
        </w:rPr>
        <w:t xml:space="preserve">[8] Koren, Y., Factorization meets the neighborhood: a multifaceted collaborative filtering model, Proceedings of the 14th ACM SIGKDD International Conference on Knowledge Discovery and Data Mining (KDD ’08), 24–27 August 2008, Las Vegas, Nevada, USA, 2008, pp. 426–434.</w:t>
      </w:r>
    </w:p>
    <w:p>
      <w:pPr>
        <w:spacing w:after="0" w:line="170"/>
        <w:ind w:left="489" w:hanging="547"/>
        <w:jc w:val="both"/>
      </w:pPr>
      <w:r>
        <w:rPr>
          <w:rFonts w:ascii="Times New Roman" w:cs="Times New Roman" w:eastAsia="Times New Roman" w:hAnsi="Times New Roman"/>
          <w:sz w:val="15"/>
          <w:szCs w:val="15"/>
        </w:rPr>
        <w:t xml:space="preserve">[9] Lee, D. D., and Seung, H. S., Algorithms for non-negative matrix factorization, Advances in Neural Information Processing Systems 13 (NIPS 2000), 27 November – 2 December 2000, Denver, Colorado, USA, 2001, pp. 556–562.</w:t>
      </w:r>
    </w:p>
    <w:p>
      <w:pPr>
        <w:spacing w:after="0" w:line="170"/>
        <w:ind w:left="489" w:hanging="547"/>
        <w:jc w:val="both"/>
      </w:pPr>
      <w:r>
        <w:rPr>
          <w:rFonts w:ascii="Times New Roman" w:cs="Times New Roman" w:eastAsia="Times New Roman" w:hAnsi="Times New Roman"/>
          <w:sz w:val="15"/>
          <w:szCs w:val="15"/>
        </w:rPr>
        <w:t xml:space="preserve">[10] Hu, Y., Koren, Y., and Volinsky, C., Collaborative filtering for implicit feedback datasets, Proceedings of the 8th IEEE International Conference on Data Mining (ICDM ’08), 15–19 December 2008, Pisa, Italy, 2008, pp. 263–272.</w:t>
      </w:r>
    </w:p>
    <w:p>
      <w:pPr>
        <w:spacing w:after="0" w:line="170"/>
        <w:ind w:left="489" w:hanging="547"/>
        <w:jc w:val="both"/>
      </w:pPr>
      <w:r>
        <w:rPr>
          <w:rFonts w:ascii="Times New Roman" w:cs="Times New Roman" w:eastAsia="Times New Roman" w:hAnsi="Times New Roman"/>
          <w:sz w:val="15"/>
          <w:szCs w:val="15"/>
        </w:rPr>
        <w:t xml:space="preserve">[11] Rendle, S., Freudenthaler, C., Gantner, Z., and Schmidt-Thieme, L., BPR: Bayesian personalized ranking from implicit feedback, Proceedings of the 25th Conference on Uncertainty in Artificial Intelligence (UAI ’09), 18–21 June 2009, Montreal, Canada, 2009, pp. 452–461.</w:t>
      </w:r>
    </w:p>
    <w:p>
      <w:pPr>
        <w:spacing w:after="0" w:line="170"/>
        <w:ind w:left="489" w:hanging="547"/>
        <w:jc w:val="both"/>
      </w:pPr>
      <w:r>
        <w:rPr>
          <w:rFonts w:ascii="Times New Roman" w:cs="Times New Roman" w:eastAsia="Times New Roman" w:hAnsi="Times New Roman"/>
          <w:sz w:val="15"/>
          <w:szCs w:val="15"/>
        </w:rPr>
        <w:t xml:space="preserve">[12] Schafer, J. B., Frankowski, D., Herlocker, J., and Sen, S., Collaborative filtering recommender systems, in The Adaptive Web, Lecture Notes in Computer Science, Vol. 4321, Springer, Berlin, 2007, pp. 291–324.</w:t>
      </w:r>
    </w:p>
    <w:p>
      <w:pPr>
        <w:spacing w:after="0" w:line="170"/>
        <w:ind w:left="489" w:hanging="547"/>
        <w:jc w:val="both"/>
      </w:pPr>
      <w:r>
        <w:rPr>
          <w:rFonts w:ascii="Times New Roman" w:cs="Times New Roman" w:eastAsia="Times New Roman" w:hAnsi="Times New Roman"/>
          <w:sz w:val="15"/>
          <w:szCs w:val="15"/>
        </w:rPr>
        <w:t xml:space="preserve">[13] Pazzani, M. J., and Billsus, D., Content-based recommendation systems, in The Adaptive Web, Lecture Notes in Computer Science, Vol. 4321, Springer, Berlin, 2007, pp. 325–341.</w:t>
      </w:r>
    </w:p>
    <w:p>
      <w:pPr>
        <w:spacing w:after="0" w:line="170"/>
        <w:ind w:left="489" w:hanging="547"/>
        <w:jc w:val="both"/>
      </w:pPr>
      <w:r>
        <w:rPr>
          <w:rFonts w:ascii="Times New Roman" w:cs="Times New Roman" w:eastAsia="Times New Roman" w:hAnsi="Times New Roman"/>
          <w:sz w:val="15"/>
          <w:szCs w:val="15"/>
        </w:rPr>
        <w:t xml:space="preserve">[14] Lops, P., de Gemmis, M., and Semeraro, G., Content-based recommender systems: state of the art and trends, in Recommender Systems Handbook, Springer, Boston, 2011, pp. 73–105.</w:t>
      </w:r>
    </w:p>
    <w:p>
      <w:pPr>
        <w:spacing w:after="0" w:line="170"/>
        <w:ind w:left="489" w:hanging="547"/>
        <w:jc w:val="both"/>
      </w:pPr>
      <w:r>
        <w:rPr>
          <w:rFonts w:ascii="Times New Roman" w:cs="Times New Roman" w:eastAsia="Times New Roman" w:hAnsi="Times New Roman"/>
          <w:sz w:val="15"/>
          <w:szCs w:val="15"/>
        </w:rPr>
        <w:t xml:space="preserve">[15] Salton, G., and Buckley, C., Term-weighting approaches in automatic text retrieval, Information Processing and Management, Vol. 24, No. 5, 1988, pp. 513–523.</w:t>
      </w:r>
    </w:p>
    <w:p>
      <w:pPr>
        <w:spacing w:after="0" w:line="170"/>
        <w:ind w:left="489" w:hanging="547"/>
        <w:jc w:val="both"/>
      </w:pPr>
      <w:r>
        <w:rPr>
          <w:rFonts w:ascii="Times New Roman" w:cs="Times New Roman" w:eastAsia="Times New Roman" w:hAnsi="Times New Roman"/>
          <w:sz w:val="15"/>
          <w:szCs w:val="15"/>
        </w:rPr>
        <w:t xml:space="preserve">[16] Burke, R., Hybrid recommender systems: survey and experiments, User Modeling and User-Adapted Interaction, Vol. 12, No. 4, 2002, pp. 331–370.</w:t>
      </w:r>
    </w:p>
    <w:p>
      <w:pPr>
        <w:spacing w:after="0" w:line="170"/>
        <w:ind w:left="489" w:hanging="547"/>
        <w:jc w:val="both"/>
      </w:pPr>
      <w:r>
        <w:rPr>
          <w:rFonts w:ascii="Times New Roman" w:cs="Times New Roman" w:eastAsia="Times New Roman" w:hAnsi="Times New Roman"/>
          <w:sz w:val="15"/>
          <w:szCs w:val="15"/>
        </w:rPr>
        <w:t xml:space="preserve">[17] Çano, E., and Morisio, M., Hybrid recommender systems: a systematic literature review, Intelligent Data Analysis, Vol. 21, No. 6, 2017, pp. 1487–1524.</w:t>
      </w:r>
    </w:p>
    <w:p>
      <w:pPr>
        <w:spacing w:after="0" w:line="170"/>
        <w:ind w:left="489" w:hanging="547"/>
        <w:jc w:val="both"/>
      </w:pPr>
      <w:r>
        <w:rPr>
          <w:rFonts w:ascii="Times New Roman" w:cs="Times New Roman" w:eastAsia="Times New Roman" w:hAnsi="Times New Roman"/>
          <w:sz w:val="15"/>
          <w:szCs w:val="15"/>
        </w:rPr>
        <w:t xml:space="preserve">[18] Pang, B., and Lee, L., Opinion mining and sentiment analysis, Foundations and Trends in Information Retrieval, Vol. 2, No. 1–2, 2008, pp. 1–135.</w:t>
      </w:r>
    </w:p>
    <w:p>
      <w:pPr>
        <w:spacing w:after="0" w:line="170"/>
        <w:ind w:left="489" w:hanging="547"/>
        <w:jc w:val="both"/>
      </w:pPr>
      <w:r>
        <w:rPr>
          <w:rFonts w:ascii="Times New Roman" w:cs="Times New Roman" w:eastAsia="Times New Roman" w:hAnsi="Times New Roman"/>
          <w:sz w:val="15"/>
          <w:szCs w:val="15"/>
        </w:rPr>
        <w:t xml:space="preserve">[19] Liu, B., Sentiment analysis and opinion mining, Synthesis Lectures on Human Language Technologies, Vol. 5, No. 1, 2012, pp. 1–167.</w:t>
      </w:r>
    </w:p>
    <w:p>
      <w:pPr>
        <w:spacing w:after="0" w:line="170"/>
        <w:ind w:left="489" w:hanging="547"/>
        <w:jc w:val="both"/>
      </w:pPr>
      <w:r>
        <w:rPr>
          <w:rFonts w:ascii="Times New Roman" w:cs="Times New Roman" w:eastAsia="Times New Roman" w:hAnsi="Times New Roman"/>
          <w:sz w:val="15"/>
          <w:szCs w:val="15"/>
        </w:rPr>
        <w:t xml:space="preserve">[20] Hutto, C. J., and Gilbert, E., VADER: a parsimonious rule-based model for sentiment analysis of social media text, Proceedings of the 8th International AAAI Conference on Weblogs and Social Media (ICWSM ’14), 1–4 June 2014, Ann Arbor, Michigan, USA, 2014, pp. 216–225.</w:t>
      </w:r>
    </w:p>
    <w:p>
      <w:pPr>
        <w:spacing w:after="0" w:line="170"/>
        <w:ind w:left="489" w:hanging="547"/>
        <w:jc w:val="both"/>
      </w:pPr>
      <w:r>
        <w:rPr>
          <w:rFonts w:ascii="Times New Roman" w:cs="Times New Roman" w:eastAsia="Times New Roman" w:hAnsi="Times New Roman"/>
          <w:sz w:val="15"/>
          <w:szCs w:val="15"/>
        </w:rPr>
        <w:t xml:space="preserve">[21] McAuley, J., and Leskovec, J., Hidden factors and hidden topics: understanding rating dimensions with review text, Proceedings of the 7th ACM Conference on Recommender Systems (RecSys ’13), 12–16 October 2013, Hong Kong, 2013, pp. 165–172.</w:t>
      </w:r>
    </w:p>
    <w:p>
      <w:pPr>
        <w:spacing w:after="0" w:line="170"/>
        <w:ind w:left="489" w:hanging="547"/>
        <w:jc w:val="both"/>
      </w:pPr>
      <w:r>
        <w:rPr>
          <w:rFonts w:ascii="Times New Roman" w:cs="Times New Roman" w:eastAsia="Times New Roman" w:hAnsi="Times New Roman"/>
          <w:sz w:val="15"/>
          <w:szCs w:val="15"/>
        </w:rPr>
        <w:t xml:space="preserve">[22] Devlin, J., Chang, M.-W., Lee, K., and Toutanova, K., BERT: pre-training of deep bidirectional transformers for language understanding, Proceedings of NAACL-HLT 2019, 2–7 June 2019, Minneapolis, Minnesota, USA, 2019, pp. 4171–4186.</w:t>
      </w:r>
    </w:p>
    <w:p>
      <w:pPr>
        <w:spacing w:after="0" w:line="170"/>
        <w:ind w:left="489" w:hanging="547"/>
        <w:jc w:val="both"/>
      </w:pPr>
      <w:r>
        <w:rPr>
          <w:rFonts w:ascii="Times New Roman" w:cs="Times New Roman" w:eastAsia="Times New Roman" w:hAnsi="Times New Roman"/>
          <w:sz w:val="15"/>
          <w:szCs w:val="15"/>
        </w:rPr>
        <w:t xml:space="preserve">[23] Zhang, S., Yao, L., Sun, A., and Tay, Y., Deep learning based recommender system: a survey and new perspectives, ACM Computing Surveys, Vol. 52, No. 1, 2019, pp. 1–38.</w:t>
      </w:r>
    </w:p>
    <w:p>
      <w:pPr>
        <w:spacing w:after="0" w:line="170"/>
        <w:ind w:left="489" w:hanging="547"/>
        <w:jc w:val="both"/>
      </w:pPr>
      <w:r>
        <w:rPr>
          <w:rFonts w:ascii="Times New Roman" w:cs="Times New Roman" w:eastAsia="Times New Roman" w:hAnsi="Times New Roman"/>
          <w:sz w:val="15"/>
          <w:szCs w:val="15"/>
        </w:rPr>
        <w:t xml:space="preserve">[24] He, X., Liao, L., Zhang, H., Nie, L., Hu, X., and Chua, T.-S., Neural collaborative filtering, Proceedings of the 26th International Conference on World Wide Web (WWW ’17), 3–7 April 2017, Perth, Australia, 2017, pp. 173–182.</w:t>
      </w:r>
    </w:p>
    <w:p>
      <w:pPr>
        <w:spacing w:after="0" w:line="170"/>
        <w:ind w:left="489" w:hanging="547"/>
        <w:jc w:val="both"/>
      </w:pPr>
      <w:r>
        <w:rPr>
          <w:rFonts w:ascii="Times New Roman" w:cs="Times New Roman" w:eastAsia="Times New Roman" w:hAnsi="Times New Roman"/>
          <w:sz w:val="15"/>
          <w:szCs w:val="15"/>
        </w:rPr>
        <w:t xml:space="preserve">[25] Covington, P., Adams, J., and Sargin, E., Deep neural networks for YouTube recommendations, Proceedings of the 10th ACM Conference on Recommender Systems (RecSys ’16), 15–19 September 2016, Boston, Massachusetts, USA, 2016, pp. 191–198.</w:t>
      </w:r>
    </w:p>
    <w:p>
      <w:pPr>
        <w:spacing w:after="0" w:line="170"/>
        <w:ind w:left="489" w:hanging="547"/>
        <w:jc w:val="both"/>
      </w:pPr>
      <w:r>
        <w:rPr>
          <w:rFonts w:ascii="Times New Roman" w:cs="Times New Roman" w:eastAsia="Times New Roman" w:hAnsi="Times New Roman"/>
          <w:sz w:val="15"/>
          <w:szCs w:val="15"/>
        </w:rPr>
        <w:t xml:space="preserve">[26] Asani, E., Vahdat-Nejad, H., and Sadri, J., Restaurant recommender system based on sentiment analysis, Machine Learning with Applications, Vol. 6, 2021, Article 100114, pp. 1–10.</w:t>
      </w:r>
    </w:p>
    <w:p>
      <w:pPr>
        <w:spacing w:after="0" w:line="170"/>
        <w:ind w:left="489" w:hanging="547"/>
        <w:jc w:val="both"/>
      </w:pPr>
      <w:r>
        <w:rPr>
          <w:rFonts w:ascii="Times New Roman" w:cs="Times New Roman" w:eastAsia="Times New Roman" w:hAnsi="Times New Roman"/>
          <w:sz w:val="15"/>
          <w:szCs w:val="15"/>
        </w:rPr>
        <w:t xml:space="preserve">[27] Darraz, N., [complete the remaining author initials and surnames], [exact paper title], [journal or conference name], [volume], [issue], 2025, pp. [start–end].</w:t>
      </w:r>
    </w:p>
    <w:p>
      <w:pPr>
        <w:spacing w:after="0" w:line="170"/>
        <w:ind w:left="489" w:hanging="547"/>
        <w:jc w:val="both"/>
      </w:pPr>
      <w:r>
        <w:rPr>
          <w:rFonts w:ascii="Times New Roman" w:cs="Times New Roman" w:eastAsia="Times New Roman" w:hAnsi="Times New Roman"/>
          <w:sz w:val="15"/>
          <w:szCs w:val="15"/>
        </w:rPr>
        <w:t xml:space="preserve">[28] Herlocker, J. L., Konstan, J. A., Terveen, L. G., and Riedl, J. T., Evaluating collaborative filtering recommender systems, ACM Transactions on Information Systems, Vol. 22, No. 1, 2004, pp. 5–53.</w:t>
      </w:r>
    </w:p>
    <w:p>
      <w:pPr>
        <w:spacing w:after="0" w:line="170"/>
        <w:ind w:left="489" w:hanging="547"/>
        <w:jc w:val="both"/>
      </w:pPr>
      <w:r>
        <w:rPr>
          <w:rFonts w:ascii="Times New Roman" w:cs="Times New Roman" w:eastAsia="Times New Roman" w:hAnsi="Times New Roman"/>
          <w:sz w:val="15"/>
          <w:szCs w:val="15"/>
        </w:rPr>
        <w:t xml:space="preserve">[29] Cremonesi, P., Koren, Y., and Turrin, R., Performance of recommender algorithms on top-N recommendation tasks, Proceedings of the 4th ACM Conference on Recommender Systems (RecSys ’10), 26–30 September 2010, Barcelona, Spain, 2010, pp. 39–46.</w:t>
      </w:r>
    </w:p>
    <w:p>
      <w:pPr>
        <w:spacing w:after="0" w:line="170"/>
        <w:ind w:left="489" w:hanging="547"/>
        <w:jc w:val="both"/>
      </w:pPr>
      <w:r>
        <w:rPr>
          <w:rFonts w:ascii="Times New Roman" w:cs="Times New Roman" w:eastAsia="Times New Roman" w:hAnsi="Times New Roman"/>
          <w:sz w:val="15"/>
          <w:szCs w:val="15"/>
        </w:rPr>
        <w:t xml:space="preserve">[30] Järvelin, K., and Kekäläinen, J., Cumulated gain-based evaluation of IR techniques, ACM Transactions on Information Systems, Vol. 20, No. 4, 2002, pp. 422–446.</w:t>
      </w:r>
    </w:p>
    <w:p>
      <w:pPr>
        <w:spacing w:after="0" w:line="170"/>
        <w:ind w:left="489" w:hanging="547"/>
        <w:jc w:val="both"/>
      </w:pPr>
      <w:r>
        <w:rPr>
          <w:rFonts w:ascii="Times New Roman" w:cs="Times New Roman" w:eastAsia="Times New Roman" w:hAnsi="Times New Roman"/>
          <w:sz w:val="15"/>
          <w:szCs w:val="15"/>
        </w:rPr>
        <w:t xml:space="preserve">[31] Shani, G., and Gunawardana, A., Evaluating recommendation systems, in Recommender Systems Handbook, Springer, Boston, 2011, pp. 257–297.</w:t>
      </w:r>
    </w:p>
    <w:p>
      <w:pPr>
        <w:spacing w:after="0" w:line="170"/>
        <w:ind w:left="489" w:hanging="547"/>
        <w:jc w:val="both"/>
      </w:pPr>
      <w:r>
        <w:rPr>
          <w:rFonts w:ascii="Times New Roman" w:cs="Times New Roman" w:eastAsia="Times New Roman" w:hAnsi="Times New Roman"/>
          <w:sz w:val="15"/>
          <w:szCs w:val="15"/>
        </w:rPr>
        <w:t xml:space="preserve">[32] Ge, M., Delgado-Battenfeld, C., and Jannach, D., Beyond accuracy: evaluating recommender systems by coverage and serendipity, Proceedings of the 4th ACM Conference on Recommender Systems (RecSys ’10), 26–30 September 2010, Barcelona, Spain, 2010, pp. 257–260.</w:t>
      </w:r>
    </w:p>
    <w:p>
      <w:pPr>
        <w:spacing w:after="0" w:line="170"/>
        <w:ind w:left="489" w:hanging="547"/>
        <w:jc w:val="both"/>
      </w:pPr>
      <w:r>
        <w:rPr>
          <w:rFonts w:ascii="Times New Roman" w:cs="Times New Roman" w:eastAsia="Times New Roman" w:hAnsi="Times New Roman"/>
          <w:sz w:val="15"/>
          <w:szCs w:val="15"/>
        </w:rPr>
        <w:t xml:space="preserve">[33] Tintarev, N., and Masthoff, J., A survey of explanations in recommender systems, Proceedings of the 23rd IEEE International Conference on Data Engineering Workshops (ICDEW 2007), 17–20 April 2007, Istanbul, Turkey, 2007, pp. 801–810.</w:t>
      </w:r>
    </w:p>
    <w:p>
      <w:pPr>
        <w:spacing w:after="0" w:line="170"/>
        <w:ind w:left="489" w:hanging="547"/>
        <w:jc w:val="both"/>
      </w:pPr>
      <w:r>
        <w:rPr>
          <w:rFonts w:ascii="Times New Roman" w:cs="Times New Roman" w:eastAsia="Times New Roman" w:hAnsi="Times New Roman"/>
          <w:sz w:val="15"/>
          <w:szCs w:val="15"/>
        </w:rPr>
        <w:t xml:space="preserve">[34] Zhang, Y., and Chen, X., Explainable recommendation: a survey and new perspectives, Foundations and Trends in Information Retrieval, Vol. 14, No. 1, 2020, pp. 1–101.</w:t>
      </w:r>
    </w:p>
    <w:p>
      <w:pPr>
        <w:spacing w:after="0" w:line="170"/>
        <w:ind w:left="489" w:hanging="547"/>
        <w:jc w:val="both"/>
      </w:pPr>
      <w:r>
        <w:rPr>
          <w:rFonts w:ascii="Times New Roman" w:cs="Times New Roman" w:eastAsia="Times New Roman" w:hAnsi="Times New Roman"/>
          <w:sz w:val="15"/>
          <w:szCs w:val="15"/>
        </w:rPr>
        <w:t xml:space="preserve">[35] Kaminskas, M., and Bridge, D., Diversity, serendipity, novelty, and coverage: a survey and empirical analysis of beyond-accuracy objectives in recommender systems, ACM Transactions on Interactive Intelligent Systems, Vol. 7, No. 1, 2016, pp. 1–42.</w:t>
      </w:r>
    </w:p>
    <w:p>
      <w:pPr>
        <w:spacing w:after="0" w:line="170"/>
        <w:ind w:left="489" w:hanging="547"/>
        <w:jc w:val="both"/>
      </w:pPr>
      <w:r>
        <w:rPr>
          <w:rFonts w:ascii="Times New Roman" w:cs="Times New Roman" w:eastAsia="Times New Roman" w:hAnsi="Times New Roman"/>
          <w:sz w:val="15"/>
          <w:szCs w:val="15"/>
        </w:rPr>
        <w:t xml:space="preserve">[36] Linden, G., Smith, B., and York, J., Amazon.com recommendations: item-to-item collaborative filtering, IEEE Internet Computing, Vol. 7, No. 1, 2003, pp. 76–80.</w:t>
      </w:r>
    </w:p>
    <w:p>
      <w:pPr>
        <w:spacing w:after="0" w:line="170"/>
        <w:ind w:left="489" w:hanging="547"/>
        <w:jc w:val="both"/>
      </w:pPr>
      <w:r>
        <w:rPr>
          <w:rFonts w:ascii="Times New Roman" w:cs="Times New Roman" w:eastAsia="Times New Roman" w:hAnsi="Times New Roman"/>
          <w:sz w:val="15"/>
          <w:szCs w:val="15"/>
        </w:rPr>
        <w:t xml:space="preserve">[37] Su, X., and Khoshgoftaar, T. M., A survey of collaborative filtering techniques, Advances in Artificial Intelligence, Vol. 2009, 2009, Article 421425, pp. 1–19.</w:t>
      </w:r>
    </w:p>
    <w:p>
      <w:pPr>
        <w:spacing w:after="0" w:line="170"/>
        <w:ind w:left="489" w:hanging="547"/>
        <w:jc w:val="both"/>
      </w:pPr>
      <w:r>
        <w:rPr>
          <w:rFonts w:ascii="Times New Roman" w:cs="Times New Roman" w:eastAsia="Times New Roman" w:hAnsi="Times New Roman"/>
          <w:sz w:val="15"/>
          <w:szCs w:val="15"/>
        </w:rPr>
        <w:t xml:space="preserve">[38] Breese, J. S., Heckerman, D., and Kadie, C., Empirical analysis of predictive algorithms for collaborative filtering, Proceedings of the 14th Conference on Uncertainty in Artificial Intelligence (UAI ’98), 24–26 July 1998, Madison, Wisconsin, USA, 1998, pp. 43–52.</w:t>
      </w:r>
    </w:p>
    <w:p>
      <w:pPr>
        <w:spacing w:after="0" w:line="170"/>
        <w:ind w:left="489" w:hanging="547"/>
        <w:jc w:val="both"/>
      </w:pPr>
      <w:r>
        <w:rPr>
          <w:rFonts w:ascii="Times New Roman" w:cs="Times New Roman" w:eastAsia="Times New Roman" w:hAnsi="Times New Roman"/>
          <w:sz w:val="15"/>
          <w:szCs w:val="15"/>
        </w:rPr>
        <w:t xml:space="preserve">[39] Zhou, Y., Wilkinson, D., Schreiber, R., and Pan, R., Large-scale parallel collaborative filtering for the Netflix Prize, Proceedings of the 4th International Conference on Algorithmic Aspects in Information and Management (AAIM 2008), 23–25 June 2008, Shanghai, China, Lecture Notes in Computer Science, Vol. 5034, 2008, pp. 337–348.</w:t>
      </w:r>
    </w:p>
    <w:p>
      <w:pPr>
        <w:spacing w:after="0" w:line="170"/>
        <w:ind w:left="489" w:hanging="547"/>
        <w:jc w:val="both"/>
      </w:pPr>
      <w:r>
        <w:rPr>
          <w:rFonts w:ascii="Times New Roman" w:cs="Times New Roman" w:eastAsia="Times New Roman" w:hAnsi="Times New Roman"/>
          <w:sz w:val="15"/>
          <w:szCs w:val="15"/>
        </w:rPr>
        <w:t xml:space="preserve">[40] Jannach, D., Lerche, L., Kamehkhosh, I., and Jugovac, M., What recommenders recommend: an analysis of recommendation biases and possible countermeasures, User Modeling and User-Adapted Interaction, Vol. 25, No. 5, 2015, pp. 427–491.</w:t>
      </w:r>
    </w:p>
    <w:p>
      <w:pPr>
        <w:spacing w:after="0" w:line="170"/>
        <w:ind w:left="489" w:hanging="547"/>
        <w:jc w:val="both"/>
      </w:pPr>
      <w:r>
        <w:rPr>
          <w:rFonts w:ascii="Times New Roman" w:cs="Times New Roman" w:eastAsia="Times New Roman" w:hAnsi="Times New Roman"/>
          <w:sz w:val="15"/>
          <w:szCs w:val="15"/>
        </w:rPr>
        <w:t xml:space="preserve">[41] Koren, Y., Rendle, S., and Bell, R., Advances in collaborative filtering, in Recommender Systems Handbook, 3rd ed., Springer, New York, 2022, pp. 91–142.</w:t>
      </w:r>
    </w:p>
    <w:p>
      <w:pPr>
        <w:spacing w:after="0" w:line="170"/>
        <w:ind w:left="489" w:hanging="547"/>
        <w:jc w:val="both"/>
      </w:pPr>
      <w:r>
        <w:rPr>
          <w:rFonts w:ascii="Times New Roman" w:cs="Times New Roman" w:eastAsia="Times New Roman" w:hAnsi="Times New Roman"/>
          <w:sz w:val="15"/>
          <w:szCs w:val="15"/>
        </w:rPr>
        <w:t xml:space="preserve">[42] Pedregosa, F., Varoquaux, G., Gramfort, A., Michel, V., Thirion, B., Grisel, O., Blondel, M., Prettenhofer, P., Weiss, R., Dubourg, V., Vanderplas, J., Passos, A., Cournapeau, D., Brucher, M., Perrot, M., and Duchesnay, E., Scikit-learn: machine learning in Python, Journal of Machine Learning Research, Vol. 12, 2011, pp. 2825–2830.</w:t>
      </w:r>
    </w:p>
    <w:p>
      <w:pPr>
        <w:spacing w:after="0" w:line="170"/>
        <w:ind w:left="489" w:hanging="547"/>
        <w:jc w:val="both"/>
      </w:pPr>
      <w:r>
        <w:rPr>
          <w:rFonts w:ascii="Times New Roman" w:cs="Times New Roman" w:eastAsia="Times New Roman" w:hAnsi="Times New Roman"/>
          <w:sz w:val="15"/>
          <w:szCs w:val="15"/>
        </w:rPr>
        <w:t xml:space="preserve">[43] Lawson, C. L., and Hanson, R. J., Solving Least Squares Problems, Classics in Applied Mathematics, Vol. 15, Society for Industrial and Applied Mathematics, Philadelphia, 1995, pp. 158–173.</w:t>
      </w:r>
    </w:p>
    <w:p>
      <w:pPr>
        <w:spacing w:after="0" w:line="170"/>
        <w:ind w:left="489" w:hanging="547"/>
        <w:jc w:val="both"/>
      </w:pPr>
      <w:r>
        <w:rPr>
          <w:rFonts w:ascii="Times New Roman" w:cs="Times New Roman" w:eastAsia="Times New Roman" w:hAnsi="Times New Roman"/>
          <w:sz w:val="15"/>
          <w:szCs w:val="15"/>
        </w:rPr>
        <w:t xml:space="preserve">[44] Mikolov, T., Chen, K., Corrado, G., and Dean, J., Efficient estimation of word representations in vector space, Proceedings of the International Conference on Learning Representations Workshop Track (ICLR 2013), 2–4 May 2013, Scottsdale, Arizona, USA, 2013, pp. 1–12.</w:t>
      </w:r>
    </w:p>
    <w:p>
      <w:pPr>
        <w:spacing w:after="0" w:line="170"/>
        <w:ind w:left="489" w:hanging="547"/>
        <w:jc w:val="both"/>
      </w:pPr>
      <w:r>
        <w:rPr>
          <w:rFonts w:ascii="Times New Roman" w:cs="Times New Roman" w:eastAsia="Times New Roman" w:hAnsi="Times New Roman"/>
          <w:sz w:val="15"/>
          <w:szCs w:val="15"/>
        </w:rPr>
        <w:t xml:space="preserve">[45] Abdollahpouri, H., Burke, R., and Mobasher, B., Controlling popularity bias in learning-to-rank recommendation, Proceedings of the 11th ACM Conference on Recommender Systems (RecSys ’17), 27–31 August 2017, Como, Italy, 2017, pp. 42–46.</w:t>
      </w:r>
    </w:p>
    <w:p>
      <w:pPr>
        <w:spacing w:after="0" w:line="170"/>
        <w:ind w:left="489" w:hanging="547"/>
        <w:jc w:val="both"/>
      </w:pPr>
      <w:r>
        <w:rPr>
          <w:rFonts w:ascii="Times New Roman" w:cs="Times New Roman" w:eastAsia="Times New Roman" w:hAnsi="Times New Roman"/>
          <w:sz w:val="15"/>
          <w:szCs w:val="15"/>
        </w:rPr>
        <w:t xml:space="preserve">[46] Harper, F. M., and Konstan, J. A., The MovieLens datasets: history and context, ACM Transactions on Interactive Intelligent Systems, Vol. 5, No. 4, 2015, pp. 1–19.</w:t>
      </w:r>
    </w:p>
    <w:p>
      <w:pPr>
        <w:spacing w:after="0"/>
      </w:pPr>
      <w:r>
        <w:br w:type="page"/>
      </w:r>
    </w:p>
    <w:p>
      <w:pPr>
        <w:pStyle w:val="Heading1"/>
        <w:spacing w:after="100" w:before="140"/>
        <w:jc w:val="center"/>
      </w:pPr>
      <w:bookmarkStart w:name="_Toc33" w:id="33"/>
      <w:r>
        <w:rPr>
          <w:rFonts w:ascii="Times New Roman" w:cs="Times New Roman" w:eastAsia="Times New Roman" w:hAnsi="Times New Roman"/>
          <w:b/>
          <w:bCs/>
          <w:color w:val="000000"/>
          <w:sz w:val="25"/>
          <w:szCs w:val="25"/>
        </w:rPr>
        <w:t xml:space="preserve">ACKNOWLEDGEMENT</w:t>
      </w:r>
      <w:bookmarkEnd w:id="33"/>
    </w:p>
    <w:p>
      <w:pPr>
        <w:spacing w:after="70" w:line="240"/>
        <w:jc w:val="both"/>
      </w:pPr>
      <w:r>
        <w:rPr>
          <w:rFonts w:ascii="Times New Roman" w:cs="Times New Roman" w:eastAsia="Times New Roman" w:hAnsi="Times New Roman"/>
          <w:sz w:val="21"/>
          <w:szCs w:val="21"/>
        </w:rPr>
        <w:t xml:space="preserve">Sincere gratitude is expressed to Dr S Vigneshwari, School of Computer Science and Engineering, Vellore Institute of Technology, Chennai, for guidance and supervision throughout this project. The direction provided at each review stage, and the emphasis placed upon rigorous evaluation and honest reporting of results, shaped the methodology adopted here.</w:t>
      </w:r>
    </w:p>
    <w:p>
      <w:pPr>
        <w:spacing w:after="70" w:line="240"/>
        <w:jc w:val="both"/>
      </w:pPr>
      <w:r>
        <w:rPr>
          <w:rFonts w:ascii="Times New Roman" w:cs="Times New Roman" w:eastAsia="Times New Roman" w:hAnsi="Times New Roman"/>
          <w:sz w:val="21"/>
          <w:szCs w:val="21"/>
        </w:rPr>
        <w:t xml:space="preserve">Appreciation is extended to the School of Computer Science and Engineering for the academic environment and resources that supported this work, and to the course CSE4077 – Recommender Systems for the conceptual foundation on which the system is built. Acknowledgement is also due to the open-source community whose freely available libraries — Pandas, NumPy, Scikit-learn, Surprise and NLTK — made the implementation feasible at no cost, and to the maintainers of the public repositories from which the catalogues were obtained. Finally, gratitude is recorded to family and peers for their encouragement throughout.</w:t>
      </w:r>
    </w:p>
    <w:p>
      <w:pPr>
        <w:pStyle w:val="Heading1"/>
        <w:spacing w:after="100" w:before="140"/>
        <w:jc w:val="center"/>
      </w:pPr>
      <w:bookmarkStart w:name="_Toc34" w:id="34"/>
      <w:r>
        <w:rPr>
          <w:rFonts w:ascii="Times New Roman" w:cs="Times New Roman" w:eastAsia="Times New Roman" w:hAnsi="Times New Roman"/>
          <w:b/>
          <w:bCs/>
          <w:color w:val="000000"/>
          <w:sz w:val="25"/>
          <w:szCs w:val="25"/>
        </w:rPr>
        <w:t xml:space="preserve">APPENDIX – 1  DIRECTORY STRUCTURE</w:t>
      </w:r>
      <w:bookmarkEnd w:id="34"/>
    </w:p>
    <w:p>
      <w:pPr>
        <w:spacing w:after="0" w:line="180"/>
        <w:ind w:left="316"/>
      </w:pPr>
      <w:r>
        <w:rPr>
          <w:rFonts w:ascii="Consolas" w:cs="Consolas" w:eastAsia="Consolas" w:hAnsi="Consolas"/>
          <w:sz w:val="15"/>
          <w:szCs w:val="15"/>
        </w:rPr>
        <w:t xml:space="preserve">Project Root/</w:t>
      </w:r>
    </w:p>
    <w:p>
      <w:pPr>
        <w:spacing w:after="0" w:line="180"/>
        <w:ind w:left="316"/>
      </w:pPr>
      <w:r>
        <w:rPr>
          <w:rFonts w:ascii="Consolas" w:cs="Consolas" w:eastAsia="Consolas" w:hAnsi="Consolas"/>
          <w:sz w:val="15"/>
          <w:szCs w:val="15"/>
        </w:rPr>
        <w:t xml:space="preserve">├── README.txt    Project title, authors, mentor: Dr S Vigneshwari, CSE4077, Slot A1+TA1</w:t>
      </w:r>
    </w:p>
    <w:p>
      <w:pPr>
        <w:spacing w:after="0" w:line="180"/>
        <w:ind w:left="316"/>
      </w:pPr>
      <w:r>
        <w:rPr>
          <w:rFonts w:ascii="Consolas" w:cs="Consolas" w:eastAsia="Consolas" w:hAnsi="Consolas"/>
          <w:sz w:val="15"/>
          <w:szCs w:val="15"/>
        </w:rPr>
        <w:t xml:space="preserve">├── Source Codes/</w:t>
      </w:r>
    </w:p>
    <w:p>
      <w:pPr>
        <w:spacing w:after="0" w:line="180"/>
        <w:ind w:left="316"/>
      </w:pPr>
      <w:r>
        <w:rPr>
          <w:rFonts w:ascii="Consolas" w:cs="Consolas" w:eastAsia="Consolas" w:hAnsi="Consolas"/>
          <w:sz w:val="15"/>
          <w:szCs w:val="15"/>
        </w:rPr>
        <w:t xml:space="preserve">│   ├── index.html  explore.html  restaurant.html  about.html  papers.html</w:t>
      </w:r>
    </w:p>
    <w:p>
      <w:pPr>
        <w:spacing w:after="0" w:line="180"/>
        <w:ind w:left="316"/>
      </w:pPr>
      <w:r>
        <w:rPr>
          <w:rFonts w:ascii="Consolas" w:cs="Consolas" w:eastAsia="Consolas" w:hAnsi="Consolas"/>
          <w:sz w:val="15"/>
          <w:szCs w:val="15"/>
        </w:rPr>
        <w:t xml:space="preserve">│   ├── styles.css</w:t>
      </w:r>
    </w:p>
    <w:p>
      <w:pPr>
        <w:spacing w:after="0" w:line="180"/>
        <w:ind w:left="316"/>
      </w:pPr>
      <w:r>
        <w:rPr>
          <w:rFonts w:ascii="Consolas" w:cs="Consolas" w:eastAsia="Consolas" w:hAnsi="Consolas"/>
          <w:sz w:val="15"/>
          <w:szCs w:val="15"/>
        </w:rPr>
        <w:t xml:space="preserve">│   ├── js/   recommender.js (TF-IDF, item–item CF, hybrid scoring), app.js,</w:t>
      </w:r>
    </w:p>
    <w:p>
      <w:pPr>
        <w:spacing w:after="0" w:line="180"/>
        <w:ind w:left="316"/>
      </w:pPr>
      <w:r>
        <w:rPr>
          <w:rFonts w:ascii="Consolas" w:cs="Consolas" w:eastAsia="Consolas" w:hAnsi="Consolas"/>
          <w:sz w:val="15"/>
          <w:szCs w:val="15"/>
        </w:rPr>
        <w:t xml:space="preserve">│   │         home.js, explore.js, restaurant.js, papers.js, results.js</w:t>
      </w:r>
    </w:p>
    <w:p>
      <w:pPr>
        <w:spacing w:after="0" w:line="180"/>
        <w:ind w:left="316"/>
      </w:pPr>
      <w:r>
        <w:rPr>
          <w:rFonts w:ascii="Consolas" w:cs="Consolas" w:eastAsia="Consolas" w:hAnsi="Consolas"/>
          <w:sz w:val="15"/>
          <w:szCs w:val="15"/>
        </w:rPr>
        <w:t xml:space="preserve">│   ├── data/ restaurants.js   (sample catalogue)</w:t>
      </w:r>
    </w:p>
    <w:p>
      <w:pPr>
        <w:spacing w:after="0" w:line="180"/>
        <w:ind w:left="316"/>
      </w:pPr>
      <w:r>
        <w:rPr>
          <w:rFonts w:ascii="Consolas" w:cs="Consolas" w:eastAsia="Consolas" w:hAnsi="Consolas"/>
          <w:sz w:val="15"/>
          <w:szCs w:val="15"/>
        </w:rPr>
        <w:t xml:space="preserve">│   ├── papers-data.js   results-data.js</w:t>
      </w:r>
    </w:p>
    <w:p>
      <w:pPr>
        <w:spacing w:after="0" w:line="180"/>
        <w:ind w:left="316"/>
      </w:pPr>
      <w:r>
        <w:rPr>
          <w:rFonts w:ascii="Consolas" w:cs="Consolas" w:eastAsia="Consolas" w:hAnsi="Consolas"/>
          <w:sz w:val="15"/>
          <w:szCs w:val="15"/>
        </w:rPr>
        <w:t xml:space="preserve">│   └── notebooks/  hybrid_pipeline.ipynb,  novel_extensions.ipynb</w:t>
      </w:r>
    </w:p>
    <w:p>
      <w:pPr>
        <w:spacing w:after="0" w:line="180"/>
        <w:ind w:left="316"/>
      </w:pPr>
      <w:r>
        <w:rPr>
          <w:rFonts w:ascii="Consolas" w:cs="Consolas" w:eastAsia="Consolas" w:hAnsi="Consolas"/>
          <w:sz w:val="15"/>
          <w:szCs w:val="15"/>
        </w:rPr>
        <w:t xml:space="preserve">├── Figures/   All diagrams and screenshots used in this report</w:t>
      </w:r>
    </w:p>
    <w:p>
      <w:pPr>
        <w:spacing w:after="0" w:line="180"/>
        <w:ind w:left="316"/>
      </w:pPr>
      <w:r>
        <w:rPr>
          <w:rFonts w:ascii="Consolas" w:cs="Consolas" w:eastAsia="Consolas" w:hAnsi="Consolas"/>
          <w:sz w:val="15"/>
          <w:szCs w:val="15"/>
        </w:rPr>
        <w:t xml:space="preserve">├── Tables/    All csv / xlsx / json files used in the project</w:t>
      </w:r>
    </w:p>
    <w:p>
      <w:pPr>
        <w:spacing w:after="0" w:line="180"/>
        <w:ind w:left="316"/>
      </w:pPr>
      <w:r>
        <w:rPr>
          <w:rFonts w:ascii="Consolas" w:cs="Consolas" w:eastAsia="Consolas" w:hAnsi="Consolas"/>
          <w:sz w:val="15"/>
          <w:szCs w:val="15"/>
        </w:rPr>
        <w:t xml:space="preserve">├── others/    README-DATA.md, requirements.txt, reproducibility files</w:t>
      </w:r>
    </w:p>
    <w:p>
      <w:pPr>
        <w:spacing w:after="0" w:line="180"/>
        <w:ind w:left="316"/>
      </w:pPr>
      <w:r>
        <w:rPr>
          <w:rFonts w:ascii="Consolas" w:cs="Consolas" w:eastAsia="Consolas" w:hAnsi="Consolas"/>
          <w:sz w:val="15"/>
          <w:szCs w:val="15"/>
        </w:rPr>
        <w:t xml:space="preserve">└── DemoLink.txt   URL at which a demonstration may be viewed</w:t>
      </w:r>
    </w:p>
    <w:p>
      <w:pPr>
        <w:spacing w:after="70" w:line="240"/>
        <w:jc w:val="both"/>
      </w:pPr>
      <w:r>
        <w:rPr>
          <w:rFonts w:ascii="Times New Roman" w:cs="Times New Roman" w:eastAsia="Times New Roman" w:hAnsi="Times New Roman"/>
          <w:i/>
          <w:iCs/>
          <w:sz w:val="21"/>
          <w:szCs w:val="21"/>
        </w:rPr>
        <w:t xml:space="preserve">Open repositories such as GitHub or Zenodo are to be used only after approval of the project by the faculty mentor.</w:t>
      </w:r>
    </w:p>
    <w:p>
      <w:pPr>
        <w:pStyle w:val="Heading1"/>
        <w:spacing w:after="100" w:before="140"/>
        <w:jc w:val="center"/>
      </w:pPr>
      <w:bookmarkStart w:name="_Toc35" w:id="35"/>
      <w:r>
        <w:rPr>
          <w:rFonts w:ascii="Times New Roman" w:cs="Times New Roman" w:eastAsia="Times New Roman" w:hAnsi="Times New Roman"/>
          <w:b/>
          <w:bCs/>
          <w:color w:val="000000"/>
          <w:sz w:val="25"/>
          <w:szCs w:val="25"/>
        </w:rPr>
        <w:t xml:space="preserve">APPENDIX – 2  PROJECT PRESENTATION</w:t>
      </w:r>
      <w:bookmarkEnd w:id="35"/>
    </w:p>
    <w:p>
      <w:pPr>
        <w:spacing w:after="70" w:line="240"/>
        <w:jc w:val="both"/>
      </w:pPr>
      <w:r>
        <w:rPr>
          <w:rFonts w:ascii="Times New Roman" w:cs="Times New Roman" w:eastAsia="Times New Roman" w:hAnsi="Times New Roman"/>
          <w:sz w:val="21"/>
          <w:szCs w:val="21"/>
        </w:rPr>
        <w:t xml:space="preserve">The complete presentation is to be uploaded in pptx or pdf format, following the structure of this report: title slide with team members and mentor; problem statement and the India-specific constraints of Section 1.1; the research gap of Section 2.3; the architecture of Figure 1.1; the algorithm and NNLS weighting of Section 3.1.3; the screenshots of Section 4.3 or a live demonstration; results, ablation and comparison; and conclusion with limitations and future scope.</w:t>
      </w:r>
    </w:p>
    <w:p>
      <w:pPr>
        <w:spacing w:after="70" w:line="240"/>
        <w:jc w:val="center"/>
      </w:pPr>
      <w:r>
        <w:rPr>
          <w:rFonts w:ascii="Times New Roman" w:cs="Times New Roman" w:eastAsia="Times New Roman" w:hAnsi="Times New Roman"/>
          <w:i/>
          <w:iCs/>
          <w:sz w:val="21"/>
          <w:szCs w:val="21"/>
        </w:rPr>
        <w:t xml:space="preserve">[ATTACH PRESENTATION FILE — pptx or pdf]</w:t>
      </w:r>
    </w:p>
    <w:p>
      <w:pPr>
        <w:pStyle w:val="Heading1"/>
        <w:spacing w:after="100" w:before="140"/>
        <w:jc w:val="center"/>
      </w:pPr>
      <w:bookmarkStart w:name="_Toc36" w:id="36"/>
      <w:r>
        <w:rPr>
          <w:rFonts w:ascii="Times New Roman" w:cs="Times New Roman" w:eastAsia="Times New Roman" w:hAnsi="Times New Roman"/>
          <w:b/>
          <w:bCs/>
          <w:color w:val="000000"/>
          <w:sz w:val="25"/>
          <w:szCs w:val="25"/>
        </w:rPr>
        <w:t xml:space="preserve">APPENDIX – 3  RESEARCH PAPER, PLAGIARISM AND AI REPORTS</w:t>
      </w:r>
      <w:bookmarkEnd w:id="36"/>
    </w:p>
    <w:p>
      <w:pPr>
        <w:spacing w:after="70" w:line="240"/>
        <w:jc w:val="both"/>
      </w:pPr>
      <w:r>
        <w:rPr>
          <w:rFonts w:ascii="Times New Roman" w:cs="Times New Roman" w:eastAsia="Times New Roman" w:hAnsi="Times New Roman"/>
          <w:sz w:val="21"/>
          <w:szCs w:val="21"/>
        </w:rPr>
        <w:t xml:space="preserve">The following are to be uploaded to the LMS as a Word document or zipped LaTeX files, with both reports supplied in pdf. The stated deadline is 31 October. The faculty mentor is to be approached for the Turnitin report once drafting of the research paper is complete.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500"/>
        <w:gridCol w:w="1900"/>
      </w:tblGrid>
      <w:tr>
        <w:trPr>
          <w:tblHeader/>
        </w:trPr>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Item</w:t>
            </w:r>
          </w:p>
        </w:tc>
        <w:tc>
          <w:tcPr>
            <w:tcW w:type="dxa" w:w="36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Description</w:t>
            </w:r>
          </w:p>
        </w:tc>
        <w:tc>
          <w:tcPr>
            <w:tcW w:type="dxa" w:w="2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Requirement</w:t>
            </w:r>
          </w:p>
        </w:tc>
        <w:tc>
          <w:tcPr>
            <w:tcW w:type="dxa" w:w="1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Status</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A</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Research paper written by the team</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Word document or zipped LaTeX</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Drafted separately</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B</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AI report</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Below 5 per cent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Pending Turnitin</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sz w:val="15"/>
                <w:szCs w:val="15"/>
              </w:rPr>
              <w:t xml:space="preserve">C</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Plagiarism report</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Below 10 per cent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sz w:val="15"/>
                <w:szCs w:val="15"/>
              </w:rPr>
              <w:t xml:space="preserve">Pending Turnitin</w:t>
            </w:r>
          </w:p>
        </w:tc>
      </w:tr>
    </w:tbl>
    <w:sectPr>
      <w:footerReference w:type="default" r:id="rId6"/>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1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8bc6ad6493a91627754cd64bd83b72221b2b75.png"/><Relationship Id="rId9" Type="http://schemas.openxmlformats.org/officeDocument/2006/relationships/image" Target="media/4674ac5d9f7a94b80d1a2cd20579922e59f571f6.png"/><Relationship Id="rId10" Type="http://schemas.openxmlformats.org/officeDocument/2006/relationships/image" Target="media/6d781071acc30ce8c8ca6ed8faf6600589d1b888.png"/><Relationship Id="rId11" Type="http://schemas.openxmlformats.org/officeDocument/2006/relationships/image" Target="media/d895cee652874a52be6a3eda63aa4f5775fdf1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2026-10-11T13:17:45.670Z</dcterms:created>
  <dcterms:modified xsi:type="dcterms:W3CDTF">2026-10-11T13:17:45.671Z</dcterms:modified>
</cp:coreProperties>
</file>

<file path=docProps/custom.xml><?xml version="1.0" encoding="utf-8"?>
<Properties xmlns="http://schemas.openxmlformats.org/officeDocument/2006/custom-properties" xmlns:vt="http://schemas.openxmlformats.org/officeDocument/2006/docPropsVTypes"/>
</file>