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77CD" w14:textId="67BEF5B8" w:rsidR="0042641F" w:rsidRPr="00DC1AF9" w:rsidRDefault="0042641F" w:rsidP="00F27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AF9">
        <w:rPr>
          <w:rFonts w:ascii="Times New Roman" w:hAnsi="Times New Roman" w:cs="Times New Roman"/>
          <w:sz w:val="28"/>
          <w:szCs w:val="28"/>
        </w:rPr>
        <w:t>Portfolio Returns Assignment: R&amp;D Capital Replication</w:t>
      </w:r>
    </w:p>
    <w:p w14:paraId="123546B4" w14:textId="59807113" w:rsidR="0042641F" w:rsidRDefault="00F27B76" w:rsidP="00F27B76">
      <w:pPr>
        <w:jc w:val="center"/>
        <w:rPr>
          <w:rFonts w:ascii="Times New Roman" w:hAnsi="Times New Roman" w:cs="Times New Roman"/>
        </w:rPr>
      </w:pPr>
      <w:r w:rsidRPr="00DC1AF9">
        <w:rPr>
          <w:rFonts w:ascii="Times New Roman" w:hAnsi="Times New Roman" w:cs="Times New Roman"/>
        </w:rPr>
        <w:t>Rohitashwa Chakraborty</w:t>
      </w:r>
      <w:r w:rsidR="00E86C77">
        <w:rPr>
          <w:rFonts w:ascii="Times New Roman" w:hAnsi="Times New Roman" w:cs="Times New Roman"/>
        </w:rPr>
        <w:t xml:space="preserve"> </w:t>
      </w:r>
      <w:r w:rsidR="0042641F" w:rsidRPr="00DC1AF9">
        <w:rPr>
          <w:rFonts w:ascii="Times New Roman" w:hAnsi="Times New Roman" w:cs="Times New Roman"/>
        </w:rPr>
        <w:t>(</w:t>
      </w:r>
      <w:r w:rsidRPr="00DC1AF9">
        <w:rPr>
          <w:rFonts w:ascii="Times New Roman" w:hAnsi="Times New Roman" w:cs="Times New Roman"/>
        </w:rPr>
        <w:t>rc47878</w:t>
      </w:r>
      <w:r w:rsidR="0042641F" w:rsidRPr="00DC1AF9">
        <w:rPr>
          <w:rFonts w:ascii="Times New Roman" w:hAnsi="Times New Roman" w:cs="Times New Roman"/>
        </w:rPr>
        <w:t>)</w:t>
      </w:r>
    </w:p>
    <w:p w14:paraId="1D2CED66" w14:textId="77777777" w:rsidR="00452506" w:rsidRPr="00DC1AF9" w:rsidRDefault="00452506" w:rsidP="00F27B76">
      <w:pPr>
        <w:jc w:val="center"/>
        <w:rPr>
          <w:rFonts w:ascii="Times New Roman" w:hAnsi="Times New Roman" w:cs="Times New Roman"/>
        </w:rPr>
      </w:pPr>
    </w:p>
    <w:p w14:paraId="20E61FF7" w14:textId="77777777" w:rsidR="0042641F" w:rsidRPr="003F16F3" w:rsidRDefault="0042641F" w:rsidP="004264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6F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764FF87" w14:textId="5CC26396" w:rsidR="0042641F" w:rsidRPr="00DC1AF9" w:rsidRDefault="0042641F" w:rsidP="0042641F">
      <w:pPr>
        <w:jc w:val="both"/>
        <w:rPr>
          <w:rFonts w:ascii="Times New Roman" w:hAnsi="Times New Roman" w:cs="Times New Roman"/>
          <w:sz w:val="21"/>
          <w:szCs w:val="21"/>
        </w:rPr>
      </w:pPr>
      <w:r w:rsidRPr="00DC1AF9">
        <w:rPr>
          <w:rFonts w:ascii="Times New Roman" w:hAnsi="Times New Roman" w:cs="Times New Roman"/>
          <w:sz w:val="21"/>
          <w:szCs w:val="21"/>
        </w:rPr>
        <w:t>The objective of this assignment was to replicate the portfolio returns analysis with respect to R&amp;D Capital</w:t>
      </w:r>
      <w:r w:rsidR="00F27B76" w:rsidRPr="00DC1AF9">
        <w:rPr>
          <w:rFonts w:ascii="Times New Roman" w:hAnsi="Times New Roman" w:cs="Times New Roman"/>
          <w:sz w:val="21"/>
          <w:szCs w:val="21"/>
        </w:rPr>
        <w:t xml:space="preserve"> Expenditure, as</w:t>
      </w:r>
      <w:r w:rsidRPr="00DC1AF9">
        <w:rPr>
          <w:rFonts w:ascii="Times New Roman" w:hAnsi="Times New Roman" w:cs="Times New Roman"/>
          <w:sz w:val="21"/>
          <w:szCs w:val="21"/>
        </w:rPr>
        <w:t xml:space="preserve"> shown in class. </w:t>
      </w:r>
    </w:p>
    <w:p w14:paraId="38ABABBF" w14:textId="77777777" w:rsidR="0042641F" w:rsidRDefault="0042641F" w:rsidP="0042641F">
      <w:pPr>
        <w:jc w:val="both"/>
      </w:pPr>
    </w:p>
    <w:p w14:paraId="54042202" w14:textId="77777777" w:rsidR="00DC1AF9" w:rsidRPr="003F16F3" w:rsidRDefault="0042641F" w:rsidP="004264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6F3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DC1AF9" w:rsidRPr="003F16F3">
        <w:rPr>
          <w:rFonts w:ascii="Times New Roman" w:hAnsi="Times New Roman" w:cs="Times New Roman"/>
          <w:b/>
          <w:bCs/>
          <w:sz w:val="28"/>
          <w:szCs w:val="28"/>
        </w:rPr>
        <w:t xml:space="preserve"> Sources:</w:t>
      </w:r>
    </w:p>
    <w:p w14:paraId="437EBC83" w14:textId="788A2253" w:rsidR="00DC1AF9" w:rsidRDefault="00AE7327" w:rsidP="00DC1A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Daily</w:t>
      </w:r>
      <w:r w:rsidR="00DC1AF9">
        <w:rPr>
          <w:rFonts w:ascii="Times New Roman" w:hAnsi="Times New Roman" w:cs="Times New Roman"/>
          <w:sz w:val="20"/>
          <w:szCs w:val="20"/>
        </w:rPr>
        <w:t xml:space="preserve"> Stock level information(CRSP</w:t>
      </w:r>
      <w:r>
        <w:rPr>
          <w:rFonts w:ascii="Times New Roman" w:hAnsi="Times New Roman" w:cs="Times New Roman"/>
          <w:sz w:val="20"/>
          <w:szCs w:val="20"/>
        </w:rPr>
        <w:t xml:space="preserve"> Daily Stock - Securities</w:t>
      </w:r>
      <w:r w:rsidR="00DC1AF9">
        <w:rPr>
          <w:rFonts w:ascii="Times New Roman" w:hAnsi="Times New Roman" w:cs="Times New Roman"/>
          <w:sz w:val="20"/>
          <w:szCs w:val="20"/>
        </w:rPr>
        <w:t xml:space="preserve"> table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spellStart"/>
      <w:r w:rsidRPr="00AE7327">
        <w:rPr>
          <w:rFonts w:ascii="Times New Roman" w:hAnsi="Times New Roman" w:cs="Times New Roman"/>
          <w:i/>
          <w:iCs/>
          <w:sz w:val="20"/>
          <w:szCs w:val="20"/>
        </w:rPr>
        <w:t>crsp.dsf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]</w:t>
      </w:r>
      <w:r w:rsidR="00DC1AF9">
        <w:rPr>
          <w:rFonts w:ascii="Times New Roman" w:hAnsi="Times New Roman" w:cs="Times New Roman"/>
          <w:sz w:val="20"/>
          <w:szCs w:val="20"/>
        </w:rPr>
        <w:t>; WRDS)</w:t>
      </w:r>
    </w:p>
    <w:p w14:paraId="6F961337" w14:textId="2D544085" w:rsidR="00DC1AF9" w:rsidRPr="00DC1AF9" w:rsidRDefault="00AE7327" w:rsidP="00DC1A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Daily</w:t>
      </w:r>
      <w:r w:rsidR="00DC1AF9" w:rsidRPr="00AE73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Fama</w:t>
      </w:r>
      <w:proofErr w:type="spellEnd"/>
      <w:r>
        <w:rPr>
          <w:rFonts w:ascii="Times New Roman" w:hAnsi="Times New Roman" w:cs="Times New Roman"/>
          <w:sz w:val="20"/>
          <w:szCs w:val="20"/>
        </w:rPr>
        <w:t>-French 3 factor data</w:t>
      </w:r>
      <w:r w:rsidR="00DC1AF9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Kenneth French Library</w:t>
      </w:r>
      <w:r w:rsidR="00DC1AF9">
        <w:rPr>
          <w:rFonts w:ascii="Times New Roman" w:hAnsi="Times New Roman" w:cs="Times New Roman"/>
          <w:sz w:val="20"/>
          <w:szCs w:val="20"/>
        </w:rPr>
        <w:t>)</w:t>
      </w:r>
    </w:p>
    <w:p w14:paraId="51F491DC" w14:textId="4897AA8C" w:rsidR="00DC1AF9" w:rsidRPr="00DC1AF9" w:rsidRDefault="00AE7327" w:rsidP="009C08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Daily</w:t>
      </w:r>
      <w:r w:rsidR="00DC1A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Distributions data (CRSP Stock Events – Distribution </w:t>
      </w:r>
      <w:r w:rsidR="00DC1AF9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E7327">
        <w:rPr>
          <w:rFonts w:ascii="Times New Roman" w:hAnsi="Times New Roman" w:cs="Times New Roman"/>
          <w:i/>
          <w:iCs/>
          <w:sz w:val="20"/>
          <w:szCs w:val="20"/>
        </w:rPr>
        <w:t>[</w:t>
      </w:r>
      <w:proofErr w:type="spellStart"/>
      <w:r w:rsidRPr="00AE7327">
        <w:rPr>
          <w:rFonts w:ascii="Times New Roman" w:hAnsi="Times New Roman" w:cs="Times New Roman"/>
          <w:i/>
          <w:iCs/>
          <w:sz w:val="20"/>
          <w:szCs w:val="20"/>
        </w:rPr>
        <w:t>crsp.desdist</w:t>
      </w:r>
      <w:proofErr w:type="spellEnd"/>
      <w:r w:rsidRPr="00AE7327">
        <w:rPr>
          <w:rFonts w:ascii="Times New Roman" w:hAnsi="Times New Roman" w:cs="Times New Roman"/>
          <w:i/>
          <w:iCs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; WRDS</w:t>
      </w:r>
      <w:r w:rsidR="00DC1AF9">
        <w:rPr>
          <w:rFonts w:ascii="Times New Roman" w:hAnsi="Times New Roman" w:cs="Times New Roman"/>
          <w:sz w:val="20"/>
          <w:szCs w:val="20"/>
        </w:rPr>
        <w:t>)</w:t>
      </w:r>
    </w:p>
    <w:p w14:paraId="68C242F0" w14:textId="7F8EE553" w:rsidR="00452506" w:rsidRPr="003F16F3" w:rsidRDefault="00DC1AF9" w:rsidP="004264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6F3">
        <w:rPr>
          <w:rFonts w:ascii="Times New Roman" w:hAnsi="Times New Roman" w:cs="Times New Roman"/>
          <w:b/>
          <w:bCs/>
          <w:sz w:val="28"/>
          <w:szCs w:val="28"/>
        </w:rPr>
        <w:t>Pre-Processing:</w:t>
      </w:r>
    </w:p>
    <w:p w14:paraId="2D4A0A2D" w14:textId="19FA016A" w:rsidR="00DC1AF9" w:rsidRDefault="00DD485D" w:rsidP="00DC1A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Null Handling, including discarding non-numeric returns.</w:t>
      </w:r>
    </w:p>
    <w:p w14:paraId="2714F6BB" w14:textId="08F9FF0A" w:rsidR="00DD485D" w:rsidRDefault="00DD485D" w:rsidP="00DC1A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Filtered out NULL/ “A” Share-Class. Currency limited to US Dollars.</w:t>
      </w:r>
    </w:p>
    <w:p w14:paraId="7D7692E0" w14:textId="1E1F9815" w:rsidR="009C0894" w:rsidRDefault="009C0894" w:rsidP="009C08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Filtered out only events where </w:t>
      </w:r>
      <w:r>
        <w:rPr>
          <w:rFonts w:ascii="Times New Roman" w:hAnsi="Times New Roman" w:cs="Times New Roman"/>
          <w:sz w:val="20"/>
          <w:szCs w:val="20"/>
        </w:rPr>
        <w:t>‘</w:t>
      </w:r>
      <w:proofErr w:type="spellStart"/>
      <w:r>
        <w:rPr>
          <w:rFonts w:ascii="Times New Roman" w:hAnsi="Times New Roman" w:cs="Times New Roman"/>
          <w:sz w:val="20"/>
          <w:szCs w:val="20"/>
        </w:rPr>
        <w:t>facshr</w:t>
      </w:r>
      <w:proofErr w:type="spellEnd"/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factor was greater than or equal to 1</w:t>
      </w:r>
    </w:p>
    <w:p w14:paraId="64A1D34B" w14:textId="7190F2F1" w:rsidR="00DD485D" w:rsidRDefault="00DD485D" w:rsidP="00DC1A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on Share Code 10/11 only. Discarding Financial Companies (SIC Codes not in 6000 – 6999)</w:t>
      </w:r>
    </w:p>
    <w:p w14:paraId="60C4F65E" w14:textId="77777777" w:rsidR="00DD485D" w:rsidRPr="00DD485D" w:rsidRDefault="00DD485D" w:rsidP="00DD485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438765" w14:textId="389A5012" w:rsidR="00452506" w:rsidRPr="003F16F3" w:rsidRDefault="0042641F" w:rsidP="003F16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F3"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14:paraId="12FE81C8" w14:textId="7099B08F" w:rsidR="00452506" w:rsidRPr="00452506" w:rsidRDefault="00452506" w:rsidP="0042641F">
      <w:pPr>
        <w:jc w:val="both"/>
        <w:rPr>
          <w:rFonts w:ascii="Times New Roman" w:hAnsi="Times New Roman" w:cs="Times New Roman"/>
          <w:sz w:val="20"/>
          <w:szCs w:val="20"/>
        </w:rPr>
      </w:pPr>
      <w:r w:rsidRPr="00452506">
        <w:rPr>
          <w:rFonts w:ascii="Times New Roman" w:hAnsi="Times New Roman" w:cs="Times New Roman"/>
          <w:sz w:val="20"/>
          <w:szCs w:val="20"/>
        </w:rPr>
        <w:t xml:space="preserve">The following methodology was adopted </w:t>
      </w:r>
    </w:p>
    <w:p w14:paraId="6C5B63EC" w14:textId="649A1334" w:rsidR="00AA4CA6" w:rsidRDefault="00AA4CA6" w:rsidP="00AA4C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Sorted Portfolios</w:t>
      </w:r>
    </w:p>
    <w:p w14:paraId="6F1C92C8" w14:textId="77777777" w:rsidR="00AA4CA6" w:rsidRDefault="00AA4CA6" w:rsidP="00AA4CA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A013B">
        <w:rPr>
          <w:rFonts w:ascii="Times New Roman" w:hAnsi="Times New Roman" w:cs="Times New Roman"/>
          <w:sz w:val="20"/>
          <w:szCs w:val="20"/>
        </w:rPr>
        <w:t>Equal-weighted sorted portfolio</w:t>
      </w:r>
    </w:p>
    <w:p w14:paraId="3637E56A" w14:textId="7B8F7DD8" w:rsidR="00AA4CA6" w:rsidRPr="00DD485D" w:rsidRDefault="009C0894" w:rsidP="00AA4CA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Filtered out stocks that split in the last 6 months</w:t>
      </w:r>
      <w:r w:rsidR="00702F6F">
        <w:rPr>
          <w:rFonts w:ascii="Times New Roman" w:hAnsi="Times New Roman" w:cs="Times New Roman"/>
          <w:sz w:val="20"/>
          <w:szCs w:val="20"/>
        </w:rPr>
        <w:t>, calculated on a daily basis</w:t>
      </w:r>
    </w:p>
    <w:p w14:paraId="1968D692" w14:textId="6E67EDB5" w:rsidR="00AA4CA6" w:rsidRPr="008A013B" w:rsidRDefault="00AA4CA6" w:rsidP="00AA4CA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Average returns of </w:t>
      </w:r>
      <w:r w:rsidR="00702F6F">
        <w:rPr>
          <w:rFonts w:ascii="Times New Roman" w:hAnsi="Times New Roman" w:cs="Times New Roman"/>
          <w:sz w:val="20"/>
          <w:szCs w:val="20"/>
        </w:rPr>
        <w:t>above stocks calculated.</w:t>
      </w:r>
    </w:p>
    <w:p w14:paraId="65FC6851" w14:textId="77777777" w:rsidR="00AA4CA6" w:rsidRDefault="00AA4CA6" w:rsidP="00AA4CA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</w:t>
      </w:r>
      <w:r w:rsidRPr="008A013B">
        <w:rPr>
          <w:rFonts w:ascii="Times New Roman" w:hAnsi="Times New Roman" w:cs="Times New Roman"/>
          <w:sz w:val="20"/>
          <w:szCs w:val="20"/>
        </w:rPr>
        <w:t>-weighted sorted portfolio</w:t>
      </w:r>
    </w:p>
    <w:p w14:paraId="1F3ADDFE" w14:textId="77777777" w:rsidR="00AA4CA6" w:rsidRPr="00DD485D" w:rsidRDefault="00AA4CA6" w:rsidP="00AA4CA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Stocks split similar to equally weighted portfolio </w:t>
      </w:r>
    </w:p>
    <w:p w14:paraId="306328B3" w14:textId="2D3D7F98" w:rsidR="00AA4CA6" w:rsidRPr="008A013B" w:rsidRDefault="00AA4CA6" w:rsidP="00AA4CA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Weighted average of returns by market cap of each bracket calculated on a </w:t>
      </w:r>
      <w:r w:rsidR="00702F6F">
        <w:rPr>
          <w:rFonts w:ascii="Times New Roman" w:hAnsi="Times New Roman" w:cs="Times New Roman"/>
          <w:sz w:val="20"/>
          <w:szCs w:val="20"/>
        </w:rPr>
        <w:t>daily</w:t>
      </w:r>
      <w:r>
        <w:rPr>
          <w:rFonts w:ascii="Times New Roman" w:hAnsi="Times New Roman" w:cs="Times New Roman"/>
          <w:sz w:val="20"/>
          <w:szCs w:val="20"/>
        </w:rPr>
        <w:t xml:space="preserve"> basis</w:t>
      </w:r>
    </w:p>
    <w:p w14:paraId="671D232E" w14:textId="76BE654E" w:rsidR="00AA4CA6" w:rsidRDefault="00AA4CA6" w:rsidP="00AA4CA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A013B">
        <w:rPr>
          <w:rFonts w:ascii="Times New Roman" w:hAnsi="Times New Roman" w:cs="Times New Roman"/>
          <w:sz w:val="20"/>
          <w:szCs w:val="20"/>
        </w:rPr>
        <w:t>Equal-weighted sorted portfolio</w:t>
      </w:r>
      <w:r>
        <w:rPr>
          <w:rFonts w:ascii="Times New Roman" w:hAnsi="Times New Roman" w:cs="Times New Roman"/>
          <w:sz w:val="20"/>
          <w:szCs w:val="20"/>
        </w:rPr>
        <w:t xml:space="preserve">, without top </w:t>
      </w:r>
      <w:r w:rsidR="009C0894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00 companies</w:t>
      </w:r>
    </w:p>
    <w:p w14:paraId="63DB98D7" w14:textId="7674C4EB" w:rsidR="00AA4CA6" w:rsidRDefault="00702F6F" w:rsidP="00AA4CA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Filtered stocks that split in the last 6 months</w:t>
      </w:r>
      <w:r w:rsidR="00AA4CA6">
        <w:rPr>
          <w:rFonts w:ascii="Times New Roman" w:hAnsi="Times New Roman" w:cs="Times New Roman"/>
          <w:sz w:val="20"/>
          <w:szCs w:val="20"/>
        </w:rPr>
        <w:t xml:space="preserve">, discarded top </w:t>
      </w:r>
      <w:r w:rsidR="009C0894">
        <w:rPr>
          <w:rFonts w:ascii="Times New Roman" w:hAnsi="Times New Roman" w:cs="Times New Roman"/>
          <w:sz w:val="20"/>
          <w:szCs w:val="20"/>
        </w:rPr>
        <w:t>5</w:t>
      </w:r>
      <w:r w:rsidR="00AA4CA6">
        <w:rPr>
          <w:rFonts w:ascii="Times New Roman" w:hAnsi="Times New Roman" w:cs="Times New Roman"/>
          <w:sz w:val="20"/>
          <w:szCs w:val="20"/>
        </w:rPr>
        <w:t xml:space="preserve">00 companies, </w:t>
      </w:r>
      <w:r>
        <w:rPr>
          <w:rFonts w:ascii="Times New Roman" w:hAnsi="Times New Roman" w:cs="Times New Roman"/>
          <w:sz w:val="20"/>
          <w:szCs w:val="20"/>
        </w:rPr>
        <w:t>on a daily basis</w:t>
      </w:r>
    </w:p>
    <w:p w14:paraId="2CC04699" w14:textId="77777777" w:rsidR="00702F6F" w:rsidRPr="008A013B" w:rsidRDefault="00702F6F" w:rsidP="00702F6F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Average returns of above stocks calculated.</w:t>
      </w:r>
    </w:p>
    <w:p w14:paraId="345F8ABF" w14:textId="77777777" w:rsidR="00702F6F" w:rsidRPr="00702F6F" w:rsidRDefault="00AA4CA6" w:rsidP="00702F6F">
      <w:pPr>
        <w:jc w:val="both"/>
        <w:rPr>
          <w:rFonts w:ascii="Times New Roman" w:hAnsi="Times New Roman" w:cs="Times New Roman"/>
          <w:sz w:val="20"/>
          <w:szCs w:val="20"/>
        </w:rPr>
      </w:pPr>
      <w:r w:rsidRPr="00702F6F">
        <w:rPr>
          <w:rFonts w:ascii="Times New Roman" w:hAnsi="Times New Roman" w:cs="Times New Roman"/>
          <w:sz w:val="20"/>
          <w:szCs w:val="20"/>
        </w:rPr>
        <w:t>Average Returns for each portfolio was calculate</w:t>
      </w:r>
      <w:r w:rsidR="00702F6F" w:rsidRPr="00702F6F">
        <w:rPr>
          <w:rFonts w:ascii="Times New Roman" w:hAnsi="Times New Roman" w:cs="Times New Roman"/>
          <w:sz w:val="20"/>
          <w:szCs w:val="20"/>
        </w:rPr>
        <w:t xml:space="preserve">d </w:t>
      </w:r>
      <w:r w:rsidR="00702F6F" w:rsidRPr="00702F6F">
        <w:rPr>
          <w:rFonts w:ascii="Times New Roman" w:hAnsi="Times New Roman" w:cs="Times New Roman"/>
          <w:sz w:val="20"/>
          <w:szCs w:val="20"/>
        </w:rPr>
        <w:t xml:space="preserve">and the returns were regressed against the Market Risk Premium (for CAPM) and; Market Risk Premium, SMB and HML (for </w:t>
      </w:r>
      <w:proofErr w:type="spellStart"/>
      <w:r w:rsidR="00702F6F" w:rsidRPr="00702F6F">
        <w:rPr>
          <w:rFonts w:ascii="Times New Roman" w:hAnsi="Times New Roman" w:cs="Times New Roman"/>
          <w:sz w:val="20"/>
          <w:szCs w:val="20"/>
        </w:rPr>
        <w:t>Fama</w:t>
      </w:r>
      <w:proofErr w:type="spellEnd"/>
      <w:r w:rsidR="00702F6F" w:rsidRPr="00702F6F">
        <w:rPr>
          <w:rFonts w:ascii="Times New Roman" w:hAnsi="Times New Roman" w:cs="Times New Roman"/>
          <w:sz w:val="20"/>
          <w:szCs w:val="20"/>
        </w:rPr>
        <w:t>-French 3 factor model)</w:t>
      </w:r>
    </w:p>
    <w:p w14:paraId="08F070FF" w14:textId="77777777" w:rsidR="00702F6F" w:rsidRDefault="00702F6F" w:rsidP="00702F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0E35AF" w14:textId="4E5B8689" w:rsidR="00452506" w:rsidRDefault="00452506" w:rsidP="00DC1AF9">
      <w:pPr>
        <w:jc w:val="both"/>
        <w:rPr>
          <w:rFonts w:ascii="Times New Roman" w:hAnsi="Times New Roman" w:cs="Times New Roman"/>
          <w:sz w:val="20"/>
          <w:szCs w:val="20"/>
        </w:rPr>
      </w:pPr>
      <w:r w:rsidRPr="00702F6F">
        <w:rPr>
          <w:rFonts w:ascii="Times New Roman" w:hAnsi="Times New Roman" w:cs="Times New Roman"/>
          <w:sz w:val="20"/>
          <w:szCs w:val="20"/>
        </w:rPr>
        <w:t>The alphas for the models</w:t>
      </w:r>
      <w:r w:rsidR="00702F6F">
        <w:rPr>
          <w:rFonts w:ascii="Times New Roman" w:hAnsi="Times New Roman" w:cs="Times New Roman"/>
          <w:sz w:val="20"/>
          <w:szCs w:val="20"/>
        </w:rPr>
        <w:t>, the t-stat of the alphas</w:t>
      </w:r>
      <w:r w:rsidRPr="00702F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02F6F">
        <w:rPr>
          <w:rFonts w:ascii="Times New Roman" w:hAnsi="Times New Roman" w:cs="Times New Roman"/>
          <w:sz w:val="20"/>
          <w:szCs w:val="20"/>
        </w:rPr>
        <w:t>sharpe</w:t>
      </w:r>
      <w:proofErr w:type="spellEnd"/>
      <w:r w:rsidRPr="00702F6F">
        <w:rPr>
          <w:rFonts w:ascii="Times New Roman" w:hAnsi="Times New Roman" w:cs="Times New Roman"/>
          <w:sz w:val="20"/>
          <w:szCs w:val="20"/>
        </w:rPr>
        <w:t xml:space="preserve"> ratios corresponding to the portfolios were also </w:t>
      </w:r>
      <w:r w:rsidR="00702F6F">
        <w:rPr>
          <w:rFonts w:ascii="Times New Roman" w:hAnsi="Times New Roman" w:cs="Times New Roman"/>
          <w:sz w:val="20"/>
          <w:szCs w:val="20"/>
        </w:rPr>
        <w:t>recorded</w:t>
      </w:r>
      <w:r w:rsidRPr="00702F6F">
        <w:rPr>
          <w:rFonts w:ascii="Times New Roman" w:hAnsi="Times New Roman" w:cs="Times New Roman"/>
          <w:sz w:val="20"/>
          <w:szCs w:val="20"/>
        </w:rPr>
        <w:t>.</w:t>
      </w:r>
    </w:p>
    <w:p w14:paraId="3D500762" w14:textId="77777777" w:rsidR="00452506" w:rsidRPr="00DC1AF9" w:rsidRDefault="00452506" w:rsidP="00DC1AF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7B8FC2" w14:textId="4672D044" w:rsidR="00DC1AF9" w:rsidRPr="003F16F3" w:rsidRDefault="00DC1AF9" w:rsidP="003F16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F3">
        <w:rPr>
          <w:rFonts w:ascii="Times New Roman" w:hAnsi="Times New Roman" w:cs="Times New Roman"/>
          <w:b/>
          <w:bCs/>
          <w:sz w:val="28"/>
          <w:szCs w:val="28"/>
        </w:rPr>
        <w:t>Insights and Recommendations:</w:t>
      </w:r>
    </w:p>
    <w:p w14:paraId="00C24304" w14:textId="12A1FD96" w:rsidR="00452506" w:rsidRPr="00702F6F" w:rsidRDefault="00452506" w:rsidP="00702F6F">
      <w:pPr>
        <w:jc w:val="both"/>
        <w:rPr>
          <w:rFonts w:ascii="Arial" w:hAnsi="Arial" w:cs="Arial"/>
          <w:b/>
          <w:bCs/>
        </w:rPr>
      </w:pPr>
    </w:p>
    <w:p w14:paraId="50B41193" w14:textId="1BE26E5C" w:rsidR="00E12373" w:rsidRPr="00E12373" w:rsidRDefault="00E12373" w:rsidP="00452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12373">
        <w:rPr>
          <w:rFonts w:ascii="Times New Roman" w:hAnsi="Times New Roman" w:cs="Times New Roman"/>
          <w:b/>
          <w:bCs/>
          <w:sz w:val="20"/>
          <w:szCs w:val="20"/>
        </w:rPr>
        <w:t>Portfolio Performance Metrics:</w:t>
      </w:r>
    </w:p>
    <w:p w14:paraId="31EE4FD3" w14:textId="51A07C61" w:rsidR="00DC1AF9" w:rsidRPr="00DC1AF9" w:rsidRDefault="00DC1AF9" w:rsidP="00452506">
      <w:pPr>
        <w:rPr>
          <w:rFonts w:ascii="Times New Roman" w:hAnsi="Times New Roman" w:cs="Times New Roman"/>
          <w:sz w:val="20"/>
          <w:szCs w:val="20"/>
        </w:rPr>
      </w:pPr>
    </w:p>
    <w:p w14:paraId="732248D4" w14:textId="6B8A0E46" w:rsidR="0042641F" w:rsidRPr="00DC1AF9" w:rsidRDefault="00702F6F" w:rsidP="0042641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A5288C5" wp14:editId="21E3A7DC">
            <wp:extent cx="5731510" cy="11633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F17F" w14:textId="77777777" w:rsidR="0042641F" w:rsidRPr="00DC1AF9" w:rsidRDefault="0042641F" w:rsidP="0042641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20A730" w14:textId="1FEF6591" w:rsidR="00E12373" w:rsidRDefault="00DC1AF9" w:rsidP="00DC1AF9">
      <w:pPr>
        <w:jc w:val="both"/>
        <w:rPr>
          <w:rFonts w:ascii="Times New Roman" w:hAnsi="Times New Roman" w:cs="Times New Roman"/>
          <w:sz w:val="20"/>
          <w:szCs w:val="20"/>
        </w:rPr>
      </w:pPr>
      <w:r w:rsidRPr="00DC1AF9">
        <w:rPr>
          <w:rFonts w:ascii="Times New Roman" w:hAnsi="Times New Roman" w:cs="Times New Roman"/>
          <w:sz w:val="20"/>
          <w:szCs w:val="20"/>
        </w:rPr>
        <w:t>The analys</w:t>
      </w:r>
      <w:r w:rsidR="00E12373">
        <w:rPr>
          <w:rFonts w:ascii="Times New Roman" w:hAnsi="Times New Roman" w:cs="Times New Roman"/>
          <w:sz w:val="20"/>
          <w:szCs w:val="20"/>
        </w:rPr>
        <w:t>i</w:t>
      </w:r>
      <w:r w:rsidRPr="00DC1AF9">
        <w:rPr>
          <w:rFonts w:ascii="Times New Roman" w:hAnsi="Times New Roman" w:cs="Times New Roman"/>
          <w:sz w:val="20"/>
          <w:szCs w:val="20"/>
        </w:rPr>
        <w:t>s</w:t>
      </w:r>
      <w:r w:rsidR="00E12373">
        <w:rPr>
          <w:rFonts w:ascii="Times New Roman" w:hAnsi="Times New Roman" w:cs="Times New Roman"/>
          <w:sz w:val="20"/>
          <w:szCs w:val="20"/>
        </w:rPr>
        <w:t xml:space="preserve"> and the corresponding plots indicate that </w:t>
      </w:r>
      <w:r w:rsidR="00702F6F">
        <w:rPr>
          <w:rFonts w:ascii="Times New Roman" w:hAnsi="Times New Roman" w:cs="Times New Roman"/>
          <w:sz w:val="20"/>
          <w:szCs w:val="20"/>
        </w:rPr>
        <w:t>stock splits does indeed increase the average returns (above the market returns). But this excess return is almost negligible.</w:t>
      </w:r>
      <w:r w:rsidRPr="00DC1AF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23FF2E" w14:textId="77777777" w:rsidR="00E12373" w:rsidRDefault="00E12373" w:rsidP="00DC1AF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346EBB" w14:textId="309E5FCB" w:rsidR="00E12373" w:rsidRDefault="00E12373" w:rsidP="003C7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Value weighted Portfolios created after excluding the large cap companies seem to have </w:t>
      </w:r>
      <w:r w:rsidR="003C7993">
        <w:rPr>
          <w:rFonts w:ascii="Times New Roman" w:hAnsi="Times New Roman" w:cs="Times New Roman"/>
          <w:sz w:val="20"/>
          <w:szCs w:val="20"/>
        </w:rPr>
        <w:t>even lower alphas, indicating that this strategy does not work that well for mid cap and small cap firms.</w:t>
      </w:r>
      <w:r>
        <w:rPr>
          <w:rFonts w:ascii="Times New Roman" w:hAnsi="Times New Roman" w:cs="Times New Roman"/>
          <w:sz w:val="20"/>
          <w:szCs w:val="20"/>
        </w:rPr>
        <w:t>. T</w:t>
      </w:r>
      <w:r w:rsidR="00DC1AF9" w:rsidRPr="00DC1AF9">
        <w:rPr>
          <w:rFonts w:ascii="Times New Roman" w:hAnsi="Times New Roman" w:cs="Times New Roman"/>
          <w:sz w:val="20"/>
          <w:szCs w:val="20"/>
        </w:rPr>
        <w:t>hese alphas are statistically significant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1AF9" w:rsidRPr="00DC1AF9">
        <w:rPr>
          <w:rFonts w:ascii="Times New Roman" w:hAnsi="Times New Roman" w:cs="Times New Roman"/>
          <w:sz w:val="20"/>
          <w:szCs w:val="20"/>
        </w:rPr>
        <w:t xml:space="preserve">(p is </w:t>
      </w:r>
      <w:r>
        <w:rPr>
          <w:rFonts w:ascii="Times New Roman" w:hAnsi="Times New Roman" w:cs="Times New Roman"/>
          <w:sz w:val="20"/>
          <w:szCs w:val="20"/>
        </w:rPr>
        <w:t>&lt;</w:t>
      </w:r>
      <w:r w:rsidR="00DC1AF9" w:rsidRPr="00DC1AF9">
        <w:rPr>
          <w:rFonts w:ascii="Times New Roman" w:hAnsi="Times New Roman" w:cs="Times New Roman"/>
          <w:sz w:val="20"/>
          <w:szCs w:val="20"/>
        </w:rPr>
        <w:t>0.0</w:t>
      </w:r>
      <w:r>
        <w:rPr>
          <w:rFonts w:ascii="Times New Roman" w:hAnsi="Times New Roman" w:cs="Times New Roman"/>
          <w:sz w:val="20"/>
          <w:szCs w:val="20"/>
        </w:rPr>
        <w:t>00</w:t>
      </w:r>
      <w:r w:rsidR="00DC1AF9" w:rsidRPr="00DC1AF9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1C1B6D34" w14:textId="4A29778F" w:rsidR="00652102" w:rsidRPr="00DC1AF9" w:rsidRDefault="00E12373" w:rsidP="00702F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it is recommended that we invest in a value weighted</w:t>
      </w:r>
      <w:r w:rsidR="003C79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portfolio</w:t>
      </w:r>
      <w:r w:rsidR="003C7993">
        <w:rPr>
          <w:rFonts w:ascii="Times New Roman" w:hAnsi="Times New Roman" w:cs="Times New Roman"/>
          <w:sz w:val="20"/>
          <w:szCs w:val="20"/>
        </w:rPr>
        <w:t xml:space="preserve"> of the stocks that split in the last 6 months</w:t>
      </w:r>
      <w:r w:rsidR="00652102">
        <w:rPr>
          <w:rFonts w:ascii="Times New Roman" w:hAnsi="Times New Roman" w:cs="Times New Roman"/>
          <w:sz w:val="20"/>
          <w:szCs w:val="20"/>
        </w:rPr>
        <w:t>.</w:t>
      </w:r>
    </w:p>
    <w:sectPr w:rsidR="00652102" w:rsidRPr="00DC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3D55"/>
    <w:multiLevelType w:val="hybridMultilevel"/>
    <w:tmpl w:val="2AAEB9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251CFC"/>
    <w:multiLevelType w:val="hybridMultilevel"/>
    <w:tmpl w:val="4F142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82D98"/>
    <w:multiLevelType w:val="hybridMultilevel"/>
    <w:tmpl w:val="A97A310A"/>
    <w:lvl w:ilvl="0" w:tplc="D1125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04250"/>
    <w:multiLevelType w:val="hybridMultilevel"/>
    <w:tmpl w:val="80B8A7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8314BF"/>
    <w:multiLevelType w:val="hybridMultilevel"/>
    <w:tmpl w:val="AEFA62E0"/>
    <w:lvl w:ilvl="0" w:tplc="AD785A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E"/>
    <w:rsid w:val="0025448F"/>
    <w:rsid w:val="003C0BFF"/>
    <w:rsid w:val="003C7993"/>
    <w:rsid w:val="003F16F3"/>
    <w:rsid w:val="0042641F"/>
    <w:rsid w:val="00452506"/>
    <w:rsid w:val="00652102"/>
    <w:rsid w:val="00702F6F"/>
    <w:rsid w:val="008A013B"/>
    <w:rsid w:val="00915DDE"/>
    <w:rsid w:val="009C0894"/>
    <w:rsid w:val="00AA4CA6"/>
    <w:rsid w:val="00AE7327"/>
    <w:rsid w:val="00B9106D"/>
    <w:rsid w:val="00CA6CBC"/>
    <w:rsid w:val="00DC1AF9"/>
    <w:rsid w:val="00DD485D"/>
    <w:rsid w:val="00E12373"/>
    <w:rsid w:val="00E86C77"/>
    <w:rsid w:val="00F043E5"/>
    <w:rsid w:val="00F2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4B52B"/>
  <w15:chartTrackingRefBased/>
  <w15:docId w15:val="{7AC44B5D-0CFD-A647-B0DA-AFDF7D6A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1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Rohitashwa</dc:creator>
  <cp:keywords/>
  <dc:description/>
  <cp:lastModifiedBy>Chakraborty, Rohitashwa</cp:lastModifiedBy>
  <cp:revision>10</cp:revision>
  <dcterms:created xsi:type="dcterms:W3CDTF">2021-11-20T03:12:00Z</dcterms:created>
  <dcterms:modified xsi:type="dcterms:W3CDTF">2021-12-02T21:29:00Z</dcterms:modified>
</cp:coreProperties>
</file>