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Act 4 Full Solution Guide</w:t>
      </w:r>
    </w:p>
    <w:p>
      <w:pPr>
        <w:jc w:val="center"/>
      </w:pPr>
      <w:r>
        <w:rPr>
          <w:i/>
          <w:sz w:val="22"/>
        </w:rPr>
        <w:t>Claude Code Architecture Lab - Facilitator and Reference Solution</w:t>
      </w:r>
    </w:p>
    <w:p>
      <w:pPr>
        <w:pStyle w:val="Heading1"/>
      </w:pPr>
      <w:r>
        <w:t>Solution Overview</w:t>
      </w:r>
    </w:p>
    <w:p>
      <w:r>
        <w:t>This guide provides a reference solution for Act 4. It is intended for facilitators and for participants who need a complete example after the exercise.</w:t>
      </w:r>
    </w:p>
    <w:p>
      <w:pPr>
        <w:pStyle w:val="Heading1"/>
      </w:pPr>
      <w:r>
        <w:t>4A Reference Repo Discovery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F"/>
            <w:vAlign w:val="center"/>
          </w:tcPr>
          <w:p>
            <w:r>
              <w:t>Finding</w:t>
            </w:r>
          </w:p>
        </w:tc>
        <w:tc>
          <w:tcPr>
            <w:tcW w:type="dxa" w:w="3456"/>
            <w:shd w:fill="EAF2FF"/>
            <w:vAlign w:val="center"/>
          </w:tcPr>
          <w:p>
            <w:r>
              <w:t>Evidence</w:t>
            </w:r>
          </w:p>
        </w:tc>
        <w:tc>
          <w:tcPr>
            <w:tcW w:type="dxa" w:w="3456"/>
            <w:shd w:fill="EAF2FF"/>
            <w:vAlign w:val="center"/>
          </w:tcPr>
          <w:p>
            <w:r>
              <w:t>Architectural implication</w:t>
            </w:r>
          </w:p>
        </w:tc>
      </w:tr>
      <w:tr>
        <w:tc>
          <w:tcPr>
            <w:tcW w:type="dxa" w:w="3456"/>
            <w:vAlign w:val="top"/>
          </w:tcPr>
          <w:p>
            <w:r>
              <w:t>Controller contains business rules</w:t>
            </w:r>
          </w:p>
        </w:tc>
        <w:tc>
          <w:tcPr>
            <w:tcW w:type="dxa" w:w="3456"/>
            <w:vAlign w:val="top"/>
          </w:tcPr>
          <w:p>
            <w:r>
              <w:t>orderController.js calculates discount and validates totals.</w:t>
            </w:r>
          </w:p>
        </w:tc>
        <w:tc>
          <w:tcPr>
            <w:tcW w:type="dxa" w:w="3456"/>
            <w:vAlign w:val="top"/>
          </w:tcPr>
          <w:p>
            <w:r>
              <w:t>Controller should coordinate HTTP concerns only. Business rules belong in service/domain layer.</w:t>
            </w:r>
          </w:p>
        </w:tc>
      </w:tr>
      <w:tr>
        <w:tc>
          <w:tcPr>
            <w:tcW w:type="dxa" w:w="3456"/>
            <w:vAlign w:val="top"/>
          </w:tcPr>
          <w:p>
            <w:r>
              <w:t>Risky logging</w:t>
            </w:r>
          </w:p>
        </w:tc>
        <w:tc>
          <w:tcPr>
            <w:tcW w:type="dxa" w:w="3456"/>
            <w:vAlign w:val="top"/>
          </w:tcPr>
          <w:p>
            <w:r>
              <w:t>orderService.js logs full order payload including customerEmail and paymentToken.</w:t>
            </w:r>
          </w:p>
        </w:tc>
        <w:tc>
          <w:tcPr>
            <w:tcW w:type="dxa" w:w="3456"/>
            <w:vAlign w:val="top"/>
          </w:tcPr>
          <w:p>
            <w:r>
              <w:t>Generated or refactored code must never log PII, tokens, card data, or payment-sensitive fields.</w:t>
            </w:r>
          </w:p>
        </w:tc>
      </w:tr>
      <w:tr>
        <w:tc>
          <w:tcPr>
            <w:tcW w:type="dxa" w:w="3456"/>
            <w:vAlign w:val="top"/>
          </w:tcPr>
          <w:p>
            <w:r>
              <w:t>Weak tests</w:t>
            </w:r>
          </w:p>
        </w:tc>
        <w:tc>
          <w:tcPr>
            <w:tcW w:type="dxa" w:w="3456"/>
            <w:vAlign w:val="top"/>
          </w:tcPr>
          <w:p>
            <w:r>
              <w:t>orderService.test.js only tests happy path and does not verify validation errors or logging safety.</w:t>
            </w:r>
          </w:p>
        </w:tc>
        <w:tc>
          <w:tcPr>
            <w:tcW w:type="dxa" w:w="3456"/>
            <w:vAlign w:val="top"/>
          </w:tcPr>
          <w:p>
            <w:r>
              <w:t>Tests may pass without protecting intended behavior.</w:t>
            </w:r>
          </w:p>
        </w:tc>
      </w:tr>
      <w:tr>
        <w:tc>
          <w:tcPr>
            <w:tcW w:type="dxa" w:w="3456"/>
            <w:vAlign w:val="top"/>
          </w:tcPr>
          <w:p>
            <w:r>
              <w:t>No idempotency policy</w:t>
            </w:r>
          </w:p>
        </w:tc>
        <w:tc>
          <w:tcPr>
            <w:tcW w:type="dxa" w:w="3456"/>
            <w:vAlign w:val="top"/>
          </w:tcPr>
          <w:p>
            <w:r>
              <w:t>Payment path has no idempotency key or retry strategy.</w:t>
            </w:r>
          </w:p>
        </w:tc>
        <w:tc>
          <w:tcPr>
            <w:tcW w:type="dxa" w:w="3456"/>
            <w:vAlign w:val="top"/>
          </w:tcPr>
          <w:p>
            <w:r>
              <w:t>Payment changes require explicit approval and separate Act 5 review.</w:t>
            </w:r>
          </w:p>
        </w:tc>
      </w:tr>
      <w:tr>
        <w:tc>
          <w:tcPr>
            <w:tcW w:type="dxa" w:w="3456"/>
            <w:vAlign w:val="top"/>
          </w:tcPr>
          <w:p>
            <w:r>
              <w:t>No architecture guidance</w:t>
            </w:r>
          </w:p>
        </w:tc>
        <w:tc>
          <w:tcPr>
            <w:tcW w:type="dxa" w:w="3456"/>
            <w:vAlign w:val="top"/>
          </w:tcPr>
          <w:p>
            <w:r>
              <w:t>Repo lacks CLAUDE.md, ADR links, or review gates.</w:t>
            </w:r>
          </w:p>
        </w:tc>
        <w:tc>
          <w:tcPr>
            <w:tcW w:type="dxa" w:w="3456"/>
            <w:vAlign w:val="top"/>
          </w:tcPr>
          <w:p>
            <w:r>
              <w:t>Claude would infer patterns from messy code unless guidance is added.</w:t>
            </w:r>
          </w:p>
        </w:tc>
      </w:tr>
    </w:tbl>
    <w:p/>
    <w:p>
      <w:pPr>
        <w:pStyle w:val="Heading1"/>
      </w:pPr>
      <w:r>
        <w:t>4B Reference CLAUDE.md</w:t>
      </w:r>
    </w:p>
    <w:p>
      <w:r>
        <w:t>A complete CLAUDE.md solution is included in 05_Solution/CLAUDE_md_Solution.md. The most important rules are:</w:t>
      </w:r>
    </w:p>
    <w:p>
      <w:pPr>
        <w:pStyle w:val="ListBullet"/>
      </w:pPr>
      <w:r>
        <w:t>Controllers handle HTTP mapping only; no pricing, payment, inventory, or validation business rules in controllers.</w:t>
      </w:r>
    </w:p>
    <w:p>
      <w:pPr>
        <w:pStyle w:val="ListBullet"/>
      </w:pPr>
      <w:r>
        <w:t>OrderService owns order validation and orchestration. PaymentGateway is an external dependency boundary.</w:t>
      </w:r>
    </w:p>
    <w:p>
      <w:pPr>
        <w:pStyle w:val="ListBullet"/>
      </w:pPr>
      <w:r>
        <w:t>Do not add dependencies without approval.</w:t>
      </w:r>
    </w:p>
    <w:p>
      <w:pPr>
        <w:pStyle w:val="ListBullet"/>
      </w:pPr>
      <w:r>
        <w:t>Add characterization tests before refactoring behavior.</w:t>
      </w:r>
    </w:p>
    <w:p>
      <w:pPr>
        <w:pStyle w:val="ListBullet"/>
      </w:pPr>
      <w:r>
        <w:t>Never log payment tokens, card data, customer PII, or secrets.</w:t>
      </w:r>
    </w:p>
    <w:p>
      <w:pPr>
        <w:pStyle w:val="ListBullet"/>
      </w:pPr>
      <w:r>
        <w:t>Stop and request approval before changing auth, payment behavior, database schema, public API contract, or dependency set.</w:t>
      </w:r>
    </w:p>
    <w:p>
      <w:pPr>
        <w:pStyle w:val="Heading1"/>
      </w:pPr>
      <w:r>
        <w:t>4C Reference Governed Prompt</w:t>
      </w:r>
    </w:p>
    <w:p>
      <w:r>
        <w:t>Use this prompt after writing CLAUDE.md:</w:t>
      </w:r>
    </w:p>
    <w:p>
      <w:pPr>
        <w:pStyle w:val="IntenseQuote"/>
      </w:pPr>
      <w:r>
        <w:t>Analyze OrderService and orderController first. Do not modify files. Identify responsibilities, coupling, architecture violations, public behavior, current tests, and risks. Propose the smallest refactoring sequence to move pricing validation out of the controller into OrderService. Preserve API behavior. Do not add dependencies. Add characterization tests before changing behavior. List impacted files and wait for approval before editing.</w:t>
      </w:r>
    </w:p>
    <w:p>
      <w:pPr>
        <w:pStyle w:val="Heading1"/>
      </w:pPr>
      <w:r>
        <w:t>4D Reference Bounded Change</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t>Item</w:t>
            </w:r>
          </w:p>
        </w:tc>
        <w:tc>
          <w:tcPr>
            <w:tcW w:type="dxa" w:w="5184"/>
            <w:shd w:fill="EAF2FF"/>
            <w:vAlign w:val="center"/>
          </w:tcPr>
          <w:p>
            <w:r>
              <w:t>Reference solution</w:t>
            </w:r>
          </w:p>
        </w:tc>
      </w:tr>
      <w:tr>
        <w:tc>
          <w:tcPr>
            <w:tcW w:type="dxa" w:w="5184"/>
            <w:vAlign w:val="top"/>
          </w:tcPr>
          <w:p>
            <w:r>
              <w:t>Changed files</w:t>
            </w:r>
          </w:p>
        </w:tc>
        <w:tc>
          <w:tcPr>
            <w:tcW w:type="dxa" w:w="5184"/>
            <w:vAlign w:val="top"/>
          </w:tcPr>
          <w:p>
            <w:r>
              <w:t>src/controllers/orderController.js, src/services/orderService.js, tests/orderService.test.js</w:t>
            </w:r>
          </w:p>
        </w:tc>
      </w:tr>
      <w:tr>
        <w:tc>
          <w:tcPr>
            <w:tcW w:type="dxa" w:w="5184"/>
            <w:vAlign w:val="top"/>
          </w:tcPr>
          <w:p>
            <w:r>
              <w:t>Change summary</w:t>
            </w:r>
          </w:p>
        </w:tc>
        <w:tc>
          <w:tcPr>
            <w:tcW w:type="dxa" w:w="5184"/>
            <w:vAlign w:val="top"/>
          </w:tcPr>
          <w:p>
            <w:r>
              <w:t>Controller no longer calculates discount or final total. It passes order input to OrderService. OrderService validates quantity, price, discountCode, and final total.</w:t>
            </w:r>
          </w:p>
        </w:tc>
      </w:tr>
      <w:tr>
        <w:tc>
          <w:tcPr>
            <w:tcW w:type="dxa" w:w="5184"/>
            <w:vAlign w:val="top"/>
          </w:tcPr>
          <w:p>
            <w:r>
              <w:t>Tests added</w:t>
            </w:r>
          </w:p>
        </w:tc>
        <w:tc>
          <w:tcPr>
            <w:tcW w:type="dxa" w:w="5184"/>
            <w:vAlign w:val="top"/>
          </w:tcPr>
          <w:p>
            <w:r>
              <w:t>Happy path, invalid quantity, invalid discount code, and no-PII logging expectation.</w:t>
            </w:r>
          </w:p>
        </w:tc>
      </w:tr>
      <w:tr>
        <w:tc>
          <w:tcPr>
            <w:tcW w:type="dxa" w:w="5184"/>
            <w:vAlign w:val="top"/>
          </w:tcPr>
          <w:p>
            <w:r>
              <w:t>Architecture impact</w:t>
            </w:r>
          </w:p>
        </w:tc>
        <w:tc>
          <w:tcPr>
            <w:tcW w:type="dxa" w:w="5184"/>
            <w:vAlign w:val="top"/>
          </w:tcPr>
          <w:p>
            <w:r>
              <w:t>Improves controller/service boundary; does not alter payment behavior or public API contract.</w:t>
            </w:r>
          </w:p>
        </w:tc>
      </w:tr>
      <w:tr>
        <w:tc>
          <w:tcPr>
            <w:tcW w:type="dxa" w:w="5184"/>
            <w:vAlign w:val="top"/>
          </w:tcPr>
          <w:p>
            <w:r>
              <w:t>Rollback</w:t>
            </w:r>
          </w:p>
        </w:tc>
        <w:tc>
          <w:tcPr>
            <w:tcW w:type="dxa" w:w="5184"/>
            <w:vAlign w:val="top"/>
          </w:tcPr>
          <w:p>
            <w:r>
              <w:t>Revert the three changed files. No schema or dependency changes required.</w:t>
            </w:r>
          </w:p>
        </w:tc>
      </w:tr>
    </w:tbl>
    <w:p/>
    <w:p>
      <w:pPr>
        <w:pStyle w:val="Heading1"/>
      </w:pPr>
      <w:r>
        <w:t>Review Notes for Facilitator</w:t>
      </w:r>
    </w:p>
    <w:p>
      <w:pPr>
        <w:pStyle w:val="ListBullet"/>
      </w:pPr>
      <w:r>
        <w:t>If participants try to approve broad rewrites, ask them to split the change.</w:t>
      </w:r>
    </w:p>
    <w:p>
      <w:pPr>
        <w:pStyle w:val="ListBullet"/>
      </w:pPr>
      <w:r>
        <w:t>If participants accept Claude’s first plan, ask where the model might be guessing.</w:t>
      </w:r>
    </w:p>
    <w:p>
      <w:pPr>
        <w:pStyle w:val="ListBullet"/>
      </w:pPr>
      <w:r>
        <w:t>If the change touches payment behavior, pause and classify it as high risk for Act 5.</w:t>
      </w:r>
    </w:p>
    <w:p>
      <w:pPr>
        <w:pStyle w:val="ListBullet"/>
      </w:pPr>
      <w:r>
        <w:t>Make participants name one new CLAUDE.md rule based on what they learned.</w:t>
      </w:r>
    </w:p>
    <w:p>
      <w:pPr>
        <w:pStyle w:val="Heading1"/>
      </w:pPr>
      <w:r>
        <w:t>Expected Debrief Answers</w:t>
      </w:r>
    </w:p>
    <w:tbl>
      <w:tblPr>
        <w:tblStyle w:val="TableGrid"/>
        <w:tblW w:type="auto" w:w="0"/>
        <w:jc w:val="center"/>
        <w:tblLook w:firstColumn="1" w:firstRow="1" w:lastColumn="0" w:lastRow="0" w:noHBand="0" w:noVBand="1" w:val="04A0"/>
      </w:tblPr>
      <w:tblGrid>
        <w:gridCol w:w="5184"/>
        <w:gridCol w:w="5184"/>
      </w:tblGrid>
      <w:tr>
        <w:tc>
          <w:tcPr>
            <w:tcW w:type="dxa" w:w="5184"/>
            <w:shd w:fill="EAF2FF"/>
            <w:vAlign w:val="center"/>
          </w:tcPr>
          <w:p>
            <w:r>
              <w:t>Question</w:t>
            </w:r>
          </w:p>
        </w:tc>
        <w:tc>
          <w:tcPr>
            <w:tcW w:type="dxa" w:w="5184"/>
            <w:shd w:fill="EAF2FF"/>
            <w:vAlign w:val="center"/>
          </w:tcPr>
          <w:p>
            <w:r>
              <w:t>Strong answer</w:t>
            </w:r>
          </w:p>
        </w:tc>
      </w:tr>
      <w:tr>
        <w:tc>
          <w:tcPr>
            <w:tcW w:type="dxa" w:w="5184"/>
            <w:vAlign w:val="top"/>
          </w:tcPr>
          <w:p>
            <w:r>
              <w:t>What did AI do well?</w:t>
            </w:r>
          </w:p>
        </w:tc>
        <w:tc>
          <w:tcPr>
            <w:tcW w:type="dxa" w:w="5184"/>
            <w:vAlign w:val="top"/>
          </w:tcPr>
          <w:p>
            <w:r>
              <w:t>It quickly found coupling, weak tests, and missing guidance.</w:t>
            </w:r>
          </w:p>
        </w:tc>
      </w:tr>
      <w:tr>
        <w:tc>
          <w:tcPr>
            <w:tcW w:type="dxa" w:w="5184"/>
            <w:vAlign w:val="top"/>
          </w:tcPr>
          <w:p>
            <w:r>
              <w:t>What did AI miss?</w:t>
            </w:r>
          </w:p>
        </w:tc>
        <w:tc>
          <w:tcPr>
            <w:tcW w:type="dxa" w:w="5184"/>
            <w:vAlign w:val="top"/>
          </w:tcPr>
          <w:p>
            <w:r>
              <w:t>It may not know real business invariants or payment risk without explicit context.</w:t>
            </w:r>
          </w:p>
        </w:tc>
      </w:tr>
      <w:tr>
        <w:tc>
          <w:tcPr>
            <w:tcW w:type="dxa" w:w="5184"/>
            <w:vAlign w:val="top"/>
          </w:tcPr>
          <w:p>
            <w:r>
              <w:t>What did the architect decide?</w:t>
            </w:r>
          </w:p>
        </w:tc>
        <w:tc>
          <w:tcPr>
            <w:tcW w:type="dxa" w:w="5184"/>
            <w:vAlign w:val="top"/>
          </w:tcPr>
          <w:p>
            <w:r>
              <w:t>Scope, allowed change, approval boundary, and definition of done.</w:t>
            </w:r>
          </w:p>
        </w:tc>
      </w:tr>
      <w:tr>
        <w:tc>
          <w:tcPr>
            <w:tcW w:type="dxa" w:w="5184"/>
            <w:vAlign w:val="top"/>
          </w:tcPr>
          <w:p>
            <w:r>
              <w:t>What becomes a rule?</w:t>
            </w:r>
          </w:p>
        </w:tc>
        <w:tc>
          <w:tcPr>
            <w:tcW w:type="dxa" w:w="5184"/>
            <w:vAlign w:val="top"/>
          </w:tcPr>
          <w:p>
            <w:r>
              <w:t>No business logic in controllers; no payment changes without approval; no sensitive logging.</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