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xzjtcm8gk6z" w:id="0"/>
      <w:bookmarkEnd w:id="0"/>
      <w:r w:rsidDel="00000000" w:rsidR="00000000" w:rsidRPr="00000000">
        <w:rPr>
          <w:rtl w:val="0"/>
        </w:rPr>
        <w:t xml:space="preserve">Chain of Thought Prompting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Design a system architecture for a scalable e-commerce platform.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Chain of Thought Reasoning, break down the problem into smaller, interconnected components, and identify potential solutions for each component.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Consider factors such as database design, front-end and back-end technologies, load balancing, security, and user authentication.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Once you've worked through all of the components in the chain, identify patterns or connections between them and develop a comprehensive system architecture plan for the e-commerce platform.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