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 6 Best Practices — Architecture Fitness Functions &amp; Continuous Architecture</w:t>
      </w:r>
    </w:p>
    <w:p>
      <w:r>
        <w:rPr>
          <w:i/>
        </w:rPr>
        <w:t>How to turn architecture intent into controls that continuously verify the system</w:t>
      </w:r>
    </w:p>
    <w:p>
      <w:r>
        <w:t>ChatGPT for Software Architects • Act 6 — OPERATE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</w:rPr>
              <w:t>A fitness function is useful only when it can tell you whether an architecture decision is still true enough for the system you are operating.</w:t>
            </w:r>
          </w:p>
        </w:tc>
      </w:tr>
    </w:tbl>
    <w:p>
      <w:pPr>
        <w:pStyle w:val="Heading1"/>
      </w:pPr>
      <w:r>
        <w:t>1. Start from Architecture Intent</w:t>
      </w:r>
    </w:p>
    <w:p>
      <w:pPr>
        <w:pStyle w:val="ListBullet"/>
      </w:pPr>
      <w:r>
        <w:t>Derive fitness functions from ADRs, NFRs, security rules, and critical business invariants.</w:t>
      </w:r>
    </w:p>
    <w:p>
      <w:pPr>
        <w:pStyle w:val="ListBullet"/>
      </w:pPr>
      <w:r>
        <w:t>Test the architectural property, not a convenient implementation detail.</w:t>
      </w:r>
    </w:p>
    <w:p>
      <w:pPr>
        <w:pStyle w:val="ListBullet"/>
      </w:pPr>
      <w:r>
        <w:t>Give each function an owner, threshold, evidence source, and response.</w:t>
      </w:r>
    </w:p>
    <w:p>
      <w:pPr>
        <w:pStyle w:val="Heading1"/>
      </w:pPr>
      <w:r>
        <w:t>2. Five Useful Fitness-Function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5040"/>
            <w:shd w:fill="E8EEF7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040"/>
          </w:tcPr>
          <w:p>
            <w:r>
              <w:t>Structural</w:t>
            </w:r>
          </w:p>
        </w:tc>
        <w:tc>
          <w:tcPr>
            <w:tcW w:type="dxa" w:w="5040"/>
          </w:tcPr>
          <w:p>
            <w:r>
              <w:t>Dependency rules, forbidden imports, module cycles</w:t>
            </w:r>
          </w:p>
        </w:tc>
      </w:tr>
      <w:tr>
        <w:tc>
          <w:tcPr>
            <w:tcW w:type="dxa" w:w="5040"/>
          </w:tcPr>
          <w:p>
            <w:r>
              <w:t>Behavioral</w:t>
            </w:r>
          </w:p>
        </w:tc>
        <w:tc>
          <w:tcPr>
            <w:tcW w:type="dxa" w:w="5040"/>
          </w:tcPr>
          <w:p>
            <w:r>
              <w:t>Contract compatibility, idempotency, source-of-truth invariants</w:t>
            </w:r>
          </w:p>
        </w:tc>
      </w:tr>
      <w:tr>
        <w:tc>
          <w:tcPr>
            <w:tcW w:type="dxa" w:w="5040"/>
          </w:tcPr>
          <w:p>
            <w:r>
              <w:t>Quality attribute</w:t>
            </w:r>
          </w:p>
        </w:tc>
        <w:tc>
          <w:tcPr>
            <w:tcW w:type="dxa" w:w="5040"/>
          </w:tcPr>
          <w:p>
            <w:r>
              <w:t>Latency, freshness, availability, recovery objectives</w:t>
            </w:r>
          </w:p>
        </w:tc>
      </w:tr>
      <w:tr>
        <w:tc>
          <w:tcPr>
            <w:tcW w:type="dxa" w:w="5040"/>
          </w:tcPr>
          <w:p>
            <w:r>
              <w:t>Security/governance</w:t>
            </w:r>
          </w:p>
        </w:tc>
        <w:tc>
          <w:tcPr>
            <w:tcW w:type="dxa" w:w="5040"/>
          </w:tcPr>
          <w:p>
            <w:r>
              <w:t>Secrets, auth boundaries, agent tool authority</w:t>
            </w:r>
          </w:p>
        </w:tc>
      </w:tr>
      <w:tr>
        <w:tc>
          <w:tcPr>
            <w:tcW w:type="dxa" w:w="5040"/>
          </w:tcPr>
          <w:p>
            <w:r>
              <w:t>Evolution</w:t>
            </w:r>
          </w:p>
        </w:tc>
        <w:tc>
          <w:tcPr>
            <w:tcW w:type="dxa" w:w="5040"/>
          </w:tcPr>
          <w:p>
            <w:r>
              <w:t>ADR-required changes, drift checks, approved exceptions</w:t>
            </w:r>
          </w:p>
        </w:tc>
      </w:tr>
    </w:tbl>
    <w:p>
      <w:pPr>
        <w:pStyle w:val="Heading1"/>
      </w:pPr>
      <w:r>
        <w:t>3. Good Fitness Function Template</w:t>
      </w:r>
    </w:p>
    <w:p>
      <w:r>
        <w:rPr>
          <w:rFonts w:ascii="Consolas" w:hAnsi="Consolas"/>
          <w:sz w:val="18"/>
        </w:rPr>
        <w:t>Intent:</w:t>
        <w:br/>
      </w:r>
      <w:r>
        <w:rPr>
          <w:rFonts w:ascii="Consolas" w:hAnsi="Consolas"/>
          <w:sz w:val="18"/>
        </w:rPr>
        <w:t>Signal:</w:t>
        <w:br/>
      </w:r>
      <w:r>
        <w:rPr>
          <w:rFonts w:ascii="Consolas" w:hAnsi="Consolas"/>
          <w:sz w:val="18"/>
        </w:rPr>
        <w:t>Mechanism:</w:t>
        <w:br/>
      </w:r>
      <w:r>
        <w:rPr>
          <w:rFonts w:ascii="Consolas" w:hAnsi="Consolas"/>
          <w:sz w:val="18"/>
        </w:rPr>
        <w:t>Threshold:</w:t>
        <w:br/>
      </w:r>
      <w:r>
        <w:rPr>
          <w:rFonts w:ascii="Consolas" w:hAnsi="Consolas"/>
          <w:sz w:val="18"/>
        </w:rPr>
        <w:t>Owner:</w:t>
        <w:br/>
      </w:r>
      <w:r>
        <w:rPr>
          <w:rFonts w:ascii="Consolas" w:hAnsi="Consolas"/>
          <w:sz w:val="18"/>
        </w:rPr>
        <w:t>Failure action:</w:t>
        <w:br/>
      </w:r>
      <w:r>
        <w:rPr>
          <w:rFonts w:ascii="Consolas" w:hAnsi="Consolas"/>
          <w:sz w:val="18"/>
        </w:rPr>
        <w:t>Exception process:</w:t>
        <w:br/>
      </w:r>
      <w:r>
        <w:rPr>
          <w:rFonts w:ascii="Consolas" w:hAnsi="Consolas"/>
          <w:sz w:val="18"/>
        </w:rPr>
        <w:t>Revisit condition:</w:t>
        <w:br/>
      </w:r>
    </w:p>
    <w:p>
      <w:pPr>
        <w:pStyle w:val="Heading1"/>
      </w:pPr>
      <w:r>
        <w:t>4. Design Principles</w:t>
      </w:r>
    </w:p>
    <w:p>
      <w:pPr>
        <w:pStyle w:val="ListBullet"/>
      </w:pPr>
      <w:r>
        <w:t>Prefer objective evidence over reviewer memory.</w:t>
      </w:r>
    </w:p>
    <w:p>
      <w:pPr>
        <w:pStyle w:val="ListBullet"/>
      </w:pPr>
      <w:r>
        <w:t>Automate stable rules; retain human review for nuanced trade-offs.</w:t>
      </w:r>
    </w:p>
    <w:p>
      <w:pPr>
        <w:pStyle w:val="ListBullet"/>
      </w:pPr>
      <w:r>
        <w:t>Test failure/degradation paths, not only healthy-state architecture.</w:t>
      </w:r>
    </w:p>
    <w:p>
      <w:pPr>
        <w:pStyle w:val="ListBullet"/>
      </w:pPr>
      <w:r>
        <w:t>Avoid brittle tests tied to filenames when the invariant is broader.</w:t>
      </w:r>
    </w:p>
    <w:p>
      <w:pPr>
        <w:pStyle w:val="ListBullet"/>
      </w:pPr>
      <w:r>
        <w:t>Version architecture tests with architecture decisions.</w:t>
      </w:r>
    </w:p>
    <w:p>
      <w:pPr>
        <w:pStyle w:val="Heading1"/>
      </w:pPr>
      <w:r>
        <w:t>5. Architecture Learning Loop</w:t>
      </w:r>
    </w:p>
    <w:p>
      <w:r>
        <w:rPr>
          <w:rFonts w:ascii="Consolas" w:hAnsi="Consolas"/>
          <w:sz w:val="18"/>
        </w:rPr>
        <w:t>ADR / intent</w:t>
        <w:br/>
      </w:r>
      <w:r>
        <w:rPr>
          <w:rFonts w:ascii="Consolas" w:hAnsi="Consolas"/>
          <w:sz w:val="18"/>
        </w:rPr>
        <w:t xml:space="preserve">    ↓</w:t>
        <w:br/>
      </w:r>
      <w:r>
        <w:rPr>
          <w:rFonts w:ascii="Consolas" w:hAnsi="Consolas"/>
          <w:sz w:val="18"/>
        </w:rPr>
        <w:t>fitness function</w:t>
        <w:br/>
      </w:r>
      <w:r>
        <w:rPr>
          <w:rFonts w:ascii="Consolas" w:hAnsi="Consolas"/>
          <w:sz w:val="18"/>
        </w:rPr>
        <w:t xml:space="preserve">    ↓</w:t>
        <w:br/>
      </w:r>
      <w:r>
        <w:rPr>
          <w:rFonts w:ascii="Consolas" w:hAnsi="Consolas"/>
          <w:sz w:val="18"/>
        </w:rPr>
        <w:t>CI + runtime evidence</w:t>
        <w:br/>
      </w:r>
      <w:r>
        <w:rPr>
          <w:rFonts w:ascii="Consolas" w:hAnsi="Consolas"/>
          <w:sz w:val="18"/>
        </w:rPr>
        <w:t xml:space="preserve">    ↓</w:t>
        <w:br/>
      </w:r>
      <w:r>
        <w:rPr>
          <w:rFonts w:ascii="Consolas" w:hAnsi="Consolas"/>
          <w:sz w:val="18"/>
        </w:rPr>
        <w:t>violation / anomaly</w:t>
        <w:br/>
      </w:r>
      <w:r>
        <w:rPr>
          <w:rFonts w:ascii="Consolas" w:hAnsi="Consolas"/>
          <w:sz w:val="18"/>
        </w:rPr>
        <w:t xml:space="preserve">    ↓</w:t>
        <w:br/>
      </w:r>
      <w:r>
        <w:rPr>
          <w:rFonts w:ascii="Consolas" w:hAnsi="Consolas"/>
          <w:sz w:val="18"/>
        </w:rPr>
        <w:t>architectural review</w:t>
        <w:br/>
      </w:r>
      <w:r>
        <w:rPr>
          <w:rFonts w:ascii="Consolas" w:hAnsi="Consolas"/>
          <w:sz w:val="18"/>
        </w:rPr>
        <w:t xml:space="preserve">    ↓</w:t>
        <w:br/>
      </w:r>
      <w:r>
        <w:rPr>
          <w:rFonts w:ascii="Consolas" w:hAnsi="Consolas"/>
          <w:sz w:val="18"/>
        </w:rPr>
        <w:t>code change OR ADR update</w:t>
        <w:br/>
      </w:r>
      <w:r>
        <w:rPr>
          <w:rFonts w:ascii="Consolas" w:hAnsi="Consolas"/>
          <w:sz w:val="18"/>
        </w:rPr>
        <w:t xml:space="preserve">    ↓</w:t>
        <w:br/>
      </w:r>
      <w:r>
        <w:rPr>
          <w:rFonts w:ascii="Consolas" w:hAnsi="Consolas"/>
          <w:sz w:val="18"/>
        </w:rPr>
        <w:t>new/updated control</w:t>
        <w:br/>
      </w:r>
    </w:p>
    <w:p>
      <w:pPr>
        <w:pStyle w:val="Heading1"/>
      </w:pPr>
      <w:r>
        <w:t>6. Anti-Patterns</w:t>
      </w:r>
    </w:p>
    <w:p>
      <w:pPr>
        <w:pStyle w:val="ListBullet"/>
      </w:pPr>
      <w:r>
        <w:t>Fitness function says only 'system should be scalable.'</w:t>
      </w:r>
    </w:p>
    <w:p>
      <w:pPr>
        <w:pStyle w:val="ListBullet"/>
      </w:pPr>
      <w:r>
        <w:t>Metric has no threshold or action.</w:t>
      </w:r>
    </w:p>
    <w:p>
      <w:pPr>
        <w:pStyle w:val="ListBullet"/>
      </w:pPr>
      <w:r>
        <w:t>CI passes while runtime architecture is failing.</w:t>
      </w:r>
    </w:p>
    <w:p>
      <w:pPr>
        <w:pStyle w:val="ListBullet"/>
      </w:pPr>
      <w:r>
        <w:t>A rule blocks necessary evolution with no exception/review mechanism.</w:t>
      </w:r>
    </w:p>
    <w:p>
      <w:pPr>
        <w:pStyle w:val="ListBullet"/>
      </w:pPr>
      <w:r>
        <w:t>Architecture tests are not connected to ADRs or ownership.</w:t>
      </w:r>
    </w:p>
    <w:p>
      <w:pPr>
        <w:pStyle w:val="Heading1"/>
      </w:pPr>
      <w:r>
        <w:t>7. Definition of Done</w:t>
      </w:r>
    </w:p>
    <w:p>
      <w:pPr>
        <w:pStyle w:val="ListBullet"/>
      </w:pPr>
      <w:r>
        <w:t>Critical ADRs have at least one meaningful verification mechanism.</w:t>
      </w:r>
    </w:p>
    <w:p>
      <w:pPr>
        <w:pStyle w:val="ListBullet"/>
      </w:pPr>
      <w:r>
        <w:t>Runtime-quality decisions have observable SLO/SLA signals.</w:t>
      </w:r>
    </w:p>
    <w:p>
      <w:pPr>
        <w:pStyle w:val="ListBullet"/>
      </w:pPr>
      <w:r>
        <w:t>Failure-path assumptions are tested.</w:t>
      </w:r>
    </w:p>
    <w:p>
      <w:pPr>
        <w:pStyle w:val="ListBullet"/>
      </w:pPr>
      <w:r>
        <w:t>Architecture drift can be detected without relying only on tribal knowledge.</w:t>
      </w:r>
    </w:p>
    <w:p>
      <w:pPr>
        <w:pStyle w:val="ListBullet"/>
      </w:pPr>
      <w:r>
        <w:t>Exceptions are explicit and time-bound.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