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 6 — OPERATE: Full Solution Guide</w:t>
      </w:r>
    </w:p>
    <w:p>
      <w:r>
        <w:rPr>
          <w:i/>
        </w:rPr>
        <w:t>Architecture That Learns • Complete model answers for fitness functions, observability, drift detection, and incident learning</w:t>
      </w:r>
    </w:p>
    <w:p>
      <w:r>
        <w:t>ChatGPT for Software Architects • Act 6 — OPERATE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>Act 6 closes the loop: production evidence must be able to challenge architecture assumptions, trigger controlled change, and update the architecture control system.</w:t>
            </w:r>
          </w:p>
        </w:tc>
      </w:tr>
    </w:tbl>
    <w:p>
      <w:pPr>
        <w:pStyle w:val="Heading1"/>
      </w:pPr>
      <w:r>
        <w:t>1. Reference Scenario</w:t>
      </w:r>
    </w:p>
    <w:p>
      <w:r>
        <w:t>ShopSmart is now in production. The target architecture uses hybrid product search, PostgreSQL as the authoritative order store, Redis as cache only, idempotent payment commands, and a governed AI shopping agent. Act 6 asks whether production evidence confirms those decisions or shows that the architecture must evolve.</w:t>
      </w:r>
    </w:p>
    <w:p>
      <w:pPr>
        <w:pStyle w:val="Heading1"/>
      </w:pPr>
      <w:r>
        <w:t>2. Exercise 6A — Architecture Fitness Functions: Full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8EEF7"/>
          </w:tcPr>
          <w:p>
            <w:r>
              <w:rPr>
                <w:b/>
              </w:rPr>
              <w:t>Architecture intent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Fitness function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Control type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Pass signal</w:t>
            </w:r>
          </w:p>
        </w:tc>
        <w:tc>
          <w:tcPr>
            <w:tcW w:type="dxa" w:w="2016"/>
            <w:shd w:fill="E8EEF7"/>
          </w:tcPr>
          <w:p>
            <w:r>
              <w:rPr>
                <w:b/>
              </w:rPr>
              <w:t>Failure action</w:t>
            </w:r>
          </w:p>
        </w:tc>
      </w:tr>
      <w:tr>
        <w:tc>
          <w:tcPr>
            <w:tcW w:type="dxa" w:w="2016"/>
          </w:tcPr>
          <w:p>
            <w:r>
              <w:t>Domain must not depend on infrastructure</w:t>
            </w:r>
          </w:p>
        </w:tc>
        <w:tc>
          <w:tcPr>
            <w:tcW w:type="dxa" w:w="2016"/>
          </w:tcPr>
          <w:p>
            <w:r>
              <w:t>Fail build when domain package imports infrastructure package</w:t>
            </w:r>
          </w:p>
        </w:tc>
        <w:tc>
          <w:tcPr>
            <w:tcW w:type="dxa" w:w="2016"/>
          </w:tcPr>
          <w:p>
            <w:r>
              <w:t>Static analysis / architecture test</w:t>
            </w:r>
          </w:p>
        </w:tc>
        <w:tc>
          <w:tcPr>
            <w:tcW w:type="dxa" w:w="2016"/>
          </w:tcPr>
          <w:p>
            <w:r>
              <w:t>No prohibited imports</w:t>
            </w:r>
          </w:p>
        </w:tc>
        <w:tc>
          <w:tcPr>
            <w:tcW w:type="dxa" w:w="2016"/>
          </w:tcPr>
          <w:p>
            <w:r>
              <w:t>Block merge; refactor dependency</w:t>
            </w:r>
          </w:p>
        </w:tc>
      </w:tr>
      <w:tr>
        <w:tc>
          <w:tcPr>
            <w:tcW w:type="dxa" w:w="2016"/>
          </w:tcPr>
          <w:p>
            <w:r>
              <w:t>Public API remains backward compatible</w:t>
            </w:r>
          </w:p>
        </w:tc>
        <w:tc>
          <w:tcPr>
            <w:tcW w:type="dxa" w:w="2016"/>
          </w:tcPr>
          <w:p>
            <w:r>
              <w:t>Run contract compatibility tests against previous published schema</w:t>
            </w:r>
          </w:p>
        </w:tc>
        <w:tc>
          <w:tcPr>
            <w:tcW w:type="dxa" w:w="2016"/>
          </w:tcPr>
          <w:p>
            <w:r>
              <w:t>CI / contract test</w:t>
            </w:r>
          </w:p>
        </w:tc>
        <w:tc>
          <w:tcPr>
            <w:tcW w:type="dxa" w:w="2016"/>
          </w:tcPr>
          <w:p>
            <w:r>
              <w:t>No breaking contract delta</w:t>
            </w:r>
          </w:p>
        </w:tc>
        <w:tc>
          <w:tcPr>
            <w:tcW w:type="dxa" w:w="2016"/>
          </w:tcPr>
          <w:p>
            <w:r>
              <w:t>Block merge or require approved ADR</w:t>
            </w:r>
          </w:p>
        </w:tc>
      </w:tr>
      <w:tr>
        <w:tc>
          <w:tcPr>
            <w:tcW w:type="dxa" w:w="2016"/>
          </w:tcPr>
          <w:p>
            <w:r>
              <w:t>Payment commands are idempotent</w:t>
            </w:r>
          </w:p>
        </w:tc>
        <w:tc>
          <w:tcPr>
            <w:tcW w:type="dxa" w:w="2016"/>
          </w:tcPr>
          <w:p>
            <w:r>
              <w:t>Replay same payment request/idempotency key and assert one external charge</w:t>
            </w:r>
          </w:p>
        </w:tc>
        <w:tc>
          <w:tcPr>
            <w:tcW w:type="dxa" w:w="2016"/>
          </w:tcPr>
          <w:p>
            <w:r>
              <w:t>Integration test</w:t>
            </w:r>
          </w:p>
        </w:tc>
        <w:tc>
          <w:tcPr>
            <w:tcW w:type="dxa" w:w="2016"/>
          </w:tcPr>
          <w:p>
            <w:r>
              <w:t>Exactly one charge</w:t>
            </w:r>
          </w:p>
        </w:tc>
        <w:tc>
          <w:tcPr>
            <w:tcW w:type="dxa" w:w="2016"/>
          </w:tcPr>
          <w:p>
            <w:r>
              <w:t>Block release; payment-owner review</w:t>
            </w:r>
          </w:p>
        </w:tc>
      </w:tr>
      <w:tr>
        <w:tc>
          <w:tcPr>
            <w:tcW w:type="dxa" w:w="2016"/>
          </w:tcPr>
          <w:p>
            <w:r>
              <w:t>Redis is cache only</w:t>
            </w:r>
          </w:p>
        </w:tc>
        <w:tc>
          <w:tcPr>
            <w:tcW w:type="dxa" w:w="2016"/>
          </w:tcPr>
          <w:p>
            <w:r>
              <w:t>Detect writes of authoritative order state to Redis paths outside cache adapter</w:t>
            </w:r>
          </w:p>
        </w:tc>
        <w:tc>
          <w:tcPr>
            <w:tcW w:type="dxa" w:w="2016"/>
          </w:tcPr>
          <w:p>
            <w:r>
              <w:t>Static analysis + review</w:t>
            </w:r>
          </w:p>
        </w:tc>
        <w:tc>
          <w:tcPr>
            <w:tcW w:type="dxa" w:w="2016"/>
          </w:tcPr>
          <w:p>
            <w:r>
              <w:t>No authoritative writes</w:t>
            </w:r>
          </w:p>
        </w:tc>
        <w:tc>
          <w:tcPr>
            <w:tcW w:type="dxa" w:w="2016"/>
          </w:tcPr>
          <w:p>
            <w:r>
              <w:t>Block merge; raise architecture drift finding</w:t>
            </w:r>
          </w:p>
        </w:tc>
      </w:tr>
      <w:tr>
        <w:tc>
          <w:tcPr>
            <w:tcW w:type="dxa" w:w="2016"/>
          </w:tcPr>
          <w:p>
            <w:r>
              <w:t>Sensitive data must not enter logs</w:t>
            </w:r>
          </w:p>
        </w:tc>
        <w:tc>
          <w:tcPr>
            <w:tcW w:type="dxa" w:w="2016"/>
          </w:tcPr>
          <w:p>
            <w:r>
              <w:t>Secret/PII scanning in test logs and CI</w:t>
            </w:r>
          </w:p>
        </w:tc>
        <w:tc>
          <w:tcPr>
            <w:tcW w:type="dxa" w:w="2016"/>
          </w:tcPr>
          <w:p>
            <w:r>
              <w:t>Security control</w:t>
            </w:r>
          </w:p>
        </w:tc>
        <w:tc>
          <w:tcPr>
            <w:tcW w:type="dxa" w:w="2016"/>
          </w:tcPr>
          <w:p>
            <w:r>
              <w:t>No prohibited fields</w:t>
            </w:r>
          </w:p>
        </w:tc>
        <w:tc>
          <w:tcPr>
            <w:tcW w:type="dxa" w:w="2016"/>
          </w:tcPr>
          <w:p>
            <w:r>
              <w:t>Block build and open security defect</w:t>
            </w:r>
          </w:p>
        </w:tc>
      </w:tr>
      <w:tr>
        <w:tc>
          <w:tcPr>
            <w:tcW w:type="dxa" w:w="2016"/>
          </w:tcPr>
          <w:p>
            <w:r>
              <w:t>Critical paths emit correlation IDs</w:t>
            </w:r>
          </w:p>
        </w:tc>
        <w:tc>
          <w:tcPr>
            <w:tcW w:type="dxa" w:w="2016"/>
          </w:tcPr>
          <w:p>
            <w:r>
              <w:t>Synthetic request must produce trace + correlated logs</w:t>
            </w:r>
          </w:p>
        </w:tc>
        <w:tc>
          <w:tcPr>
            <w:tcW w:type="dxa" w:w="2016"/>
          </w:tcPr>
          <w:p>
            <w:r>
              <w:t>Runtime verification</w:t>
            </w:r>
          </w:p>
        </w:tc>
        <w:tc>
          <w:tcPr>
            <w:tcW w:type="dxa" w:w="2016"/>
          </w:tcPr>
          <w:p>
            <w:r>
              <w:t>Trace/log correlation available</w:t>
            </w:r>
          </w:p>
        </w:tc>
        <w:tc>
          <w:tcPr>
            <w:tcW w:type="dxa" w:w="2016"/>
          </w:tcPr>
          <w:p>
            <w:r>
              <w:t>Operational defect; release gate if critical</w:t>
            </w:r>
          </w:p>
        </w:tc>
      </w:tr>
      <w:tr>
        <w:tc>
          <w:tcPr>
            <w:tcW w:type="dxa" w:w="2016"/>
          </w:tcPr>
          <w:p>
            <w:r>
              <w:t>Agent must not exceed tool authority</w:t>
            </w:r>
          </w:p>
        </w:tc>
        <w:tc>
          <w:tcPr>
            <w:tcW w:type="dxa" w:w="2016"/>
          </w:tcPr>
          <w:p>
            <w:r>
              <w:t>Policy test verifies denied tools/actions</w:t>
            </w:r>
          </w:p>
        </w:tc>
        <w:tc>
          <w:tcPr>
            <w:tcW w:type="dxa" w:w="2016"/>
          </w:tcPr>
          <w:p>
            <w:r>
              <w:t>Policy/eval</w:t>
            </w:r>
          </w:p>
        </w:tc>
        <w:tc>
          <w:tcPr>
            <w:tcW w:type="dxa" w:w="2016"/>
          </w:tcPr>
          <w:p>
            <w:r>
              <w:t>Denied action is blocked</w:t>
            </w:r>
          </w:p>
        </w:tc>
        <w:tc>
          <w:tcPr>
            <w:tcW w:type="dxa" w:w="2016"/>
          </w:tcPr>
          <w:p>
            <w:r>
              <w:t>Disable risky tool; governance review</w:t>
            </w:r>
          </w:p>
        </w:tc>
      </w:tr>
      <w:tr>
        <w:tc>
          <w:tcPr>
            <w:tcW w:type="dxa" w:w="2016"/>
          </w:tcPr>
          <w:p>
            <w:r>
              <w:t>Search has a degradation path</w:t>
            </w:r>
          </w:p>
        </w:tc>
        <w:tc>
          <w:tcPr>
            <w:tcW w:type="dxa" w:w="2016"/>
          </w:tcPr>
          <w:p>
            <w:r>
              <w:t>Chaos/synthetic test disables reranker and verifies BM25+vector fallback</w:t>
            </w:r>
          </w:p>
        </w:tc>
        <w:tc>
          <w:tcPr>
            <w:tcW w:type="dxa" w:w="2016"/>
          </w:tcPr>
          <w:p>
            <w:r>
              <w:t>Resilience test</w:t>
            </w:r>
          </w:p>
        </w:tc>
        <w:tc>
          <w:tcPr>
            <w:tcW w:type="dxa" w:w="2016"/>
          </w:tcPr>
          <w:p>
            <w:r>
              <w:t>Fallback remains available</w:t>
            </w:r>
          </w:p>
        </w:tc>
        <w:tc>
          <w:tcPr>
            <w:tcW w:type="dxa" w:w="2016"/>
          </w:tcPr>
          <w:p>
            <w:r>
              <w:t>Block release if fallback fails</w:t>
            </w:r>
          </w:p>
        </w:tc>
      </w:tr>
    </w:tbl>
    <w:p>
      <w:pPr>
        <w:pStyle w:val="Heading1"/>
      </w:pPr>
      <w:r>
        <w:t>3. Exercise 6B — Operating Dashboard: Full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7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Target / alert idea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Why an architect cares</w:t>
            </w:r>
          </w:p>
        </w:tc>
      </w:tr>
      <w:tr>
        <w:tc>
          <w:tcPr>
            <w:tcW w:type="dxa" w:w="3360"/>
          </w:tcPr>
          <w:p>
            <w:r>
              <w:t>Search P95 latency</w:t>
            </w:r>
          </w:p>
        </w:tc>
        <w:tc>
          <w:tcPr>
            <w:tcW w:type="dxa" w:w="3360"/>
          </w:tcPr>
          <w:p>
            <w:r>
              <w:t>&lt;300 ms target; alert at sustained &gt;500 ms</w:t>
            </w:r>
          </w:p>
        </w:tc>
        <w:tc>
          <w:tcPr>
            <w:tcW w:type="dxa" w:w="3360"/>
          </w:tcPr>
          <w:p>
            <w:r>
              <w:t>Tests whether search topology and dependency chain meet latency intent</w:t>
            </w:r>
          </w:p>
        </w:tc>
      </w:tr>
      <w:tr>
        <w:tc>
          <w:tcPr>
            <w:tcW w:type="dxa" w:w="3360"/>
          </w:tcPr>
          <w:p>
            <w:r>
              <w:t>Search relevance / conversion proxy</w:t>
            </w:r>
          </w:p>
        </w:tc>
        <w:tc>
          <w:tcPr>
            <w:tcW w:type="dxa" w:w="3360"/>
          </w:tcPr>
          <w:p>
            <w:r>
              <w:t>Track against baseline by retrieval mode</w:t>
            </w:r>
          </w:p>
        </w:tc>
        <w:tc>
          <w:tcPr>
            <w:tcW w:type="dxa" w:w="3360"/>
          </w:tcPr>
          <w:p>
            <w:r>
              <w:t>Shows whether degradation preserves acceptable business quality</w:t>
            </w:r>
          </w:p>
        </w:tc>
      </w:tr>
      <w:tr>
        <w:tc>
          <w:tcPr>
            <w:tcW w:type="dxa" w:w="3360"/>
          </w:tcPr>
          <w:p>
            <w:r>
              <w:t>Inventory freshness</w:t>
            </w:r>
          </w:p>
        </w:tc>
        <w:tc>
          <w:tcPr>
            <w:tcW w:type="dxa" w:w="3360"/>
          </w:tcPr>
          <w:p>
            <w:r>
              <w:t>95% &lt;60 sec; alert at sustained &gt;2 min</w:t>
            </w:r>
          </w:p>
        </w:tc>
        <w:tc>
          <w:tcPr>
            <w:tcW w:type="dxa" w:w="3360"/>
          </w:tcPr>
          <w:p>
            <w:r>
              <w:t>Validates eventing/cache/source-of-truth assumptions</w:t>
            </w:r>
          </w:p>
        </w:tc>
      </w:tr>
      <w:tr>
        <w:tc>
          <w:tcPr>
            <w:tcW w:type="dxa" w:w="3360"/>
          </w:tcPr>
          <w:p>
            <w:r>
              <w:t>Payment duplicate-charge rate</w:t>
            </w:r>
          </w:p>
        </w:tc>
        <w:tc>
          <w:tcPr>
            <w:tcW w:type="dxa" w:w="3360"/>
          </w:tcPr>
          <w:p>
            <w:r>
              <w:t>0 tolerated</w:t>
            </w:r>
          </w:p>
        </w:tc>
        <w:tc>
          <w:tcPr>
            <w:tcW w:type="dxa" w:w="3360"/>
          </w:tcPr>
          <w:p>
            <w:r>
              <w:t>Validates idempotency and retry architecture</w:t>
            </w:r>
          </w:p>
        </w:tc>
      </w:tr>
      <w:tr>
        <w:tc>
          <w:tcPr>
            <w:tcW w:type="dxa" w:w="3360"/>
          </w:tcPr>
          <w:p>
            <w:r>
              <w:t>Order error rate</w:t>
            </w:r>
          </w:p>
        </w:tc>
        <w:tc>
          <w:tcPr>
            <w:tcW w:type="dxa" w:w="3360"/>
          </w:tcPr>
          <w:p>
            <w:r>
              <w:t>SLO-derived threshold</w:t>
            </w:r>
          </w:p>
        </w:tc>
        <w:tc>
          <w:tcPr>
            <w:tcW w:type="dxa" w:w="3360"/>
          </w:tcPr>
          <w:p>
            <w:r>
              <w:t>Shows system reliability, not just individual service health</w:t>
            </w:r>
          </w:p>
        </w:tc>
      </w:tr>
      <w:tr>
        <w:tc>
          <w:tcPr>
            <w:tcW w:type="dxa" w:w="3360"/>
          </w:tcPr>
          <w:p>
            <w:r>
              <w:t>Agent tool-call failure rate</w:t>
            </w:r>
          </w:p>
        </w:tc>
        <w:tc>
          <w:tcPr>
            <w:tcW w:type="dxa" w:w="3360"/>
          </w:tcPr>
          <w:p>
            <w:r>
              <w:t>Baseline + anomaly threshold</w:t>
            </w:r>
          </w:p>
        </w:tc>
        <w:tc>
          <w:tcPr>
            <w:tcW w:type="dxa" w:w="3360"/>
          </w:tcPr>
          <w:p>
            <w:r>
              <w:t>Surfaces brittle integrations and poor tool-selection behavior</w:t>
            </w:r>
          </w:p>
        </w:tc>
      </w:tr>
      <w:tr>
        <w:tc>
          <w:tcPr>
            <w:tcW w:type="dxa" w:w="3360"/>
          </w:tcPr>
          <w:p>
            <w:r>
              <w:t>Agent hops per task</w:t>
            </w:r>
          </w:p>
        </w:tc>
        <w:tc>
          <w:tcPr>
            <w:tcW w:type="dxa" w:w="3360"/>
          </w:tcPr>
          <w:p>
            <w:r>
              <w:t>Budgeted range</w:t>
            </w:r>
          </w:p>
        </w:tc>
        <w:tc>
          <w:tcPr>
            <w:tcW w:type="dxa" w:w="3360"/>
          </w:tcPr>
          <w:p>
            <w:r>
              <w:t>Detects runaway orchestration and cost/latency growth</w:t>
            </w:r>
          </w:p>
        </w:tc>
      </w:tr>
      <w:tr>
        <w:tc>
          <w:tcPr>
            <w:tcW w:type="dxa" w:w="3360"/>
          </w:tcPr>
          <w:p>
            <w:r>
              <w:t>Policy-denial rate</w:t>
            </w:r>
          </w:p>
        </w:tc>
        <w:tc>
          <w:tcPr>
            <w:tcW w:type="dxa" w:w="3360"/>
          </w:tcPr>
          <w:p>
            <w:r>
              <w:t>Trend + reason codes</w:t>
            </w:r>
          </w:p>
        </w:tc>
        <w:tc>
          <w:tcPr>
            <w:tcW w:type="dxa" w:w="3360"/>
          </w:tcPr>
          <w:p>
            <w:r>
              <w:t>Shows attempted actions outside authority boundary</w:t>
            </w:r>
          </w:p>
        </w:tc>
      </w:tr>
      <w:tr>
        <w:tc>
          <w:tcPr>
            <w:tcW w:type="dxa" w:w="3360"/>
          </w:tcPr>
          <w:p>
            <w:r>
              <w:t>Human escalation rate</w:t>
            </w:r>
          </w:p>
        </w:tc>
        <w:tc>
          <w:tcPr>
            <w:tcW w:type="dxa" w:w="3360"/>
          </w:tcPr>
          <w:p>
            <w:r>
              <w:t>Segment by reason</w:t>
            </w:r>
          </w:p>
        </w:tc>
        <w:tc>
          <w:tcPr>
            <w:tcW w:type="dxa" w:w="3360"/>
          </w:tcPr>
          <w:p>
            <w:r>
              <w:t>Tests whether autonomy boundary is calibrated correctly</w:t>
            </w:r>
          </w:p>
        </w:tc>
      </w:tr>
      <w:tr>
        <w:tc>
          <w:tcPr>
            <w:tcW w:type="dxa" w:w="3360"/>
          </w:tcPr>
          <w:p>
            <w:r>
              <w:t>Tokens / cost per completed task</w:t>
            </w:r>
          </w:p>
        </w:tc>
        <w:tc>
          <w:tcPr>
            <w:tcW w:type="dxa" w:w="3360"/>
          </w:tcPr>
          <w:p>
            <w:r>
              <w:t>Budget by journey</w:t>
            </w:r>
          </w:p>
        </w:tc>
        <w:tc>
          <w:tcPr>
            <w:tcW w:type="dxa" w:w="3360"/>
          </w:tcPr>
          <w:p>
            <w:r>
              <w:t>Validates economics of the AI architecture</w:t>
            </w:r>
          </w:p>
        </w:tc>
      </w:tr>
      <w:tr>
        <w:tc>
          <w:tcPr>
            <w:tcW w:type="dxa" w:w="3360"/>
          </w:tcPr>
          <w:p>
            <w:r>
              <w:t>Fallback activation rate</w:t>
            </w:r>
          </w:p>
        </w:tc>
        <w:tc>
          <w:tcPr>
            <w:tcW w:type="dxa" w:w="3360"/>
          </w:tcPr>
          <w:p>
            <w:r>
              <w:t>Track reranker/vector/tool degradation</w:t>
            </w:r>
          </w:p>
        </w:tc>
        <w:tc>
          <w:tcPr>
            <w:tcW w:type="dxa" w:w="3360"/>
          </w:tcPr>
          <w:p>
            <w:r>
              <w:t>Shows whether optional dependencies are frequently becoming critical</w:t>
            </w:r>
          </w:p>
        </w:tc>
      </w:tr>
      <w:tr>
        <w:tc>
          <w:tcPr>
            <w:tcW w:type="dxa" w:w="3360"/>
          </w:tcPr>
          <w:p>
            <w:r>
              <w:t>Trace completeness</w:t>
            </w:r>
          </w:p>
        </w:tc>
        <w:tc>
          <w:tcPr>
            <w:tcW w:type="dxa" w:w="3360"/>
          </w:tcPr>
          <w:p>
            <w:r>
              <w:t>&gt;99% critical transactions</w:t>
            </w:r>
          </w:p>
        </w:tc>
        <w:tc>
          <w:tcPr>
            <w:tcW w:type="dxa" w:w="3360"/>
          </w:tcPr>
          <w:p>
            <w:r>
              <w:t>Required to reconstruct failures and architecture decisions</w:t>
            </w:r>
          </w:p>
        </w:tc>
      </w:tr>
    </w:tbl>
    <w:p>
      <w:pPr>
        <w:pStyle w:val="Heading1"/>
      </w:pPr>
      <w:r>
        <w:t>4. Exercise 6C — Architecture Drift: Full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EEF7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520"/>
            <w:shd w:fill="E8EEF7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520"/>
            <w:shd w:fill="E8EEF7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520"/>
            <w:shd w:fill="E8EEF7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520"/>
          </w:tcPr>
          <w:p>
            <w:r>
              <w:t>Redis becoming authoritative for order state</w:t>
            </w:r>
          </w:p>
        </w:tc>
        <w:tc>
          <w:tcPr>
            <w:tcW w:type="dxa" w:w="2520"/>
          </w:tcPr>
          <w:p>
            <w:r>
              <w:t>Order/update code persists business state in Redis rather than using it only as cache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Restore PostgreSQL authority; keep Redis derivable</w:t>
            </w:r>
          </w:p>
        </w:tc>
      </w:tr>
      <w:tr>
        <w:tc>
          <w:tcPr>
            <w:tcW w:type="dxa" w:w="2520"/>
          </w:tcPr>
          <w:p>
            <w:r>
              <w:t>Payment retry without idempotency</w:t>
            </w:r>
          </w:p>
        </w:tc>
        <w:tc>
          <w:tcPr>
            <w:tcW w:type="dxa" w:w="2520"/>
          </w:tcPr>
          <w:p>
            <w:r>
              <w:t>charge() retried on timeout with no stable idempotency key</w:t>
            </w:r>
          </w:p>
        </w:tc>
        <w:tc>
          <w:tcPr>
            <w:tcW w:type="dxa" w:w="2520"/>
          </w:tcPr>
          <w:p>
            <w:r>
              <w:t>Critical</w:t>
            </w:r>
          </w:p>
        </w:tc>
        <w:tc>
          <w:tcPr>
            <w:tcW w:type="dxa" w:w="2520"/>
          </w:tcPr>
          <w:p>
            <w:r>
              <w:t>Stop unsafe retry path; add key propagation + integration tests + payment approval</w:t>
            </w:r>
          </w:p>
        </w:tc>
      </w:tr>
      <w:tr>
        <w:tc>
          <w:tcPr>
            <w:tcW w:type="dxa" w:w="2520"/>
          </w:tcPr>
          <w:p>
            <w:r>
              <w:t>Controller business logic reintroduced</w:t>
            </w:r>
          </w:p>
        </w:tc>
        <w:tc>
          <w:tcPr>
            <w:tcW w:type="dxa" w:w="2520"/>
          </w:tcPr>
          <w:p>
            <w:r>
              <w:t>Pricing/order policy appears in HTTP layer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  <w:tc>
          <w:tcPr>
            <w:tcW w:type="dxa" w:w="2520"/>
          </w:tcPr>
          <w:p>
            <w:r>
              <w:t>Move rule to service/domain; add architecture test</w:t>
            </w:r>
          </w:p>
        </w:tc>
      </w:tr>
      <w:tr>
        <w:tc>
          <w:tcPr>
            <w:tcW w:type="dxa" w:w="2520"/>
          </w:tcPr>
          <w:p>
            <w:r>
              <w:t>Public API behavior changed without ADR</w:t>
            </w:r>
          </w:p>
        </w:tc>
        <w:tc>
          <w:tcPr>
            <w:tcW w:type="dxa" w:w="2520"/>
          </w:tcPr>
          <w:p>
            <w:r>
              <w:t>Response field/status changed in implementation only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Revert or create approved compatibility decision</w:t>
            </w:r>
          </w:p>
        </w:tc>
      </w:tr>
      <w:tr>
        <w:tc>
          <w:tcPr>
            <w:tcW w:type="dxa" w:w="2520"/>
          </w:tcPr>
          <w:p>
            <w:r>
              <w:t>Sensitive logging expanded</w:t>
            </w:r>
          </w:p>
        </w:tc>
        <w:tc>
          <w:tcPr>
            <w:tcW w:type="dxa" w:w="2520"/>
          </w:tcPr>
          <w:p>
            <w:r>
              <w:t>Request/customer/payment fields written to logs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  <w:tc>
          <w:tcPr>
            <w:tcW w:type="dxa" w:w="2520"/>
          </w:tcPr>
          <w:p>
            <w:r>
              <w:t>Redact/remove fields; security review</w:t>
            </w:r>
          </w:p>
        </w:tc>
      </w:tr>
      <w:tr>
        <w:tc>
          <w:tcPr>
            <w:tcW w:type="dxa" w:w="2520"/>
          </w:tcPr>
          <w:p>
            <w:r>
              <w:t>Agent gains broader tool scope</w:t>
            </w:r>
          </w:p>
        </w:tc>
        <w:tc>
          <w:tcPr>
            <w:tcW w:type="dxa" w:w="2520"/>
          </w:tcPr>
          <w:p>
            <w:r>
              <w:t>Write capability enabled where read-only was intended</w:t>
            </w:r>
          </w:p>
        </w:tc>
        <w:tc>
          <w:tcPr>
            <w:tcW w:type="dxa" w:w="2520"/>
          </w:tcPr>
          <w:p>
            <w:r>
              <w:t>Critical/High</w:t>
            </w:r>
          </w:p>
        </w:tc>
        <w:tc>
          <w:tcPr>
            <w:tcW w:type="dxa" w:w="2520"/>
          </w:tcPr>
          <w:p>
            <w:r>
              <w:t>Reduce permission; require explicit governance change</w:t>
            </w:r>
          </w:p>
        </w:tc>
      </w:tr>
    </w:tbl>
    <w:p>
      <w:pPr>
        <w:pStyle w:val="Heading2"/>
      </w:pPr>
      <w:r>
        <w:t>5. Model Claude Code Drift Prompt</w:t>
      </w:r>
    </w:p>
    <w:p>
      <w:r>
        <w:rPr>
          <w:rFonts w:ascii="Consolas" w:hAnsi="Consolas"/>
          <w:sz w:val="18"/>
        </w:rPr>
        <w:t>Compare the current repository against:</w:t>
        <w:br/>
      </w:r>
      <w:r>
        <w:rPr>
          <w:rFonts w:ascii="Consolas" w:hAnsi="Consolas"/>
          <w:sz w:val="18"/>
        </w:rPr>
        <w:t>- CLAUDE.md</w:t>
        <w:br/>
      </w:r>
      <w:r>
        <w:rPr>
          <w:rFonts w:ascii="Consolas" w:hAnsi="Consolas"/>
          <w:sz w:val="18"/>
        </w:rPr>
        <w:t>- ADR-001 Search Architecture</w:t>
        <w:br/>
      </w:r>
      <w:r>
        <w:rPr>
          <w:rFonts w:ascii="Consolas" w:hAnsi="Consolas"/>
          <w:sz w:val="18"/>
        </w:rPr>
        <w:t>- ADR-002 Order Source of Truth</w:t>
        <w:br/>
      </w:r>
      <w:r>
        <w:rPr>
          <w:rFonts w:ascii="Consolas" w:hAnsi="Consolas"/>
          <w:sz w:val="18"/>
        </w:rPr>
        <w:t>- Payment Idempotency Rule P-01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Do not modify files.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every drift:</w:t>
        <w:br/>
      </w:r>
      <w:r>
        <w:rPr>
          <w:rFonts w:ascii="Consolas" w:hAnsi="Consolas"/>
          <w:sz w:val="18"/>
        </w:rPr>
        <w:t>1. cite repository evidence;</w:t>
        <w:br/>
      </w:r>
      <w:r>
        <w:rPr>
          <w:rFonts w:ascii="Consolas" w:hAnsi="Consolas"/>
          <w:sz w:val="18"/>
        </w:rPr>
        <w:t>2. name the violated rule/ADR;</w:t>
        <w:br/>
      </w:r>
      <w:r>
        <w:rPr>
          <w:rFonts w:ascii="Consolas" w:hAnsi="Consolas"/>
          <w:sz w:val="18"/>
        </w:rPr>
        <w:t>3. classify severity and blast radius;</w:t>
        <w:br/>
      </w:r>
      <w:r>
        <w:rPr>
          <w:rFonts w:ascii="Consolas" w:hAnsi="Consolas"/>
          <w:sz w:val="18"/>
        </w:rPr>
        <w:t>4. explain production risk;</w:t>
        <w:br/>
      </w:r>
      <w:r>
        <w:rPr>
          <w:rFonts w:ascii="Consolas" w:hAnsi="Consolas"/>
          <w:sz w:val="18"/>
        </w:rPr>
        <w:t>5. recommend whether code or architecture decision should change;</w:t>
        <w:br/>
      </w:r>
      <w:r>
        <w:rPr>
          <w:rFonts w:ascii="Consolas" w:hAnsi="Consolas"/>
          <w:sz w:val="18"/>
        </w:rPr>
        <w:t>6. identify the test/policy that should prevent recurrence.</w:t>
        <w:br/>
      </w:r>
    </w:p>
    <w:p>
      <w:pPr>
        <w:pStyle w:val="Heading1"/>
      </w:pPr>
      <w:r>
        <w:t>6. Exercise 6D — Black Friday Incident: Full Solution</w:t>
      </w:r>
    </w:p>
    <w:p>
      <w:r>
        <w:t>Incident: traffic is ~12x forecast, search P95 is 1.8 s, inventory is 8 minutes stale, payment timeouts rise, and the AI shopping agent is making aggressive retries/tool calls.</w:t>
      </w:r>
    </w:p>
    <w:p>
      <w:pPr>
        <w:pStyle w:val="ListNumber"/>
      </w:pPr>
      <w:r>
        <w:t>Protect payments first: disable unsafe retry behavior; require idempotency keys and reconcile ambiguous charges.</w:t>
      </w:r>
    </w:p>
    <w:p>
      <w:pPr>
        <w:pStyle w:val="ListNumber"/>
      </w:pPr>
      <w:r>
        <w:t>Reduce AI/tool blast radius: cap agent hops/tool retries and disable non-essential tools.</w:t>
      </w:r>
    </w:p>
    <w:p>
      <w:pPr>
        <w:pStyle w:val="ListNumber"/>
      </w:pPr>
      <w:r>
        <w:t>Degrade search safely: bypass reranker or expensive personalization; use BM25 + vector baseline.</w:t>
      </w:r>
    </w:p>
    <w:p>
      <w:pPr>
        <w:pStyle w:val="ListNumber"/>
      </w:pPr>
      <w:r>
        <w:t>Protect inventory correctness: surface freshness state and prevent high-confidence promises when inventory lag exceeds threshold.</w:t>
      </w:r>
    </w:p>
    <w:p>
      <w:pPr>
        <w:pStyle w:val="ListNumber"/>
      </w:pPr>
      <w:r>
        <w:t>Apply load shedding/rate limits to non-critical paths.</w:t>
      </w:r>
    </w:p>
    <w:p>
      <w:pPr>
        <w:pStyle w:val="ListNumber"/>
      </w:pPr>
      <w:r>
        <w:t>Preserve observability: correlation IDs, reason-coded degradation, payment ambiguity counters, tool denial/retry metrics.</w:t>
      </w:r>
    </w:p>
    <w:p>
      <w:pPr>
        <w:pStyle w:val="ListNumber"/>
      </w:pPr>
      <w:r>
        <w:t>Communicate degraded behavior explicitly where appropriate.</w:t>
      </w:r>
    </w:p>
    <w:p>
      <w:pPr>
        <w:pStyle w:val="Heading2"/>
      </w:pPr>
      <w:r>
        <w:t>7. Root-Cause / Architecture-Learning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Underlying architecture learning</w:t>
            </w:r>
          </w:p>
        </w:tc>
      </w:tr>
      <w:tr>
        <w:tc>
          <w:tcPr>
            <w:tcW w:type="dxa" w:w="5040"/>
          </w:tcPr>
          <w:p>
            <w:r>
              <w:t>Reranker overload drives search tail latency</w:t>
            </w:r>
          </w:p>
        </w:tc>
        <w:tc>
          <w:tcPr>
            <w:tcW w:type="dxa" w:w="5040"/>
          </w:tcPr>
          <w:p>
            <w:r>
              <w:t>Reranker must not be mandatory on availability path</w:t>
            </w:r>
          </w:p>
        </w:tc>
      </w:tr>
      <w:tr>
        <w:tc>
          <w:tcPr>
            <w:tcW w:type="dxa" w:w="5040"/>
          </w:tcPr>
          <w:p>
            <w:r>
              <w:t>Inventory freshness collapses under backlog</w:t>
            </w:r>
          </w:p>
        </w:tc>
        <w:tc>
          <w:tcPr>
            <w:tcW w:type="dxa" w:w="5040"/>
          </w:tcPr>
          <w:p>
            <w:r>
              <w:t>Freshness SLO and backlog controls are architecture requirements</w:t>
            </w:r>
          </w:p>
        </w:tc>
      </w:tr>
      <w:tr>
        <w:tc>
          <w:tcPr>
            <w:tcW w:type="dxa" w:w="5040"/>
          </w:tcPr>
          <w:p>
            <w:r>
              <w:t>Payment retries amplify ambiguity</w:t>
            </w:r>
          </w:p>
        </w:tc>
        <w:tc>
          <w:tcPr>
            <w:tcW w:type="dxa" w:w="5040"/>
          </w:tcPr>
          <w:p>
            <w:r>
              <w:t>Retry design was incomplete without idempotency</w:t>
            </w:r>
          </w:p>
        </w:tc>
      </w:tr>
      <w:tr>
        <w:tc>
          <w:tcPr>
            <w:tcW w:type="dxa" w:w="5040"/>
          </w:tcPr>
          <w:p>
            <w:r>
              <w:t>Agent makes excessive tool calls</w:t>
            </w:r>
          </w:p>
        </w:tc>
        <w:tc>
          <w:tcPr>
            <w:tcW w:type="dxa" w:w="5040"/>
          </w:tcPr>
          <w:p>
            <w:r>
              <w:t>Autonomy needs explicit hop/retry budgets</w:t>
            </w:r>
          </w:p>
        </w:tc>
      </w:tr>
      <w:tr>
        <w:tc>
          <w:tcPr>
            <w:tcW w:type="dxa" w:w="5040"/>
          </w:tcPr>
          <w:p>
            <w:r>
              <w:t>Fallbacks were not exercised enough</w:t>
            </w:r>
          </w:p>
        </w:tc>
        <w:tc>
          <w:tcPr>
            <w:tcW w:type="dxa" w:w="5040"/>
          </w:tcPr>
          <w:p>
            <w:r>
              <w:t>Degradation paths need continuous fitness testing</w:t>
            </w:r>
          </w:p>
        </w:tc>
      </w:tr>
    </w:tbl>
    <w:p>
      <w:pPr>
        <w:pStyle w:val="Heading1"/>
      </w:pPr>
      <w:r>
        <w:t>8. Example ADR Update</w:t>
      </w:r>
    </w:p>
    <w:p>
      <w:r>
        <w:rPr>
          <w:rFonts w:ascii="Consolas" w:hAnsi="Consolas"/>
          <w:sz w:val="18"/>
        </w:rPr>
        <w:t>ADR-001 Update — Search Resilience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Decision:</w:t>
        <w:br/>
      </w:r>
      <w:r>
        <w:rPr>
          <w:rFonts w:ascii="Consolas" w:hAnsi="Consolas"/>
          <w:sz w:val="18"/>
        </w:rPr>
        <w:t>Hybrid search remains the target architecture.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Refinement:</w:t>
        <w:br/>
      </w:r>
      <w:r>
        <w:rPr>
          <w:rFonts w:ascii="Consolas" w:hAnsi="Consolas"/>
          <w:sz w:val="18"/>
        </w:rPr>
        <w:t>The reranker is not on the mandatory availability path.</w:t>
        <w:br/>
      </w:r>
      <w:r>
        <w:rPr>
          <w:rFonts w:ascii="Consolas" w:hAnsi="Consolas"/>
          <w:sz w:val="18"/>
        </w:rPr>
        <w:t>During overload or dependency degradation, the system falls back to</w:t>
        <w:br/>
      </w:r>
      <w:r>
        <w:rPr>
          <w:rFonts w:ascii="Consolas" w:hAnsi="Consolas"/>
          <w:sz w:val="18"/>
        </w:rPr>
        <w:t>BM25 + vector retrieval.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Required evidence:</w:t>
        <w:br/>
      </w:r>
      <w:r>
        <w:rPr>
          <w:rFonts w:ascii="Consolas" w:hAnsi="Consolas"/>
          <w:sz w:val="18"/>
        </w:rPr>
        <w:t>- fallback P95 meets degraded SLO;</w:t>
        <w:br/>
      </w:r>
      <w:r>
        <w:rPr>
          <w:rFonts w:ascii="Consolas" w:hAnsi="Consolas"/>
          <w:sz w:val="18"/>
        </w:rPr>
        <w:t>- relevance impact is measured;</w:t>
        <w:br/>
      </w:r>
      <w:r>
        <w:rPr>
          <w:rFonts w:ascii="Consolas" w:hAnsi="Consolas"/>
          <w:sz w:val="18"/>
        </w:rPr>
        <w:t>- fallback activation is observable;</w:t>
        <w:br/>
      </w:r>
      <w:r>
        <w:rPr>
          <w:rFonts w:ascii="Consolas" w:hAnsi="Consolas"/>
          <w:sz w:val="18"/>
        </w:rPr>
        <w:t>- user-facing degradation is explicit when materially relevant.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Revisit trigger:</w:t>
        <w:br/>
      </w:r>
      <w:r>
        <w:rPr>
          <w:rFonts w:ascii="Consolas" w:hAnsi="Consolas"/>
          <w:sz w:val="18"/>
        </w:rPr>
        <w:t>If fallback is active &gt;5% of peak traffic for a sustained period,</w:t>
        <w:br/>
      </w:r>
      <w:r>
        <w:rPr>
          <w:rFonts w:ascii="Consolas" w:hAnsi="Consolas"/>
          <w:sz w:val="18"/>
        </w:rPr>
        <w:t>re-evaluate reranker capacity/topology/economics.</w:t>
        <w:br/>
      </w:r>
    </w:p>
    <w:p>
      <w:pPr>
        <w:pStyle w:val="Heading1"/>
      </w:pPr>
      <w:r>
        <w:t>9. Example CLAUDE.md Additions</w:t>
      </w:r>
    </w:p>
    <w:p>
      <w:r>
        <w:rPr>
          <w:rFonts w:ascii="Consolas" w:hAnsi="Consolas"/>
          <w:sz w:val="18"/>
        </w:rPr>
        <w:t># Production architecture rules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 Redis is cache only for order state. Authoritative order writes go to PostgreSQL.</w:t>
        <w:br/>
      </w:r>
      <w:r>
        <w:rPr>
          <w:rFonts w:ascii="Consolas" w:hAnsi="Consolas"/>
          <w:sz w:val="18"/>
        </w:rPr>
        <w:t>- Payment retries require a stable idempotency key and payment-owner approval.</w:t>
        <w:br/>
      </w:r>
      <w:r>
        <w:rPr>
          <w:rFonts w:ascii="Consolas" w:hAnsi="Consolas"/>
          <w:sz w:val="18"/>
        </w:rPr>
        <w:t>- Do not add a dependency to the mandatory search path without a documented fallback.</w:t>
        <w:br/>
      </w:r>
      <w:r>
        <w:rPr>
          <w:rFonts w:ascii="Consolas" w:hAnsi="Consolas"/>
          <w:sz w:val="18"/>
        </w:rPr>
        <w:t>- Agent tool calls must obey configured hop/retry budgets.</w:t>
        <w:br/>
      </w:r>
      <w:r>
        <w:rPr>
          <w:rFonts w:ascii="Consolas" w:hAnsi="Consolas"/>
          <w:sz w:val="18"/>
        </w:rPr>
        <w:t>- Changes to degradation behavior require tests that prove fallback behavior.</w:t>
        <w:br/>
      </w:r>
      <w:r>
        <w:rPr>
          <w:rFonts w:ascii="Consolas" w:hAnsi="Consolas"/>
          <w:sz w:val="18"/>
        </w:rPr>
        <w:t>- Production incident learnings that change architecture intent must result in an ADR or explicit repository rule.</w:t>
        <w:br/>
      </w:r>
    </w:p>
    <w:p>
      <w:pPr>
        <w:pStyle w:val="Heading1"/>
      </w:pPr>
      <w:r>
        <w:t>10. New Fitness Functions Created from the Incident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Learning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New fitness function</w:t>
            </w:r>
          </w:p>
        </w:tc>
      </w:tr>
      <w:tr>
        <w:tc>
          <w:tcPr>
            <w:tcW w:type="dxa" w:w="5040"/>
          </w:tcPr>
          <w:p>
            <w:r>
              <w:t>Reranker must be optional</w:t>
            </w:r>
          </w:p>
        </w:tc>
        <w:tc>
          <w:tcPr>
            <w:tcW w:type="dxa" w:w="5040"/>
          </w:tcPr>
          <w:p>
            <w:r>
              <w:t>Synthetic failure of reranker must still return search results within degraded SLO</w:t>
            </w:r>
          </w:p>
        </w:tc>
      </w:tr>
      <w:tr>
        <w:tc>
          <w:tcPr>
            <w:tcW w:type="dxa" w:w="5040"/>
          </w:tcPr>
          <w:p>
            <w:r>
              <w:t>Inventory freshness matters</w:t>
            </w:r>
          </w:p>
        </w:tc>
        <w:tc>
          <w:tcPr>
            <w:tcW w:type="dxa" w:w="5040"/>
          </w:tcPr>
          <w:p>
            <w:r>
              <w:t>Alert + test backlog/freshness threshold</w:t>
            </w:r>
          </w:p>
        </w:tc>
      </w:tr>
      <w:tr>
        <w:tc>
          <w:tcPr>
            <w:tcW w:type="dxa" w:w="5040"/>
          </w:tcPr>
          <w:p>
            <w:r>
              <w:t>Payment retry must be safe</w:t>
            </w:r>
          </w:p>
        </w:tc>
        <w:tc>
          <w:tcPr>
            <w:tcW w:type="dxa" w:w="5040"/>
          </w:tcPr>
          <w:p>
            <w:r>
              <w:t>Duplicate/replay integration test with one-charge invariant</w:t>
            </w:r>
          </w:p>
        </w:tc>
      </w:tr>
      <w:tr>
        <w:tc>
          <w:tcPr>
            <w:tcW w:type="dxa" w:w="5040"/>
          </w:tcPr>
          <w:p>
            <w:r>
              <w:t>Agent cannot retry indefinitely</w:t>
            </w:r>
          </w:p>
        </w:tc>
        <w:tc>
          <w:tcPr>
            <w:tcW w:type="dxa" w:w="5040"/>
          </w:tcPr>
          <w:p>
            <w:r>
              <w:t>Policy test enforces hop/retry ceiling</w:t>
            </w:r>
          </w:p>
        </w:tc>
      </w:tr>
      <w:tr>
        <w:tc>
          <w:tcPr>
            <w:tcW w:type="dxa" w:w="5040"/>
          </w:tcPr>
          <w:p>
            <w:r>
              <w:t>Architecture learning must be durable</w:t>
            </w:r>
          </w:p>
        </w:tc>
        <w:tc>
          <w:tcPr>
            <w:tcW w:type="dxa" w:w="5040"/>
          </w:tcPr>
          <w:p>
            <w:r>
              <w:t>Post-incident checklist requires ADR/CLAUDE.md update when intent changes</w:t>
            </w:r>
          </w:p>
        </w:tc>
      </w:tr>
    </w:tbl>
    <w:p>
      <w:pPr>
        <w:pStyle w:val="Heading1"/>
      </w:pPr>
      <w:r>
        <w:t>11. Facilitator Debrief — Expected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7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5040"/>
            <w:shd w:fill="E8EEF7"/>
          </w:tcPr>
          <w:p>
            <w:r>
              <w:rPr>
                <w:b/>
              </w:rPr>
              <w:t>Reference answer</w:t>
            </w:r>
          </w:p>
        </w:tc>
      </w:tr>
      <w:tr>
        <w:tc>
          <w:tcPr>
            <w:tcW w:type="dxa" w:w="5040"/>
          </w:tcPr>
          <w:p>
            <w:r>
              <w:t>What makes a metric architectural?</w:t>
            </w:r>
          </w:p>
        </w:tc>
        <w:tc>
          <w:tcPr>
            <w:tcW w:type="dxa" w:w="5040"/>
          </w:tcPr>
          <w:p>
            <w:r>
              <w:t>It tests an architecture assumption, quality attribute, boundary, or decision.</w:t>
            </w:r>
          </w:p>
        </w:tc>
      </w:tr>
      <w:tr>
        <w:tc>
          <w:tcPr>
            <w:tcW w:type="dxa" w:w="5040"/>
          </w:tcPr>
          <w:p>
            <w:r>
              <w:t>When should an ADR change?</w:t>
            </w:r>
          </w:p>
        </w:tc>
        <w:tc>
          <w:tcPr>
            <w:tcW w:type="dxa" w:w="5040"/>
          </w:tcPr>
          <w:p>
            <w:r>
              <w:t>When evidence invalidates the original decision/assumption, not merely because implementation drifted.</w:t>
            </w:r>
          </w:p>
        </w:tc>
      </w:tr>
      <w:tr>
        <w:tc>
          <w:tcPr>
            <w:tcW w:type="dxa" w:w="5040"/>
          </w:tcPr>
          <w:p>
            <w:r>
              <w:t>Why detect drift with Claude Code?</w:t>
            </w:r>
          </w:p>
        </w:tc>
        <w:tc>
          <w:tcPr>
            <w:tcW w:type="dxa" w:w="5040"/>
          </w:tcPr>
          <w:p>
            <w:r>
              <w:t>Repo-aware analysis can compare implementation evidence with explicit architecture intent.</w:t>
            </w:r>
          </w:p>
        </w:tc>
      </w:tr>
      <w:tr>
        <w:tc>
          <w:tcPr>
            <w:tcW w:type="dxa" w:w="5040"/>
          </w:tcPr>
          <w:p>
            <w:r>
              <w:t>Why are fitness functions critical?</w:t>
            </w:r>
          </w:p>
        </w:tc>
        <w:tc>
          <w:tcPr>
            <w:tcW w:type="dxa" w:w="5040"/>
          </w:tcPr>
          <w:p>
            <w:r>
              <w:t>They turn architecture from a document into continuously checked behavior.</w:t>
            </w:r>
          </w:p>
        </w:tc>
      </w:tr>
      <w:tr>
        <w:tc>
          <w:tcPr>
            <w:tcW w:type="dxa" w:w="5040"/>
          </w:tcPr>
          <w:p>
            <w:r>
              <w:t>What closes the learning loop?</w:t>
            </w:r>
          </w:p>
        </w:tc>
        <w:tc>
          <w:tcPr>
            <w:tcW w:type="dxa" w:w="5040"/>
          </w:tcPr>
          <w:p>
            <w:r>
              <w:t>Production evidence → reviewed decision → ADR/CLAUDE.md/control update → tests/CI/runtime verification.</w:t>
            </w:r>
          </w:p>
        </w:tc>
      </w:tr>
    </w:tbl>
    <w:p>
      <w:pPr>
        <w:pStyle w:val="Heading1"/>
      </w:pPr>
      <w:r>
        <w:t>12. Scoring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EEF7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Excellent</w:t>
            </w:r>
          </w:p>
        </w:tc>
        <w:tc>
          <w:tcPr>
            <w:tcW w:type="dxa" w:w="3360"/>
            <w:shd w:fill="E8EEF7"/>
          </w:tcPr>
          <w:p>
            <w:r>
              <w:rPr>
                <w:b/>
              </w:rPr>
              <w:t>Needs work</w:t>
            </w:r>
          </w:p>
        </w:tc>
      </w:tr>
      <w:tr>
        <w:tc>
          <w:tcPr>
            <w:tcW w:type="dxa" w:w="3360"/>
          </w:tcPr>
          <w:p>
            <w:r>
              <w:t>Fitness functions</w:t>
            </w:r>
          </w:p>
        </w:tc>
        <w:tc>
          <w:tcPr>
            <w:tcW w:type="dxa" w:w="3360"/>
          </w:tcPr>
          <w:p>
            <w:r>
              <w:t>Specific, automated where possible, tied to architecture intent</w:t>
            </w:r>
          </w:p>
        </w:tc>
        <w:tc>
          <w:tcPr>
            <w:tcW w:type="dxa" w:w="3360"/>
          </w:tcPr>
          <w:p>
            <w:r>
              <w:t>Generic quality goals</w:t>
            </w:r>
          </w:p>
        </w:tc>
      </w:tr>
      <w:tr>
        <w:tc>
          <w:tcPr>
            <w:tcW w:type="dxa" w:w="3360"/>
          </w:tcPr>
          <w:p>
            <w:r>
              <w:t>Observability</w:t>
            </w:r>
          </w:p>
        </w:tc>
        <w:tc>
          <w:tcPr>
            <w:tcW w:type="dxa" w:w="3360"/>
          </w:tcPr>
          <w:p>
            <w:r>
              <w:t>Thresholds, owners, business + AI + system signals</w:t>
            </w:r>
          </w:p>
        </w:tc>
        <w:tc>
          <w:tcPr>
            <w:tcW w:type="dxa" w:w="3360"/>
          </w:tcPr>
          <w:p>
            <w:r>
              <w:t>Metric list only</w:t>
            </w:r>
          </w:p>
        </w:tc>
      </w:tr>
      <w:tr>
        <w:tc>
          <w:tcPr>
            <w:tcW w:type="dxa" w:w="3360"/>
          </w:tcPr>
          <w:p>
            <w:r>
              <w:t>Drift assessment</w:t>
            </w:r>
          </w:p>
        </w:tc>
        <w:tc>
          <w:tcPr>
            <w:tcW w:type="dxa" w:w="3360"/>
          </w:tcPr>
          <w:p>
            <w:r>
              <w:t>Evidence + violated ADR/rule + severity + action</w:t>
            </w:r>
          </w:p>
        </w:tc>
        <w:tc>
          <w:tcPr>
            <w:tcW w:type="dxa" w:w="3360"/>
          </w:tcPr>
          <w:p>
            <w:r>
              <w:t>Vague code review</w:t>
            </w:r>
          </w:p>
        </w:tc>
      </w:tr>
      <w:tr>
        <w:tc>
          <w:tcPr>
            <w:tcW w:type="dxa" w:w="3360"/>
          </w:tcPr>
          <w:p>
            <w:r>
              <w:t>Incident response</w:t>
            </w:r>
          </w:p>
        </w:tc>
        <w:tc>
          <w:tcPr>
            <w:tcW w:type="dxa" w:w="3360"/>
          </w:tcPr>
          <w:p>
            <w:r>
              <w:t>Safe degradation, blast-radius reduction, reconciliation</w:t>
            </w:r>
          </w:p>
        </w:tc>
        <w:tc>
          <w:tcPr>
            <w:tcW w:type="dxa" w:w="3360"/>
          </w:tcPr>
          <w:p>
            <w:r>
              <w:t>Scale everything / retry more</w:t>
            </w:r>
          </w:p>
        </w:tc>
      </w:tr>
      <w:tr>
        <w:tc>
          <w:tcPr>
            <w:tcW w:type="dxa" w:w="3360"/>
          </w:tcPr>
          <w:p>
            <w:r>
              <w:t>Architecture learning</w:t>
            </w:r>
          </w:p>
        </w:tc>
        <w:tc>
          <w:tcPr>
            <w:tcW w:type="dxa" w:w="3360"/>
          </w:tcPr>
          <w:p>
            <w:r>
              <w:t>Creates durable ADR/rule/test/policy updates</w:t>
            </w:r>
          </w:p>
        </w:tc>
        <w:tc>
          <w:tcPr>
            <w:tcW w:type="dxa" w:w="3360"/>
          </w:tcPr>
          <w:p>
            <w:r>
              <w:t>Leaves lesson in incident notes</w:t>
            </w:r>
          </w:p>
        </w:tc>
      </w:tr>
    </w:tbl>
    <w:p>
      <w:pPr>
        <w:pStyle w:val="Heading1"/>
      </w:pPr>
      <w:r>
        <w:t>13. Act 6 Takeaway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3F8"/>
          </w:tcPr>
          <w:p>
            <w:r>
              <w:rPr>
                <w:b/>
              </w:rPr>
              <w:t>Architecture is not finished when code merges. It is continuously tested by production evidence — and mature teams convert that evidence back into decisions, rules, fitness functions, and safer future change.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