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4ED8"/>
          <w:sz w:val="60"/>
        </w:rPr>
        <w:t>ACT 1 — THINK</w:t>
      </w:r>
    </w:p>
    <w:p>
      <w:pPr>
        <w:jc w:val="center"/>
      </w:pPr>
      <w:r>
        <w:rPr>
          <w:b/>
          <w:color w:val="26324A"/>
          <w:sz w:val="44"/>
        </w:rPr>
        <w:t>Full Solution Guide</w:t>
      </w:r>
    </w:p>
    <w:p>
      <w:pPr>
        <w:jc w:val="center"/>
      </w:pPr>
      <w:r>
        <w:rPr>
          <w:color w:val="555F6E"/>
          <w:sz w:val="30"/>
        </w:rPr>
        <w:t>Discover the Architecture Problem</w:t>
      </w:r>
    </w:p>
    <w:p>
      <w:pPr>
        <w:jc w:val="center"/>
      </w:pPr>
      <w:r>
        <w:rPr>
          <w:i/>
          <w:sz w:val="20"/>
        </w:rPr>
        <w:t>ChatGPT for Software Architects · Architect/Developer Workshop</w:t>
      </w:r>
    </w:p>
    <w:tbl>
      <w:tblPr>
        <w:tblW w:type="auto" w:w="0"/>
        <w:jc w:val="center"/>
        <w:tblLook w:firstColumn="1" w:firstRow="1" w:lastColumn="0" w:lastRow="0" w:noHBand="0" w:noVBand="1" w:val="04A0"/>
      </w:tblPr>
      <w:tblGrid>
        <w:gridCol w:w="10368"/>
      </w:tblGrid>
      <w:tr>
        <w:tc>
          <w:tcPr>
            <w:tcW w:type="dxa" w:w="10368"/>
            <w:shd w:fill="F3F7FC"/>
          </w:tcPr>
          <w:p>
            <w:r>
              <w:rPr>
                <w:b/>
                <w:color w:val="1E4C97"/>
                <w:sz w:val="20"/>
              </w:rPr>
              <w:t>Purpose</w:t>
              <w:br/>
            </w:r>
            <w:r>
              <w:rPr>
                <w:sz w:val="18"/>
              </w:rPr>
              <w:t>This is the instructor/model-answer artifact for Act 1. It provides a strong reference solution for the ShopSmart AI Commerce case. It is not the only valid answer. The key learning is to separate evidence from assumptions, make requirements measurable, expose conflicts, and delay technology choices until the problem is understood.</w:t>
            </w:r>
          </w:p>
        </w:tc>
      </w:tr>
    </w:tbl>
    <w:p/>
    <w:p>
      <w:pPr>
        <w:pStyle w:val="Heading1"/>
      </w:pPr>
      <w:r>
        <w:t>1. Case Input</w:t>
      </w:r>
    </w:p>
    <w:p>
      <w:r>
        <w:rPr>
          <w:b/>
        </w:rPr>
        <w:t xml:space="preserve">ShopSmart AI Commerce case: </w:t>
      </w:r>
      <w:r>
        <w:t>Customers complain that search results are irrelevant, inventory shown online is sometimes unavailable, checkout slows during promotions, and delivery promises are inaccurate. Leadership wants an AI shopping assistant before Black Friday. The initial use case is: find red Michael Jordan men’s shoes, size 12, under $100, delivered to Boston within two days.</w:t>
      </w:r>
    </w:p>
    <w:p>
      <w:pPr>
        <w:pStyle w:val="Heading1"/>
      </w:pPr>
      <w:r>
        <w:t>2. Evidence vs. Assumptions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AF2FF"/>
          </w:tcPr>
          <w:p>
            <w:r/>
            <w:r>
              <w:rPr>
                <w:b/>
                <w:color w:val="20344F"/>
                <w:sz w:val="17"/>
              </w:rPr>
              <w:t>Item</w:t>
            </w:r>
          </w:p>
        </w:tc>
        <w:tc>
          <w:tcPr>
            <w:tcW w:type="dxa" w:w="3456"/>
            <w:vAlign w:val="center"/>
            <w:shd w:fill="EAF2FF"/>
          </w:tcPr>
          <w:p>
            <w:r/>
            <w:r>
              <w:rPr>
                <w:b/>
                <w:color w:val="20344F"/>
                <w:sz w:val="17"/>
              </w:rPr>
              <w:t>Classification</w:t>
            </w:r>
          </w:p>
        </w:tc>
        <w:tc>
          <w:tcPr>
            <w:tcW w:type="dxa" w:w="3456"/>
            <w:vAlign w:val="center"/>
            <w:shd w:fill="EAF2FF"/>
          </w:tcPr>
          <w:p>
            <w:r/>
            <w:r>
              <w:rPr>
                <w:b/>
                <w:color w:val="20344F"/>
                <w:sz w:val="17"/>
              </w:rPr>
              <w:t>Why it matters</w:t>
            </w:r>
          </w:p>
        </w:tc>
      </w:tr>
      <w:tr>
        <w:tc>
          <w:tcPr>
            <w:tcW w:type="dxa" w:w="3456"/>
            <w:vAlign w:val="center"/>
          </w:tcPr>
          <w:p>
            <w:r/>
            <w:r>
              <w:rPr>
                <w:b w:val="0"/>
                <w:sz w:val="16"/>
              </w:rPr>
              <w:t>Customers report irrelevant search results</w:t>
            </w:r>
          </w:p>
        </w:tc>
        <w:tc>
          <w:tcPr>
            <w:tcW w:type="dxa" w:w="3456"/>
            <w:vAlign w:val="center"/>
          </w:tcPr>
          <w:p>
            <w:r/>
            <w:r>
              <w:rPr>
                <w:b w:val="0"/>
                <w:sz w:val="16"/>
              </w:rPr>
              <w:t>Evidence from case</w:t>
            </w:r>
          </w:p>
        </w:tc>
        <w:tc>
          <w:tcPr>
            <w:tcW w:type="dxa" w:w="3456"/>
            <w:vAlign w:val="center"/>
          </w:tcPr>
          <w:p>
            <w:r/>
            <w:r>
              <w:rPr>
                <w:b w:val="0"/>
                <w:sz w:val="16"/>
              </w:rPr>
              <w:t>Search relevance is a real customer pain point.</w:t>
            </w:r>
          </w:p>
        </w:tc>
      </w:tr>
      <w:tr>
        <w:tc>
          <w:tcPr>
            <w:tcW w:type="dxa" w:w="3456"/>
            <w:vAlign w:val="center"/>
          </w:tcPr>
          <w:p>
            <w:r/>
            <w:r>
              <w:rPr>
                <w:b w:val="0"/>
                <w:sz w:val="16"/>
              </w:rPr>
              <w:t>Inventory shown online is sometimes unavailable</w:t>
            </w:r>
          </w:p>
        </w:tc>
        <w:tc>
          <w:tcPr>
            <w:tcW w:type="dxa" w:w="3456"/>
            <w:vAlign w:val="center"/>
          </w:tcPr>
          <w:p>
            <w:r/>
            <w:r>
              <w:rPr>
                <w:b w:val="0"/>
                <w:sz w:val="16"/>
              </w:rPr>
              <w:t>Evidence from case</w:t>
            </w:r>
          </w:p>
        </w:tc>
        <w:tc>
          <w:tcPr>
            <w:tcW w:type="dxa" w:w="3456"/>
            <w:vAlign w:val="center"/>
          </w:tcPr>
          <w:p>
            <w:r/>
            <w:r>
              <w:rPr>
                <w:b w:val="0"/>
                <w:sz w:val="16"/>
              </w:rPr>
              <w:t>Inventory freshness/accuracy is architecture-driving.</w:t>
            </w:r>
          </w:p>
        </w:tc>
      </w:tr>
      <w:tr>
        <w:tc>
          <w:tcPr>
            <w:tcW w:type="dxa" w:w="3456"/>
            <w:vAlign w:val="center"/>
          </w:tcPr>
          <w:p>
            <w:r/>
            <w:r>
              <w:rPr>
                <w:b w:val="0"/>
                <w:sz w:val="16"/>
              </w:rPr>
              <w:t>Checkout slows during promotions</w:t>
            </w:r>
          </w:p>
        </w:tc>
        <w:tc>
          <w:tcPr>
            <w:tcW w:type="dxa" w:w="3456"/>
            <w:vAlign w:val="center"/>
          </w:tcPr>
          <w:p>
            <w:r/>
            <w:r>
              <w:rPr>
                <w:b w:val="0"/>
                <w:sz w:val="16"/>
              </w:rPr>
              <w:t>Evidence from case</w:t>
            </w:r>
          </w:p>
        </w:tc>
        <w:tc>
          <w:tcPr>
            <w:tcW w:type="dxa" w:w="3456"/>
            <w:vAlign w:val="center"/>
          </w:tcPr>
          <w:p>
            <w:r/>
            <w:r>
              <w:rPr>
                <w:b w:val="0"/>
                <w:sz w:val="16"/>
              </w:rPr>
              <w:t>Peak-load performance is a known issue.</w:t>
            </w:r>
          </w:p>
        </w:tc>
      </w:tr>
      <w:tr>
        <w:tc>
          <w:tcPr>
            <w:tcW w:type="dxa" w:w="3456"/>
            <w:vAlign w:val="center"/>
          </w:tcPr>
          <w:p>
            <w:r/>
            <w:r>
              <w:rPr>
                <w:b w:val="0"/>
                <w:sz w:val="16"/>
              </w:rPr>
              <w:t>Delivery promises are inaccurate</w:t>
            </w:r>
          </w:p>
        </w:tc>
        <w:tc>
          <w:tcPr>
            <w:tcW w:type="dxa" w:w="3456"/>
            <w:vAlign w:val="center"/>
          </w:tcPr>
          <w:p>
            <w:r/>
            <w:r>
              <w:rPr>
                <w:b w:val="0"/>
                <w:sz w:val="16"/>
              </w:rPr>
              <w:t>Evidence from case</w:t>
            </w:r>
          </w:p>
        </w:tc>
        <w:tc>
          <w:tcPr>
            <w:tcW w:type="dxa" w:w="3456"/>
            <w:vAlign w:val="center"/>
          </w:tcPr>
          <w:p>
            <w:r/>
            <w:r>
              <w:rPr>
                <w:b w:val="0"/>
                <w:sz w:val="16"/>
              </w:rPr>
              <w:t>Promise accuracy depends on inventory, fulfillment, carrier data, and timing.</w:t>
            </w:r>
          </w:p>
        </w:tc>
      </w:tr>
      <w:tr>
        <w:tc>
          <w:tcPr>
            <w:tcW w:type="dxa" w:w="3456"/>
            <w:vAlign w:val="center"/>
          </w:tcPr>
          <w:p>
            <w:r/>
            <w:r>
              <w:rPr>
                <w:b w:val="0"/>
                <w:sz w:val="16"/>
              </w:rPr>
              <w:t>Leadership wants an AI shopping assistant before Black Friday</w:t>
            </w:r>
          </w:p>
        </w:tc>
        <w:tc>
          <w:tcPr>
            <w:tcW w:type="dxa" w:w="3456"/>
            <w:vAlign w:val="center"/>
          </w:tcPr>
          <w:p>
            <w:r/>
            <w:r>
              <w:rPr>
                <w:b w:val="0"/>
                <w:sz w:val="16"/>
              </w:rPr>
              <w:t>Evidence from case</w:t>
            </w:r>
          </w:p>
        </w:tc>
        <w:tc>
          <w:tcPr>
            <w:tcW w:type="dxa" w:w="3456"/>
            <w:vAlign w:val="center"/>
          </w:tcPr>
          <w:p>
            <w:r/>
            <w:r>
              <w:rPr>
                <w:b w:val="0"/>
                <w:sz w:val="16"/>
              </w:rPr>
              <w:t>There is a deadline and an AI-enabled business objective.</w:t>
            </w:r>
          </w:p>
        </w:tc>
      </w:tr>
      <w:tr>
        <w:tc>
          <w:tcPr>
            <w:tcW w:type="dxa" w:w="3456"/>
            <w:vAlign w:val="center"/>
          </w:tcPr>
          <w:p>
            <w:r/>
            <w:r>
              <w:rPr>
                <w:b w:val="0"/>
                <w:sz w:val="16"/>
              </w:rPr>
              <w:t>50M users, 300 ms search latency, 99.99% availability</w:t>
            </w:r>
          </w:p>
        </w:tc>
        <w:tc>
          <w:tcPr>
            <w:tcW w:type="dxa" w:w="3456"/>
            <w:vAlign w:val="center"/>
          </w:tcPr>
          <w:p>
            <w:r/>
            <w:r>
              <w:rPr>
                <w:b w:val="0"/>
                <w:sz w:val="16"/>
              </w:rPr>
              <w:t>Assumption / not supplied</w:t>
            </w:r>
          </w:p>
        </w:tc>
        <w:tc>
          <w:tcPr>
            <w:tcW w:type="dxa" w:w="3456"/>
            <w:vAlign w:val="center"/>
          </w:tcPr>
          <w:p>
            <w:r/>
            <w:r>
              <w:rPr>
                <w:b w:val="0"/>
                <w:sz w:val="16"/>
              </w:rPr>
              <w:t>Do not invent workload or SLOs in Act 1. They must be validated or proposed as targets.</w:t>
            </w:r>
          </w:p>
        </w:tc>
      </w:tr>
      <w:tr>
        <w:tc>
          <w:tcPr>
            <w:tcW w:type="dxa" w:w="3456"/>
            <w:vAlign w:val="center"/>
          </w:tcPr>
          <w:p>
            <w:r/>
            <w:r>
              <w:rPr>
                <w:b w:val="0"/>
                <w:sz w:val="16"/>
              </w:rPr>
              <w:t>Vector database is required</w:t>
            </w:r>
          </w:p>
        </w:tc>
        <w:tc>
          <w:tcPr>
            <w:tcW w:type="dxa" w:w="3456"/>
            <w:vAlign w:val="center"/>
          </w:tcPr>
          <w:p>
            <w:r/>
            <w:r>
              <w:rPr>
                <w:b w:val="0"/>
                <w:sz w:val="16"/>
              </w:rPr>
              <w:t>Premature solution assumption</w:t>
            </w:r>
          </w:p>
        </w:tc>
        <w:tc>
          <w:tcPr>
            <w:tcW w:type="dxa" w:w="3456"/>
            <w:vAlign w:val="center"/>
          </w:tcPr>
          <w:p>
            <w:r/>
            <w:r>
              <w:rPr>
                <w:b w:val="0"/>
                <w:sz w:val="16"/>
              </w:rPr>
              <w:t>The business problem does not yet justify a specific retrieval technology.</w:t>
            </w:r>
          </w:p>
        </w:tc>
      </w:tr>
      <w:tr>
        <w:tc>
          <w:tcPr>
            <w:tcW w:type="dxa" w:w="3456"/>
            <w:vAlign w:val="center"/>
          </w:tcPr>
          <w:p>
            <w:r/>
            <w:r>
              <w:rPr>
                <w:b w:val="0"/>
                <w:sz w:val="16"/>
              </w:rPr>
              <w:t>Microservices are required</w:t>
            </w:r>
          </w:p>
        </w:tc>
        <w:tc>
          <w:tcPr>
            <w:tcW w:type="dxa" w:w="3456"/>
            <w:vAlign w:val="center"/>
          </w:tcPr>
          <w:p>
            <w:r/>
            <w:r>
              <w:rPr>
                <w:b w:val="0"/>
                <w:sz w:val="16"/>
              </w:rPr>
              <w:t>Premature solution assumption</w:t>
            </w:r>
          </w:p>
        </w:tc>
        <w:tc>
          <w:tcPr>
            <w:tcW w:type="dxa" w:w="3456"/>
            <w:vAlign w:val="center"/>
          </w:tcPr>
          <w:p>
            <w:r/>
            <w:r>
              <w:rPr>
                <w:b w:val="0"/>
                <w:sz w:val="16"/>
              </w:rPr>
              <w:t>Service boundaries should follow capability, data, scale, and failure analysis later.</w:t>
            </w:r>
          </w:p>
        </w:tc>
      </w:tr>
      <w:tr>
        <w:tc>
          <w:tcPr>
            <w:tcW w:type="dxa" w:w="3456"/>
            <w:vAlign w:val="center"/>
          </w:tcPr>
          <w:p>
            <w:r/>
            <w:r>
              <w:rPr>
                <w:b w:val="0"/>
                <w:sz w:val="16"/>
              </w:rPr>
              <w:t>AI assistant can autonomously purchase items</w:t>
            </w:r>
          </w:p>
        </w:tc>
        <w:tc>
          <w:tcPr>
            <w:tcW w:type="dxa" w:w="3456"/>
            <w:vAlign w:val="center"/>
          </w:tcPr>
          <w:p>
            <w:r/>
            <w:r>
              <w:rPr>
                <w:b w:val="0"/>
                <w:sz w:val="16"/>
              </w:rPr>
              <w:t>Assumption / authority question</w:t>
            </w:r>
          </w:p>
        </w:tc>
        <w:tc>
          <w:tcPr>
            <w:tcW w:type="dxa" w:w="3456"/>
            <w:vAlign w:val="center"/>
          </w:tcPr>
          <w:p>
            <w:r/>
            <w:r>
              <w:rPr>
                <w:b w:val="0"/>
                <w:sz w:val="16"/>
              </w:rPr>
              <w:t>The requested assistant capability does not define action authority, payment authority, or approval boundaries.</w:t>
            </w:r>
          </w:p>
        </w:tc>
      </w:tr>
    </w:tbl>
    <w:p>
      <w:pPr>
        <w:pStyle w:val="Heading1"/>
      </w:pPr>
      <w:r>
        <w:t>3. Lab 1A — Model Architecture Problem Brief</w:t>
      </w:r>
    </w:p>
    <w:p>
      <w:pPr>
        <w:pStyle w:val="Heading2"/>
      </w:pPr>
      <w:r>
        <w:t>Business outcomes</w:t>
      </w:r>
    </w:p>
    <w:p>
      <w:pPr>
        <w:pStyle w:val="ListBullet"/>
      </w:pPr>
      <w:r>
        <w:t>Reduce failed or abandoned product-discovery journeys caused by irrelevant results.</w:t>
      </w:r>
    </w:p>
    <w:p>
      <w:pPr>
        <w:pStyle w:val="ListBullet"/>
      </w:pPr>
      <w:r>
        <w:t>Improve confidence that displayed inventory and delivery promises are accurate.</w:t>
      </w:r>
    </w:p>
    <w:p>
      <w:pPr>
        <w:pStyle w:val="ListBullet"/>
      </w:pPr>
      <w:r>
        <w:t>Maintain acceptable checkout experience during promotional peaks.</w:t>
      </w:r>
    </w:p>
    <w:p>
      <w:pPr>
        <w:pStyle w:val="ListBullet"/>
      </w:pPr>
      <w:r>
        <w:t>Introduce an AI shopping assistant before Black Friday without creating uncontrolled purchase, data, or tool authority.</w:t>
      </w:r>
    </w:p>
    <w:p>
      <w:pPr>
        <w:pStyle w:val="ListBullet"/>
      </w:pPr>
      <w:r>
        <w:t>Measure success using business and technical outcomes such as search success/conversion, inventory accuracy, delivery-promise accuracy, checkout latency, assistant task success, and escalation/override rate.</w:t>
      </w:r>
    </w:p>
    <w:p>
      <w:pPr>
        <w:pStyle w:val="Heading2"/>
      </w:pPr>
      <w:r>
        <w:t>Personas</w:t>
      </w:r>
    </w:p>
    <w:p>
      <w:pPr>
        <w:pStyle w:val="ListBullet"/>
      </w:pPr>
      <w:r>
        <w:t>Primary shopper: wants a product matching brand/color/size/budget/delivery constraints.</w:t>
      </w:r>
    </w:p>
    <w:p>
      <w:pPr>
        <w:pStyle w:val="ListBullet"/>
      </w:pPr>
      <w:r>
        <w:t>Returning customer: may expect personalization, saved preferences, and account-aware delivery/payment options.</w:t>
      </w:r>
    </w:p>
    <w:p>
      <w:pPr>
        <w:pStyle w:val="ListBullet"/>
      </w:pPr>
      <w:r>
        <w:t>Merchandising/catalog owner: needs products discoverable with correct attributes.</w:t>
      </w:r>
    </w:p>
    <w:p>
      <w:pPr>
        <w:pStyle w:val="ListBullet"/>
      </w:pPr>
      <w:r>
        <w:t>Inventory/fulfillment operator: needs accurate availability and delivery commitment data.</w:t>
      </w:r>
    </w:p>
    <w:p>
      <w:pPr>
        <w:pStyle w:val="ListBullet"/>
      </w:pPr>
      <w:r>
        <w:t>Customer support agent: handles failed orders, promise misses, and assistant errors.</w:t>
      </w:r>
    </w:p>
    <w:p>
      <w:pPr>
        <w:pStyle w:val="ListBullet"/>
      </w:pPr>
      <w:r>
        <w:t>Risk/security/compliance owner: governs customer data, payment behavior, AI tool access, and auditability.</w:t>
      </w:r>
    </w:p>
    <w:p>
      <w:pPr>
        <w:pStyle w:val="ListBullet"/>
      </w:pPr>
      <w:r>
        <w:t>Platform/SRE/architecture team: owns reliability, performance, observability, and operational readiness.</w:t>
      </w:r>
    </w:p>
    <w:p>
      <w:pPr>
        <w:pStyle w:val="Heading2"/>
      </w:pPr>
      <w:r>
        <w:t>Customer journey</w:t>
      </w:r>
    </w:p>
    <w:p>
      <w:pPr>
        <w:pStyle w:val="ListBullet"/>
      </w:pPr>
      <w:r>
        <w:t>Intent capture → Search/discovery → Compare/select → Inventory validation → Cart → Checkout/payment → Delivery promise/fulfillment → Notification/support.</w:t>
      </w:r>
    </w:p>
    <w:p>
      <w:pPr>
        <w:pStyle w:val="ListBullet"/>
      </w:pPr>
      <w:r>
        <w:t>AI assistant can span multiple stages but should be treated as an orchestration experience, not automatically as an unconstrained authority.</w:t>
      </w:r>
    </w:p>
    <w:p>
      <w:pPr>
        <w:pStyle w:val="Heading2"/>
      </w:pPr>
      <w:r>
        <w:t>Pain points</w:t>
      </w:r>
    </w:p>
    <w:p>
      <w:pPr>
        <w:pStyle w:val="ListBullet"/>
      </w:pPr>
      <w:r>
        <w:t>Low search relevance.</w:t>
      </w:r>
    </w:p>
    <w:p>
      <w:pPr>
        <w:pStyle w:val="ListBullet"/>
      </w:pPr>
      <w:r>
        <w:t>Inventory mismatch between display and actual availability.</w:t>
      </w:r>
    </w:p>
    <w:p>
      <w:pPr>
        <w:pStyle w:val="ListBullet"/>
      </w:pPr>
      <w:r>
        <w:t>Checkout degradation during promotions.</w:t>
      </w:r>
    </w:p>
    <w:p>
      <w:pPr>
        <w:pStyle w:val="ListBullet"/>
      </w:pPr>
      <w:r>
        <w:t>Inaccurate delivery promise.</w:t>
      </w:r>
    </w:p>
    <w:p>
      <w:pPr>
        <w:pStyle w:val="ListBullet"/>
      </w:pPr>
      <w:r>
        <w:t>Potential new AI risks: misunderstood constraints, stale context, unsafe tool use, poor explanation, excessive autonomy.</w:t>
      </w:r>
    </w:p>
    <w:p>
      <w:pPr>
        <w:pStyle w:val="Heading2"/>
      </w:pPr>
      <w:r>
        <w:t>Functional requirements</w:t>
      </w:r>
    </w:p>
    <w:p>
      <w:pPr>
        <w:pStyle w:val="ListBullet"/>
      </w:pPr>
      <w:r>
        <w:t>Capture structured shopping constraints: product/brand, color, size, budget, destination, and required delivery date.</w:t>
      </w:r>
    </w:p>
    <w:p>
      <w:pPr>
        <w:pStyle w:val="ListBullet"/>
      </w:pPr>
      <w:r>
        <w:t>Return product candidates that satisfy hard constraints where possible and clearly identify relaxed constraints when exact matches are unavailable.</w:t>
      </w:r>
    </w:p>
    <w:p>
      <w:pPr>
        <w:pStyle w:val="ListBullet"/>
      </w:pPr>
      <w:r>
        <w:t>Show current price, inventory availability, and delivery eligibility for selected products.</w:t>
      </w:r>
    </w:p>
    <w:p>
      <w:pPr>
        <w:pStyle w:val="ListBullet"/>
      </w:pPr>
      <w:r>
        <w:t>Support comparison and selection before cart/checkout.</w:t>
      </w:r>
    </w:p>
    <w:p>
      <w:pPr>
        <w:pStyle w:val="ListBullet"/>
      </w:pPr>
      <w:r>
        <w:t>Validate inventory and delivery promise near the commitment point, not only at initial search.</w:t>
      </w:r>
    </w:p>
    <w:p>
      <w:pPr>
        <w:pStyle w:val="ListBullet"/>
      </w:pPr>
      <w:r>
        <w:t>Support cart and checkout without duplicate purchases or charges when retries occur.</w:t>
      </w:r>
    </w:p>
    <w:p>
      <w:pPr>
        <w:pStyle w:val="ListBullet"/>
      </w:pPr>
      <w:r>
        <w:t>Allow the AI assistant to explain recommendations and ask clarification questions when constraints conflict or information is missing.</w:t>
      </w:r>
    </w:p>
    <w:p>
      <w:pPr>
        <w:pStyle w:val="ListBullet"/>
      </w:pPr>
      <w:r>
        <w:t>Escalate or request user confirmation before high-impact actions whose authority has not been explicitly granted.</w:t>
      </w:r>
    </w:p>
    <w:p>
      <w:pPr>
        <w:pStyle w:val="ListBullet"/>
      </w:pPr>
      <w:r>
        <w:t>Capture traceable decision/context information needed to investigate assistant failures.</w:t>
      </w:r>
    </w:p>
    <w:p>
      <w:pPr>
        <w:pStyle w:val="Heading2"/>
      </w:pPr>
      <w:r>
        <w:t>Non-functional requirements — proposed targets to validate</w:t>
      </w:r>
    </w:p>
    <w:p>
      <w:pPr>
        <w:pStyle w:val="ListBullet"/>
      </w:pPr>
      <w:r>
        <w:t>Performance: define measurable P95/P99 targets for search, inventory validation, cart, checkout, and assistant responses. Exact numbers are not supplied in the case.</w:t>
      </w:r>
    </w:p>
    <w:p>
      <w:pPr>
        <w:pStyle w:val="ListBullet"/>
      </w:pPr>
      <w:r>
        <w:t>Scalability: handle normal and Black Friday peak workload; workload volumes must be provided or estimated in Act 2.</w:t>
      </w:r>
    </w:p>
    <w:p>
      <w:pPr>
        <w:pStyle w:val="ListBullet"/>
      </w:pPr>
      <w:r>
        <w:t>Availability: define separate availability objectives for browsing/search versus order/payment paths based on business criticality.</w:t>
      </w:r>
    </w:p>
    <w:p>
      <w:pPr>
        <w:pStyle w:val="ListBullet"/>
      </w:pPr>
      <w:r>
        <w:t>Consistency/freshness: define maximum acceptable inventory and delivery-promise staleness; payment/order correctness requires stronger guarantees than recommendation freshness.</w:t>
      </w:r>
    </w:p>
    <w:p>
      <w:pPr>
        <w:pStyle w:val="ListBullet"/>
      </w:pPr>
      <w:r>
        <w:t>Security/privacy: protect credentials, payment data, account data, PII, and agent/tool access using least privilege and auditable authorization.</w:t>
      </w:r>
    </w:p>
    <w:p>
      <w:pPr>
        <w:pStyle w:val="ListBullet"/>
      </w:pPr>
      <w:r>
        <w:t>Reliability: retries must not create duplicate order/payment effects; failure behavior and graceful degradation must be explicit.</w:t>
      </w:r>
    </w:p>
    <w:p>
      <w:pPr>
        <w:pStyle w:val="ListBullet"/>
      </w:pPr>
      <w:r>
        <w:t>Observability: trace search, inventory, checkout, payment, and AI/tool decisions sufficiently to diagnose customer-impacting failures.</w:t>
      </w:r>
    </w:p>
    <w:p>
      <w:pPr>
        <w:pStyle w:val="ListBullet"/>
      </w:pPr>
      <w:r>
        <w:t>Cost: set a cost-per-search / cost-per-assistant-task or infrastructure budget during design; no cost ceiling is supplied yet.</w:t>
      </w:r>
    </w:p>
    <w:p>
      <w:pPr>
        <w:pStyle w:val="ListBullet"/>
      </w:pPr>
      <w:r>
        <w:t>Explainability/governance: AI recommendations and actions should be attributable to inputs, constraints, tools, and approval state where material.</w:t>
      </w:r>
    </w:p>
    <w:p>
      <w:pPr>
        <w:pStyle w:val="Heading2"/>
      </w:pPr>
      <w:r>
        <w:t>Constraints</w:t>
      </w:r>
    </w:p>
    <w:p>
      <w:pPr>
        <w:pStyle w:val="ListBullet"/>
      </w:pPr>
      <w:r>
        <w:t>AI shopping assistant target is before Black Friday.</w:t>
      </w:r>
    </w:p>
    <w:p>
      <w:pPr>
        <w:pStyle w:val="ListBullet"/>
      </w:pPr>
      <w:r>
        <w:t>Initial shopper use case includes brand/color/size/price/location/delivery constraints.</w:t>
      </w:r>
    </w:p>
    <w:p>
      <w:pPr>
        <w:pStyle w:val="ListBullet"/>
      </w:pPr>
      <w:r>
        <w:t>Existing customer complaints indicate current system shortcomings must be addressed, not hidden by a new AI front end.</w:t>
      </w:r>
    </w:p>
    <w:p>
      <w:pPr>
        <w:pStyle w:val="ListBullet"/>
      </w:pPr>
      <w:r>
        <w:t>No architecture technology choices, traffic volumes, budget, cloud, compliance regime, or current-state topology are provided in the case.</w:t>
      </w:r>
    </w:p>
    <w:p>
      <w:pPr>
        <w:pStyle w:val="Heading2"/>
      </w:pPr>
      <w:r>
        <w:t>Assumptions</w:t>
      </w:r>
    </w:p>
    <w:p>
      <w:pPr>
        <w:pStyle w:val="ListBullet"/>
      </w:pPr>
      <w:r>
        <w:t>ShopSmart has an existing product catalog, inventory source, cart/order flow, payment integration, and delivery/fulfillment data source.</w:t>
      </w:r>
    </w:p>
    <w:p>
      <w:pPr>
        <w:pStyle w:val="ListBullet"/>
      </w:pPr>
      <w:r>
        <w:t>The AI assistant will call existing or new application capabilities through controlled interfaces rather than directly manipulating production databases.</w:t>
      </w:r>
    </w:p>
    <w:p>
      <w:pPr>
        <w:pStyle w:val="ListBullet"/>
      </w:pPr>
      <w:r>
        <w:t>Black Friday represents a materially higher peak than normal traffic.</w:t>
      </w:r>
    </w:p>
    <w:p>
      <w:pPr>
        <w:pStyle w:val="ListBullet"/>
      </w:pPr>
      <w:r>
        <w:t>Product attributes such as color and size are searchable and reasonably normalized.</w:t>
      </w:r>
    </w:p>
    <w:p>
      <w:pPr>
        <w:pStyle w:val="ListBullet"/>
      </w:pPr>
      <w:r>
        <w:t>These assumptions must be confirmed before they become architecture facts.</w:t>
      </w:r>
    </w:p>
    <w:p>
      <w:pPr>
        <w:pStyle w:val="Heading2"/>
      </w:pPr>
      <w:r>
        <w:t>Unknowns</w:t>
      </w:r>
    </w:p>
    <w:p>
      <w:pPr>
        <w:pStyle w:val="ListBullet"/>
      </w:pPr>
      <w:r>
        <w:t>Current and projected users, QPS/TPS, peak multiplier, catalog size, inventory update rate, checkout/order rate.</w:t>
      </w:r>
    </w:p>
    <w:p>
      <w:pPr>
        <w:pStyle w:val="ListBullet"/>
      </w:pPr>
      <w:r>
        <w:t>Current architecture, cloud/platform, databases, search engines, caching, eventing, and integration topology.</w:t>
      </w:r>
    </w:p>
    <w:p>
      <w:pPr>
        <w:pStyle w:val="ListBullet"/>
      </w:pPr>
      <w:r>
        <w:t>Existing search relevance metrics and failure/latency baselines.</w:t>
      </w:r>
    </w:p>
    <w:p>
      <w:pPr>
        <w:pStyle w:val="ListBullet"/>
      </w:pPr>
      <w:r>
        <w:t>Inventory system of record and acceptable freshness window.</w:t>
      </w:r>
    </w:p>
    <w:p>
      <w:pPr>
        <w:pStyle w:val="ListBullet"/>
      </w:pPr>
      <w:r>
        <w:t>Delivery promise calculation ownership and carrier/warehouse dependencies.</w:t>
      </w:r>
    </w:p>
    <w:p>
      <w:pPr>
        <w:pStyle w:val="ListBullet"/>
      </w:pPr>
      <w:r>
        <w:t>Regulatory/data residency/payment compliance requirements.</w:t>
      </w:r>
    </w:p>
    <w:p>
      <w:pPr>
        <w:pStyle w:val="ListBullet"/>
      </w:pPr>
      <w:r>
        <w:t>AI model/provider constraints, context/data policies, and allowed tool integrations.</w:t>
      </w:r>
    </w:p>
    <w:p>
      <w:pPr>
        <w:pStyle w:val="ListBullet"/>
      </w:pPr>
      <w:r>
        <w:t>AI autonomy level: recommend only, add-to-cart, place order, or perform payment?</w:t>
      </w:r>
    </w:p>
    <w:p>
      <w:pPr>
        <w:pStyle w:val="ListBullet"/>
      </w:pPr>
      <w:r>
        <w:t>Budget/cost envelope and operational support model.</w:t>
      </w:r>
    </w:p>
    <w:p>
      <w:pPr>
        <w:pStyle w:val="Heading2"/>
      </w:pPr>
      <w:r>
        <w:t>Top risks</w:t>
      </w:r>
    </w:p>
    <w:p>
      <w:pPr>
        <w:pStyle w:val="ListBullet"/>
      </w:pPr>
      <w:r>
        <w:t>AI assistant masks underlying search/inventory/checkout issues instead of fixing them.</w:t>
      </w:r>
    </w:p>
    <w:p>
      <w:pPr>
        <w:pStyle w:val="ListBullet"/>
      </w:pPr>
      <w:r>
        <w:t>Stale inventory or delivery data causes the assistant to make incorrect commitments.</w:t>
      </w:r>
    </w:p>
    <w:p>
      <w:pPr>
        <w:pStyle w:val="ListBullet"/>
      </w:pPr>
      <w:r>
        <w:t>Promotion traffic creates cascading latency across search, inventory, cart, payment, and downstream APIs.</w:t>
      </w:r>
    </w:p>
    <w:p>
      <w:pPr>
        <w:pStyle w:val="ListBullet"/>
      </w:pPr>
      <w:r>
        <w:t>Retries or timeouts create duplicate orders/charges if effects are not idempotent.</w:t>
      </w:r>
    </w:p>
    <w:p>
      <w:pPr>
        <w:pStyle w:val="ListBullet"/>
      </w:pPr>
      <w:r>
        <w:t>AI assistant gains broader tool/data authority than required.</w:t>
      </w:r>
    </w:p>
    <w:p>
      <w:pPr>
        <w:pStyle w:val="ListBullet"/>
      </w:pPr>
      <w:r>
        <w:t>Unmeasured NFRs lead to architecture that cannot be objectively validated before Black Friday.</w:t>
      </w:r>
    </w:p>
    <w:p>
      <w:pPr>
        <w:pStyle w:val="ListBullet"/>
      </w:pPr>
      <w:r>
        <w:t>Time pressure encourages premature technology choices and insufficient production-readiness testing.</w:t>
      </w:r>
    </w:p>
    <w:p>
      <w:pPr>
        <w:pStyle w:val="Heading1"/>
      </w:pPr>
      <w:r>
        <w:t>4. Conflicting / Tension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EAF2FF"/>
          </w:tcPr>
          <w:p>
            <w:r/>
            <w:r>
              <w:rPr>
                <w:b/>
                <w:color w:val="20344F"/>
                <w:sz w:val="17"/>
              </w:rPr>
              <w:t>Tension</w:t>
            </w:r>
          </w:p>
        </w:tc>
        <w:tc>
          <w:tcPr>
            <w:tcW w:type="dxa" w:w="3456"/>
            <w:vAlign w:val="center"/>
            <w:shd w:fill="EAF2FF"/>
          </w:tcPr>
          <w:p>
            <w:r/>
            <w:r>
              <w:rPr>
                <w:b/>
                <w:color w:val="20344F"/>
                <w:sz w:val="17"/>
              </w:rPr>
              <w:t>Why it conflicts</w:t>
            </w:r>
          </w:p>
        </w:tc>
        <w:tc>
          <w:tcPr>
            <w:tcW w:type="dxa" w:w="3456"/>
            <w:vAlign w:val="center"/>
            <w:shd w:fill="EAF2FF"/>
          </w:tcPr>
          <w:p>
            <w:r/>
            <w:r>
              <w:rPr>
                <w:b/>
                <w:color w:val="20344F"/>
                <w:sz w:val="17"/>
              </w:rPr>
              <w:t>Architect response in Act 1</w:t>
            </w:r>
          </w:p>
        </w:tc>
      </w:tr>
      <w:tr>
        <w:tc>
          <w:tcPr>
            <w:tcW w:type="dxa" w:w="3456"/>
            <w:vAlign w:val="center"/>
          </w:tcPr>
          <w:p>
            <w:r/>
            <w:r>
              <w:rPr>
                <w:b w:val="0"/>
                <w:sz w:val="16"/>
              </w:rPr>
              <w:t>Accurate/fresh inventory vs. low latency</w:t>
            </w:r>
          </w:p>
        </w:tc>
        <w:tc>
          <w:tcPr>
            <w:tcW w:type="dxa" w:w="3456"/>
            <w:vAlign w:val="center"/>
          </w:tcPr>
          <w:p>
            <w:r/>
            <w:r>
              <w:rPr>
                <w:b w:val="0"/>
                <w:sz w:val="16"/>
              </w:rPr>
              <w:t>Fresh reads may require slower or more expensive source validation.</w:t>
            </w:r>
          </w:p>
        </w:tc>
        <w:tc>
          <w:tcPr>
            <w:tcW w:type="dxa" w:w="3456"/>
            <w:vAlign w:val="center"/>
          </w:tcPr>
          <w:p>
            <w:r/>
            <w:r>
              <w:rPr>
                <w:b w:val="0"/>
                <w:sz w:val="16"/>
              </w:rPr>
              <w:t>Mark as a trade-off; ask freshness/SLO questions before choosing cache or consistency model.</w:t>
            </w:r>
          </w:p>
        </w:tc>
      </w:tr>
      <w:tr>
        <w:tc>
          <w:tcPr>
            <w:tcW w:type="dxa" w:w="3456"/>
            <w:vAlign w:val="center"/>
          </w:tcPr>
          <w:p>
            <w:r/>
            <w:r>
              <w:rPr>
                <w:b w:val="0"/>
                <w:sz w:val="16"/>
              </w:rPr>
              <w:t>Rich AI reasoning vs. response latency/cost</w:t>
            </w:r>
          </w:p>
        </w:tc>
        <w:tc>
          <w:tcPr>
            <w:tcW w:type="dxa" w:w="3456"/>
            <w:vAlign w:val="center"/>
          </w:tcPr>
          <w:p>
            <w:r/>
            <w:r>
              <w:rPr>
                <w:b w:val="0"/>
                <w:sz w:val="16"/>
              </w:rPr>
              <w:t>More context/tool calls can improve answers but add latency and cost.</w:t>
            </w:r>
          </w:p>
        </w:tc>
        <w:tc>
          <w:tcPr>
            <w:tcW w:type="dxa" w:w="3456"/>
            <w:vAlign w:val="center"/>
          </w:tcPr>
          <w:p>
            <w:r/>
            <w:r>
              <w:rPr>
                <w:b w:val="0"/>
                <w:sz w:val="16"/>
              </w:rPr>
              <w:t>Ask what tasks require AI and what response time/cost is acceptable.</w:t>
            </w:r>
          </w:p>
        </w:tc>
      </w:tr>
      <w:tr>
        <w:tc>
          <w:tcPr>
            <w:tcW w:type="dxa" w:w="3456"/>
            <w:vAlign w:val="center"/>
          </w:tcPr>
          <w:p>
            <w:r/>
            <w:r>
              <w:rPr>
                <w:b w:val="0"/>
                <w:sz w:val="16"/>
              </w:rPr>
              <w:t>Fast Black Friday launch vs. governance/safety</w:t>
            </w:r>
          </w:p>
        </w:tc>
        <w:tc>
          <w:tcPr>
            <w:tcW w:type="dxa" w:w="3456"/>
            <w:vAlign w:val="center"/>
          </w:tcPr>
          <w:p>
            <w:r/>
            <w:r>
              <w:rPr>
                <w:b w:val="0"/>
                <w:sz w:val="16"/>
              </w:rPr>
              <w:t>Deadline pressure can reduce testing and approval discipline.</w:t>
            </w:r>
          </w:p>
        </w:tc>
        <w:tc>
          <w:tcPr>
            <w:tcW w:type="dxa" w:w="3456"/>
            <w:vAlign w:val="center"/>
          </w:tcPr>
          <w:p>
            <w:r/>
            <w:r>
              <w:rPr>
                <w:b w:val="0"/>
                <w:sz w:val="16"/>
              </w:rPr>
              <w:t>Define minimum non-negotiable controls before implementation.</w:t>
            </w:r>
          </w:p>
        </w:tc>
      </w:tr>
      <w:tr>
        <w:tc>
          <w:tcPr>
            <w:tcW w:type="dxa" w:w="3456"/>
            <w:vAlign w:val="center"/>
          </w:tcPr>
          <w:p>
            <w:r/>
            <w:r>
              <w:rPr>
                <w:b w:val="0"/>
                <w:sz w:val="16"/>
              </w:rPr>
              <w:t>Autonomous shopping vs. user control</w:t>
            </w:r>
          </w:p>
        </w:tc>
        <w:tc>
          <w:tcPr>
            <w:tcW w:type="dxa" w:w="3456"/>
            <w:vAlign w:val="center"/>
          </w:tcPr>
          <w:p>
            <w:r/>
            <w:r>
              <w:rPr>
                <w:b w:val="0"/>
                <w:sz w:val="16"/>
              </w:rPr>
              <w:t>Automation can improve conversion but increases financial/consent risk.</w:t>
            </w:r>
          </w:p>
        </w:tc>
        <w:tc>
          <w:tcPr>
            <w:tcW w:type="dxa" w:w="3456"/>
            <w:vAlign w:val="center"/>
          </w:tcPr>
          <w:p>
            <w:r/>
            <w:r>
              <w:rPr>
                <w:b w:val="0"/>
                <w:sz w:val="16"/>
              </w:rPr>
              <w:t>Clarify explicit action/approval boundaries.</w:t>
            </w:r>
          </w:p>
        </w:tc>
      </w:tr>
      <w:tr>
        <w:tc>
          <w:tcPr>
            <w:tcW w:type="dxa" w:w="3456"/>
            <w:vAlign w:val="center"/>
          </w:tcPr>
          <w:p>
            <w:r/>
            <w:r>
              <w:rPr>
                <w:b w:val="0"/>
                <w:sz w:val="16"/>
              </w:rPr>
              <w:t>High availability vs. strong correctness for payments</w:t>
            </w:r>
          </w:p>
        </w:tc>
        <w:tc>
          <w:tcPr>
            <w:tcW w:type="dxa" w:w="3456"/>
            <w:vAlign w:val="center"/>
          </w:tcPr>
          <w:p>
            <w:r/>
            <w:r>
              <w:rPr>
                <w:b w:val="0"/>
                <w:sz w:val="16"/>
              </w:rPr>
              <w:t>Some paths can degrade; payment correctness cannot be traded casually.</w:t>
            </w:r>
          </w:p>
        </w:tc>
        <w:tc>
          <w:tcPr>
            <w:tcW w:type="dxa" w:w="3456"/>
            <w:vAlign w:val="center"/>
          </w:tcPr>
          <w:p>
            <w:r/>
            <w:r>
              <w:rPr>
                <w:b w:val="0"/>
                <w:sz w:val="16"/>
              </w:rPr>
              <w:t>Separate critical and noncritical paths in later design.</w:t>
            </w:r>
          </w:p>
        </w:tc>
      </w:tr>
    </w:tbl>
    <w:p>
      <w:pPr>
        <w:pStyle w:val="Heading1"/>
      </w:pPr>
      <w:r>
        <w:t>5. Five Highest-Value Stakeholder Questions</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EAF2FF"/>
          </w:tcPr>
          <w:p>
            <w:r/>
            <w:r>
              <w:rPr>
                <w:b/>
                <w:color w:val="20344F"/>
                <w:sz w:val="17"/>
              </w:rPr>
              <w:t># / Question</w:t>
            </w:r>
          </w:p>
        </w:tc>
        <w:tc>
          <w:tcPr>
            <w:tcW w:type="dxa" w:w="3456"/>
            <w:vAlign w:val="center"/>
            <w:shd w:fill="EAF2FF"/>
          </w:tcPr>
          <w:p>
            <w:r/>
            <w:r>
              <w:rPr>
                <w:b/>
                <w:color w:val="20344F"/>
                <w:sz w:val="17"/>
              </w:rPr>
              <w:t>Why it is high-value</w:t>
            </w:r>
          </w:p>
        </w:tc>
        <w:tc>
          <w:tcPr>
            <w:tcW w:type="dxa" w:w="3456"/>
            <w:vAlign w:val="center"/>
            <w:shd w:fill="EAF2FF"/>
          </w:tcPr>
          <w:p>
            <w:r/>
            <w:r>
              <w:rPr>
                <w:b/>
                <w:color w:val="20344F"/>
                <w:sz w:val="17"/>
              </w:rPr>
              <w:t>Expected decision impact</w:t>
            </w:r>
          </w:p>
        </w:tc>
      </w:tr>
      <w:tr>
        <w:tc>
          <w:tcPr>
            <w:tcW w:type="dxa" w:w="3456"/>
            <w:vAlign w:val="center"/>
          </w:tcPr>
          <w:p>
            <w:r/>
            <w:r>
              <w:rPr>
                <w:b w:val="0"/>
                <w:sz w:val="16"/>
              </w:rPr>
              <w:t>1. What are the actual workload and peak numbers?</w:t>
            </w:r>
          </w:p>
        </w:tc>
        <w:tc>
          <w:tcPr>
            <w:tcW w:type="dxa" w:w="3456"/>
            <w:vAlign w:val="center"/>
          </w:tcPr>
          <w:p>
            <w:r/>
            <w:r>
              <w:rPr>
                <w:b w:val="0"/>
                <w:sz w:val="16"/>
              </w:rPr>
              <w:t>Users, searches/sec, checkout TPS, peak multiplier, catalog size, inventory updates/sec. These drive Act 2 capacity and topology.</w:t>
            </w:r>
          </w:p>
        </w:tc>
        <w:tc>
          <w:tcPr>
            <w:tcW w:type="dxa" w:w="3456"/>
            <w:vAlign w:val="center"/>
          </w:tcPr>
          <w:p>
            <w:r/>
            <w:r>
              <w:rPr>
                <w:b w:val="0"/>
                <w:sz w:val="16"/>
              </w:rPr>
              <w:t>Capacity, partitioning, caching, async boundaries, cost.</w:t>
            </w:r>
          </w:p>
        </w:tc>
      </w:tr>
      <w:tr>
        <w:tc>
          <w:tcPr>
            <w:tcW w:type="dxa" w:w="3456"/>
            <w:vAlign w:val="center"/>
          </w:tcPr>
          <w:p>
            <w:r/>
            <w:r>
              <w:rPr>
                <w:b w:val="0"/>
                <w:sz w:val="16"/>
              </w:rPr>
              <w:t>2. What does “accurate inventory” and “accurate delivery promise” mean measurably?</w:t>
            </w:r>
          </w:p>
        </w:tc>
        <w:tc>
          <w:tcPr>
            <w:tcW w:type="dxa" w:w="3456"/>
            <w:vAlign w:val="center"/>
          </w:tcPr>
          <w:p>
            <w:r/>
            <w:r>
              <w:rPr>
                <w:b w:val="0"/>
                <w:sz w:val="16"/>
              </w:rPr>
              <w:t>Need source of truth, freshness window, error tolerance, and commitment point.</w:t>
            </w:r>
          </w:p>
        </w:tc>
        <w:tc>
          <w:tcPr>
            <w:tcW w:type="dxa" w:w="3456"/>
            <w:vAlign w:val="center"/>
          </w:tcPr>
          <w:p>
            <w:r/>
            <w:r>
              <w:rPr>
                <w:b w:val="0"/>
                <w:sz w:val="16"/>
              </w:rPr>
              <w:t>Consistency/freshness model, validation placement, customer promise policy.</w:t>
            </w:r>
          </w:p>
        </w:tc>
      </w:tr>
      <w:tr>
        <w:tc>
          <w:tcPr>
            <w:tcW w:type="dxa" w:w="3456"/>
            <w:vAlign w:val="center"/>
          </w:tcPr>
          <w:p>
            <w:r/>
            <w:r>
              <w:rPr>
                <w:b w:val="0"/>
                <w:sz w:val="16"/>
              </w:rPr>
              <w:t>3. What authority should the AI assistant have?</w:t>
            </w:r>
          </w:p>
        </w:tc>
        <w:tc>
          <w:tcPr>
            <w:tcW w:type="dxa" w:w="3456"/>
            <w:vAlign w:val="center"/>
          </w:tcPr>
          <w:p>
            <w:r/>
            <w:r>
              <w:rPr>
                <w:b w:val="0"/>
                <w:sz w:val="16"/>
              </w:rPr>
              <w:t>Recommend only, add to cart, initiate checkout, place order, or pay? What requires user confirmation?</w:t>
            </w:r>
          </w:p>
        </w:tc>
        <w:tc>
          <w:tcPr>
            <w:tcW w:type="dxa" w:w="3456"/>
            <w:vAlign w:val="center"/>
          </w:tcPr>
          <w:p>
            <w:r/>
            <w:r>
              <w:rPr>
                <w:b w:val="0"/>
                <w:sz w:val="16"/>
              </w:rPr>
              <w:t>Agent permissions, approval gates, audit, tool interfaces.</w:t>
            </w:r>
          </w:p>
        </w:tc>
      </w:tr>
      <w:tr>
        <w:tc>
          <w:tcPr>
            <w:tcW w:type="dxa" w:w="3456"/>
            <w:vAlign w:val="center"/>
          </w:tcPr>
          <w:p>
            <w:r/>
            <w:r>
              <w:rPr>
                <w:b w:val="0"/>
                <w:sz w:val="16"/>
              </w:rPr>
              <w:t>4. What are the required SLOs and business impact by journey stage?</w:t>
            </w:r>
          </w:p>
        </w:tc>
        <w:tc>
          <w:tcPr>
            <w:tcW w:type="dxa" w:w="3456"/>
            <w:vAlign w:val="center"/>
          </w:tcPr>
          <w:p>
            <w:r/>
            <w:r>
              <w:rPr>
                <w:b w:val="0"/>
                <w:sz w:val="16"/>
              </w:rPr>
              <w:t>Search, inventory, cart, checkout, payment, and delivery do not need identical availability/latency/consistency.</w:t>
            </w:r>
          </w:p>
        </w:tc>
        <w:tc>
          <w:tcPr>
            <w:tcW w:type="dxa" w:w="3456"/>
            <w:vAlign w:val="center"/>
          </w:tcPr>
          <w:p>
            <w:r/>
            <w:r>
              <w:rPr>
                <w:b w:val="0"/>
                <w:sz w:val="16"/>
              </w:rPr>
              <w:t>Resilience, graceful degradation, data correctness, testing priorities.</w:t>
            </w:r>
          </w:p>
        </w:tc>
      </w:tr>
      <w:tr>
        <w:tc>
          <w:tcPr>
            <w:tcW w:type="dxa" w:w="3456"/>
            <w:vAlign w:val="center"/>
          </w:tcPr>
          <w:p>
            <w:r/>
            <w:r>
              <w:rPr>
                <w:b w:val="0"/>
                <w:sz w:val="16"/>
              </w:rPr>
              <w:t>5. What systems, regulations, security constraints, and deadlines already exist?</w:t>
            </w:r>
          </w:p>
        </w:tc>
        <w:tc>
          <w:tcPr>
            <w:tcW w:type="dxa" w:w="3456"/>
            <w:vAlign w:val="center"/>
          </w:tcPr>
          <w:p>
            <w:r/>
            <w:r>
              <w:rPr>
                <w:b w:val="0"/>
                <w:sz w:val="16"/>
              </w:rPr>
              <w:t>Current architecture and organizational constraints determine feasible design and governance.</w:t>
            </w:r>
          </w:p>
        </w:tc>
        <w:tc>
          <w:tcPr>
            <w:tcW w:type="dxa" w:w="3456"/>
            <w:vAlign w:val="center"/>
          </w:tcPr>
          <w:p>
            <w:r/>
            <w:r>
              <w:rPr>
                <w:b w:val="0"/>
                <w:sz w:val="16"/>
              </w:rPr>
              <w:t>Technology fit, compliance, rollout plan, integration and migration risk.</w:t>
            </w:r>
          </w:p>
        </w:tc>
      </w:tr>
    </w:tbl>
    <w:p>
      <w:pPr>
        <w:pStyle w:val="Heading1"/>
      </w:pPr>
      <w:r>
        <w:t>6. Lab 1B — Customer Journey to Architecture Pressure</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EAF2FF"/>
          </w:tcPr>
          <w:p>
            <w:r/>
            <w:r>
              <w:rPr>
                <w:b/>
                <w:color w:val="20344F"/>
                <w:sz w:val="17"/>
              </w:rPr>
              <w:t>Stage</w:t>
            </w:r>
          </w:p>
        </w:tc>
        <w:tc>
          <w:tcPr>
            <w:tcW w:type="dxa" w:w="1728"/>
            <w:vAlign w:val="center"/>
            <w:shd w:fill="EAF2FF"/>
          </w:tcPr>
          <w:p>
            <w:r/>
            <w:r>
              <w:rPr>
                <w:b/>
                <w:color w:val="20344F"/>
                <w:sz w:val="17"/>
              </w:rPr>
              <w:t>Latency expectation</w:t>
            </w:r>
          </w:p>
        </w:tc>
        <w:tc>
          <w:tcPr>
            <w:tcW w:type="dxa" w:w="1728"/>
            <w:vAlign w:val="center"/>
            <w:shd w:fill="EAF2FF"/>
          </w:tcPr>
          <w:p>
            <w:r/>
            <w:r>
              <w:rPr>
                <w:b/>
                <w:color w:val="20344F"/>
                <w:sz w:val="17"/>
              </w:rPr>
              <w:t>Consistency / freshness</w:t>
            </w:r>
          </w:p>
        </w:tc>
        <w:tc>
          <w:tcPr>
            <w:tcW w:type="dxa" w:w="1728"/>
            <w:vAlign w:val="center"/>
            <w:shd w:fill="EAF2FF"/>
          </w:tcPr>
          <w:p>
            <w:r/>
            <w:r>
              <w:rPr>
                <w:b/>
                <w:color w:val="20344F"/>
                <w:sz w:val="17"/>
              </w:rPr>
              <w:t>Failure impact</w:t>
            </w:r>
          </w:p>
        </w:tc>
        <w:tc>
          <w:tcPr>
            <w:tcW w:type="dxa" w:w="1728"/>
            <w:vAlign w:val="center"/>
            <w:shd w:fill="EAF2FF"/>
          </w:tcPr>
          <w:p>
            <w:r/>
            <w:r>
              <w:rPr>
                <w:b/>
                <w:color w:val="20344F"/>
                <w:sz w:val="17"/>
              </w:rPr>
              <w:t>Sensitive data</w:t>
            </w:r>
          </w:p>
        </w:tc>
        <w:tc>
          <w:tcPr>
            <w:tcW w:type="dxa" w:w="1728"/>
            <w:vAlign w:val="center"/>
            <w:shd w:fill="EAF2FF"/>
          </w:tcPr>
          <w:p>
            <w:r/>
            <w:r>
              <w:rPr>
                <w:b/>
                <w:color w:val="20344F"/>
                <w:sz w:val="17"/>
              </w:rPr>
              <w:t>AI opportunity / risk</w:t>
            </w:r>
          </w:p>
        </w:tc>
      </w:tr>
      <w:tr>
        <w:tc>
          <w:tcPr>
            <w:tcW w:type="dxa" w:w="1728"/>
            <w:vAlign w:val="center"/>
          </w:tcPr>
          <w:p>
            <w:r/>
            <w:r>
              <w:rPr>
                <w:b w:val="0"/>
                <w:sz w:val="14"/>
              </w:rPr>
              <w:t>Intent</w:t>
            </w:r>
          </w:p>
        </w:tc>
        <w:tc>
          <w:tcPr>
            <w:tcW w:type="dxa" w:w="1728"/>
            <w:vAlign w:val="center"/>
          </w:tcPr>
          <w:p>
            <w:r/>
            <w:r>
              <w:rPr>
                <w:b w:val="0"/>
                <w:sz w:val="14"/>
              </w:rPr>
              <w:t>Interactive; clarify quickly</w:t>
            </w:r>
          </w:p>
        </w:tc>
        <w:tc>
          <w:tcPr>
            <w:tcW w:type="dxa" w:w="1728"/>
            <w:vAlign w:val="center"/>
          </w:tcPr>
          <w:p>
            <w:r/>
            <w:r>
              <w:rPr>
                <w:b w:val="0"/>
                <w:sz w:val="14"/>
              </w:rPr>
              <w:t>User/session context can be eventually consistent</w:t>
            </w:r>
          </w:p>
        </w:tc>
        <w:tc>
          <w:tcPr>
            <w:tcW w:type="dxa" w:w="1728"/>
            <w:vAlign w:val="center"/>
          </w:tcPr>
          <w:p>
            <w:r/>
            <w:r>
              <w:rPr>
                <w:b w:val="0"/>
                <w:sz w:val="14"/>
              </w:rPr>
              <w:t>Wrong interpretation leads to irrelevant journey</w:t>
            </w:r>
          </w:p>
        </w:tc>
        <w:tc>
          <w:tcPr>
            <w:tcW w:type="dxa" w:w="1728"/>
            <w:vAlign w:val="center"/>
          </w:tcPr>
          <w:p>
            <w:r/>
            <w:r>
              <w:rPr>
                <w:b w:val="0"/>
                <w:sz w:val="14"/>
              </w:rPr>
              <w:t>Preferences, location, account context</w:t>
            </w:r>
          </w:p>
        </w:tc>
        <w:tc>
          <w:tcPr>
            <w:tcW w:type="dxa" w:w="1728"/>
            <w:vAlign w:val="center"/>
          </w:tcPr>
          <w:p>
            <w:r/>
            <w:r>
              <w:rPr>
                <w:b w:val="0"/>
                <w:sz w:val="14"/>
              </w:rPr>
              <w:t>Opportunity: constraint extraction. Risk: hallucinated or silently changed constraints.</w:t>
            </w:r>
          </w:p>
        </w:tc>
      </w:tr>
      <w:tr>
        <w:tc>
          <w:tcPr>
            <w:tcW w:type="dxa" w:w="1728"/>
            <w:vAlign w:val="center"/>
          </w:tcPr>
          <w:p>
            <w:r/>
            <w:r>
              <w:rPr>
                <w:b w:val="0"/>
                <w:sz w:val="14"/>
              </w:rPr>
              <w:t>Search</w:t>
            </w:r>
          </w:p>
        </w:tc>
        <w:tc>
          <w:tcPr>
            <w:tcW w:type="dxa" w:w="1728"/>
            <w:vAlign w:val="center"/>
          </w:tcPr>
          <w:p>
            <w:r/>
            <w:r>
              <w:rPr>
                <w:b w:val="0"/>
                <w:sz w:val="14"/>
              </w:rPr>
              <w:t>Low-latency user-facing</w:t>
            </w:r>
          </w:p>
        </w:tc>
        <w:tc>
          <w:tcPr>
            <w:tcW w:type="dxa" w:w="1728"/>
            <w:vAlign w:val="center"/>
          </w:tcPr>
          <w:p>
            <w:r/>
            <w:r>
              <w:rPr>
                <w:b w:val="0"/>
                <w:sz w:val="14"/>
              </w:rPr>
              <w:t>Catalog/index freshness bounded; relevance can tolerate some eventual consistency</w:t>
            </w:r>
          </w:p>
        </w:tc>
        <w:tc>
          <w:tcPr>
            <w:tcW w:type="dxa" w:w="1728"/>
            <w:vAlign w:val="center"/>
          </w:tcPr>
          <w:p>
            <w:r/>
            <w:r>
              <w:rPr>
                <w:b w:val="0"/>
                <w:sz w:val="14"/>
              </w:rPr>
              <w:t>Poor results reduce conversion; outage blocks discovery</w:t>
            </w:r>
          </w:p>
        </w:tc>
        <w:tc>
          <w:tcPr>
            <w:tcW w:type="dxa" w:w="1728"/>
            <w:vAlign w:val="center"/>
          </w:tcPr>
          <w:p>
            <w:r/>
            <w:r>
              <w:rPr>
                <w:b w:val="0"/>
                <w:sz w:val="14"/>
              </w:rPr>
              <w:t>Search terms may reveal preferences</w:t>
            </w:r>
          </w:p>
        </w:tc>
        <w:tc>
          <w:tcPr>
            <w:tcW w:type="dxa" w:w="1728"/>
            <w:vAlign w:val="center"/>
          </w:tcPr>
          <w:p>
            <w:r/>
            <w:r>
              <w:rPr>
                <w:b w:val="0"/>
                <w:sz w:val="14"/>
              </w:rPr>
              <w:t>Opportunity: query rewrite/semantic matching. Risk: unsupported recommendations.</w:t>
            </w:r>
          </w:p>
        </w:tc>
      </w:tr>
      <w:tr>
        <w:tc>
          <w:tcPr>
            <w:tcW w:type="dxa" w:w="1728"/>
            <w:vAlign w:val="center"/>
          </w:tcPr>
          <w:p>
            <w:r/>
            <w:r>
              <w:rPr>
                <w:b w:val="0"/>
                <w:sz w:val="14"/>
              </w:rPr>
              <w:t>Compare</w:t>
            </w:r>
          </w:p>
        </w:tc>
        <w:tc>
          <w:tcPr>
            <w:tcW w:type="dxa" w:w="1728"/>
            <w:vAlign w:val="center"/>
          </w:tcPr>
          <w:p>
            <w:r/>
            <w:r>
              <w:rPr>
                <w:b w:val="0"/>
                <w:sz w:val="14"/>
              </w:rPr>
              <w:t>Interactive</w:t>
            </w:r>
          </w:p>
        </w:tc>
        <w:tc>
          <w:tcPr>
            <w:tcW w:type="dxa" w:w="1728"/>
            <w:vAlign w:val="center"/>
          </w:tcPr>
          <w:p>
            <w:r/>
            <w:r>
              <w:rPr>
                <w:b w:val="0"/>
                <w:sz w:val="14"/>
              </w:rPr>
              <w:t>Price and key attributes should be reasonably fresh</w:t>
            </w:r>
          </w:p>
        </w:tc>
        <w:tc>
          <w:tcPr>
            <w:tcW w:type="dxa" w:w="1728"/>
            <w:vAlign w:val="center"/>
          </w:tcPr>
          <w:p>
            <w:r/>
            <w:r>
              <w:rPr>
                <w:b w:val="0"/>
                <w:sz w:val="14"/>
              </w:rPr>
              <w:t>Bad comparison causes poor decision</w:t>
            </w:r>
          </w:p>
        </w:tc>
        <w:tc>
          <w:tcPr>
            <w:tcW w:type="dxa" w:w="1728"/>
            <w:vAlign w:val="center"/>
          </w:tcPr>
          <w:p>
            <w:r/>
            <w:r>
              <w:rPr>
                <w:b w:val="0"/>
                <w:sz w:val="14"/>
              </w:rPr>
              <w:t>Preference/profile data</w:t>
            </w:r>
          </w:p>
        </w:tc>
        <w:tc>
          <w:tcPr>
            <w:tcW w:type="dxa" w:w="1728"/>
            <w:vAlign w:val="center"/>
          </w:tcPr>
          <w:p>
            <w:r/>
            <w:r>
              <w:rPr>
                <w:b w:val="0"/>
                <w:sz w:val="14"/>
              </w:rPr>
              <w:t>Opportunity: summarize trade-offs. Risk: biased/incorrect comparison.</w:t>
            </w:r>
          </w:p>
        </w:tc>
      </w:tr>
      <w:tr>
        <w:tc>
          <w:tcPr>
            <w:tcW w:type="dxa" w:w="1728"/>
            <w:vAlign w:val="center"/>
          </w:tcPr>
          <w:p>
            <w:r/>
            <w:r>
              <w:rPr>
                <w:b w:val="0"/>
                <w:sz w:val="14"/>
              </w:rPr>
              <w:t>Inventory</w:t>
            </w:r>
          </w:p>
        </w:tc>
        <w:tc>
          <w:tcPr>
            <w:tcW w:type="dxa" w:w="1728"/>
            <w:vAlign w:val="center"/>
          </w:tcPr>
          <w:p>
            <w:r/>
            <w:r>
              <w:rPr>
                <w:b w:val="0"/>
                <w:sz w:val="14"/>
              </w:rPr>
              <w:t>Fast enough for decision; stricter near commitment</w:t>
            </w:r>
          </w:p>
        </w:tc>
        <w:tc>
          <w:tcPr>
            <w:tcW w:type="dxa" w:w="1728"/>
            <w:vAlign w:val="center"/>
          </w:tcPr>
          <w:p>
            <w:r/>
            <w:r>
              <w:rPr>
                <w:b w:val="0"/>
                <w:sz w:val="14"/>
              </w:rPr>
              <w:t>Freshness requirement high near cart/checkout</w:t>
            </w:r>
          </w:p>
        </w:tc>
        <w:tc>
          <w:tcPr>
            <w:tcW w:type="dxa" w:w="1728"/>
            <w:vAlign w:val="center"/>
          </w:tcPr>
          <w:p>
            <w:r/>
            <w:r>
              <w:rPr>
                <w:b w:val="0"/>
                <w:sz w:val="14"/>
              </w:rPr>
              <w:t>Oversell, cancellation, broken trust</w:t>
            </w:r>
          </w:p>
        </w:tc>
        <w:tc>
          <w:tcPr>
            <w:tcW w:type="dxa" w:w="1728"/>
            <w:vAlign w:val="center"/>
          </w:tcPr>
          <w:p>
            <w:r/>
            <w:r>
              <w:rPr>
                <w:b w:val="0"/>
                <w:sz w:val="14"/>
              </w:rPr>
              <w:t>Store/location/account association</w:t>
            </w:r>
          </w:p>
        </w:tc>
        <w:tc>
          <w:tcPr>
            <w:tcW w:type="dxa" w:w="1728"/>
            <w:vAlign w:val="center"/>
          </w:tcPr>
          <w:p>
            <w:r/>
            <w:r>
              <w:rPr>
                <w:b w:val="0"/>
                <w:sz w:val="14"/>
              </w:rPr>
              <w:t>Opportunity: explain availability. Risk: stale inventory interpreted as guaranteed.</w:t>
            </w:r>
          </w:p>
        </w:tc>
      </w:tr>
      <w:tr>
        <w:tc>
          <w:tcPr>
            <w:tcW w:type="dxa" w:w="1728"/>
            <w:vAlign w:val="center"/>
          </w:tcPr>
          <w:p>
            <w:r/>
            <w:r>
              <w:rPr>
                <w:b w:val="0"/>
                <w:sz w:val="14"/>
              </w:rPr>
              <w:t>Cart</w:t>
            </w:r>
          </w:p>
        </w:tc>
        <w:tc>
          <w:tcPr>
            <w:tcW w:type="dxa" w:w="1728"/>
            <w:vAlign w:val="center"/>
          </w:tcPr>
          <w:p>
            <w:r/>
            <w:r>
              <w:rPr>
                <w:b w:val="0"/>
                <w:sz w:val="14"/>
              </w:rPr>
              <w:t>Interactive</w:t>
            </w:r>
          </w:p>
        </w:tc>
        <w:tc>
          <w:tcPr>
            <w:tcW w:type="dxa" w:w="1728"/>
            <w:vAlign w:val="center"/>
          </w:tcPr>
          <w:p>
            <w:r/>
            <w:r>
              <w:rPr>
                <w:b w:val="0"/>
                <w:sz w:val="14"/>
              </w:rPr>
              <w:t>Cart state should be consistent per customer/session</w:t>
            </w:r>
          </w:p>
        </w:tc>
        <w:tc>
          <w:tcPr>
            <w:tcW w:type="dxa" w:w="1728"/>
            <w:vAlign w:val="center"/>
          </w:tcPr>
          <w:p>
            <w:r/>
            <w:r>
              <w:rPr>
                <w:b w:val="0"/>
                <w:sz w:val="14"/>
              </w:rPr>
              <w:t>Lost/duplicate cart changes</w:t>
            </w:r>
          </w:p>
        </w:tc>
        <w:tc>
          <w:tcPr>
            <w:tcW w:type="dxa" w:w="1728"/>
            <w:vAlign w:val="center"/>
          </w:tcPr>
          <w:p>
            <w:r/>
            <w:r>
              <w:rPr>
                <w:b w:val="0"/>
                <w:sz w:val="14"/>
              </w:rPr>
              <w:t>Customer/account/cart identifiers</w:t>
            </w:r>
          </w:p>
        </w:tc>
        <w:tc>
          <w:tcPr>
            <w:tcW w:type="dxa" w:w="1728"/>
            <w:vAlign w:val="center"/>
          </w:tcPr>
          <w:p>
            <w:r/>
            <w:r>
              <w:rPr>
                <w:b w:val="0"/>
                <w:sz w:val="14"/>
              </w:rPr>
              <w:t>Opportunity: assistant can add/remove with confirmation. Risk: unauthorized mutation.</w:t>
            </w:r>
          </w:p>
        </w:tc>
      </w:tr>
      <w:tr>
        <w:tc>
          <w:tcPr>
            <w:tcW w:type="dxa" w:w="1728"/>
            <w:vAlign w:val="center"/>
          </w:tcPr>
          <w:p>
            <w:r/>
            <w:r>
              <w:rPr>
                <w:b w:val="0"/>
                <w:sz w:val="14"/>
              </w:rPr>
              <w:t>Payment</w:t>
            </w:r>
          </w:p>
        </w:tc>
        <w:tc>
          <w:tcPr>
            <w:tcW w:type="dxa" w:w="1728"/>
            <w:vAlign w:val="center"/>
          </w:tcPr>
          <w:p>
            <w:r/>
            <w:r>
              <w:rPr>
                <w:b w:val="0"/>
                <w:sz w:val="14"/>
              </w:rPr>
              <w:t>Correctness over raw speed</w:t>
            </w:r>
          </w:p>
        </w:tc>
        <w:tc>
          <w:tcPr>
            <w:tcW w:type="dxa" w:w="1728"/>
            <w:vAlign w:val="center"/>
          </w:tcPr>
          <w:p>
            <w:r/>
            <w:r>
              <w:rPr>
                <w:b w:val="0"/>
                <w:sz w:val="14"/>
              </w:rPr>
              <w:t>Strong correctness/idempotency required</w:t>
            </w:r>
          </w:p>
        </w:tc>
        <w:tc>
          <w:tcPr>
            <w:tcW w:type="dxa" w:w="1728"/>
            <w:vAlign w:val="center"/>
          </w:tcPr>
          <w:p>
            <w:r/>
            <w:r>
              <w:rPr>
                <w:b w:val="0"/>
                <w:sz w:val="14"/>
              </w:rPr>
              <w:t>Duplicate charge, lost order, fraud/compliance impact</w:t>
            </w:r>
          </w:p>
        </w:tc>
        <w:tc>
          <w:tcPr>
            <w:tcW w:type="dxa" w:w="1728"/>
            <w:vAlign w:val="center"/>
          </w:tcPr>
          <w:p>
            <w:r/>
            <w:r>
              <w:rPr>
                <w:b w:val="0"/>
                <w:sz w:val="14"/>
              </w:rPr>
              <w:t>Payment tokens, billing/PII</w:t>
            </w:r>
          </w:p>
        </w:tc>
        <w:tc>
          <w:tcPr>
            <w:tcW w:type="dxa" w:w="1728"/>
            <w:vAlign w:val="center"/>
          </w:tcPr>
          <w:p>
            <w:r/>
            <w:r>
              <w:rPr>
                <w:b w:val="0"/>
                <w:sz w:val="14"/>
              </w:rPr>
              <w:t>Opportunity: explain next step only. Risk: tool overreach, secret exposure, unsafe retries.</w:t>
            </w:r>
          </w:p>
        </w:tc>
      </w:tr>
      <w:tr>
        <w:tc>
          <w:tcPr>
            <w:tcW w:type="dxa" w:w="1728"/>
            <w:vAlign w:val="center"/>
          </w:tcPr>
          <w:p>
            <w:r/>
            <w:r>
              <w:rPr>
                <w:b w:val="0"/>
                <w:sz w:val="14"/>
              </w:rPr>
              <w:t>Delivery</w:t>
            </w:r>
          </w:p>
        </w:tc>
        <w:tc>
          <w:tcPr>
            <w:tcW w:type="dxa" w:w="1728"/>
            <w:vAlign w:val="center"/>
          </w:tcPr>
          <w:p>
            <w:r/>
            <w:r>
              <w:rPr>
                <w:b w:val="0"/>
                <w:sz w:val="14"/>
              </w:rPr>
              <w:t>Interactive promise; external dependencies may add latency</w:t>
            </w:r>
          </w:p>
        </w:tc>
        <w:tc>
          <w:tcPr>
            <w:tcW w:type="dxa" w:w="1728"/>
            <w:vAlign w:val="center"/>
          </w:tcPr>
          <w:p>
            <w:r/>
            <w:r>
              <w:rPr>
                <w:b w:val="0"/>
                <w:sz w:val="14"/>
              </w:rPr>
              <w:t>Promise inputs must be current enough to make commitment</w:t>
            </w:r>
          </w:p>
        </w:tc>
        <w:tc>
          <w:tcPr>
            <w:tcW w:type="dxa" w:w="1728"/>
            <w:vAlign w:val="center"/>
          </w:tcPr>
          <w:p>
            <w:r/>
            <w:r>
              <w:rPr>
                <w:b w:val="0"/>
                <w:sz w:val="14"/>
              </w:rPr>
              <w:t>Missed promise, support cost, dissatisfaction</w:t>
            </w:r>
          </w:p>
        </w:tc>
        <w:tc>
          <w:tcPr>
            <w:tcW w:type="dxa" w:w="1728"/>
            <w:vAlign w:val="center"/>
          </w:tcPr>
          <w:p>
            <w:r/>
            <w:r>
              <w:rPr>
                <w:b w:val="0"/>
                <w:sz w:val="14"/>
              </w:rPr>
              <w:t>Address/location/fulfillment data</w:t>
            </w:r>
          </w:p>
        </w:tc>
        <w:tc>
          <w:tcPr>
            <w:tcW w:type="dxa" w:w="1728"/>
            <w:vAlign w:val="center"/>
          </w:tcPr>
          <w:p>
            <w:r/>
            <w:r>
              <w:rPr>
                <w:b w:val="0"/>
                <w:sz w:val="14"/>
              </w:rPr>
              <w:t>Opportunity: option selection. Risk: invented delivery promise.</w:t>
            </w:r>
          </w:p>
        </w:tc>
      </w:tr>
      <w:tr>
        <w:tc>
          <w:tcPr>
            <w:tcW w:type="dxa" w:w="1728"/>
            <w:vAlign w:val="center"/>
          </w:tcPr>
          <w:p>
            <w:r/>
            <w:r>
              <w:rPr>
                <w:b w:val="0"/>
                <w:sz w:val="14"/>
              </w:rPr>
              <w:t>AI Assistant</w:t>
            </w:r>
          </w:p>
        </w:tc>
        <w:tc>
          <w:tcPr>
            <w:tcW w:type="dxa" w:w="1728"/>
            <w:vAlign w:val="center"/>
          </w:tcPr>
          <w:p>
            <w:r/>
            <w:r>
              <w:rPr>
                <w:b w:val="0"/>
                <w:sz w:val="14"/>
              </w:rPr>
              <w:t>Target depends on task and tool hops</w:t>
            </w:r>
          </w:p>
        </w:tc>
        <w:tc>
          <w:tcPr>
            <w:tcW w:type="dxa" w:w="1728"/>
            <w:vAlign w:val="center"/>
          </w:tcPr>
          <w:p>
            <w:r/>
            <w:r>
              <w:rPr>
                <w:b w:val="0"/>
                <w:sz w:val="14"/>
              </w:rPr>
              <w:t>Context freshness must match action; stale data dangerous</w:t>
            </w:r>
          </w:p>
        </w:tc>
        <w:tc>
          <w:tcPr>
            <w:tcW w:type="dxa" w:w="1728"/>
            <w:vAlign w:val="center"/>
          </w:tcPr>
          <w:p>
            <w:r/>
            <w:r>
              <w:rPr>
                <w:b w:val="0"/>
                <w:sz w:val="14"/>
              </w:rPr>
              <w:t>Wrong or unauthorized actions can span multiple systems</w:t>
            </w:r>
          </w:p>
        </w:tc>
        <w:tc>
          <w:tcPr>
            <w:tcW w:type="dxa" w:w="1728"/>
            <w:vAlign w:val="center"/>
          </w:tcPr>
          <w:p>
            <w:r/>
            <w:r>
              <w:rPr>
                <w:b w:val="0"/>
                <w:sz w:val="14"/>
              </w:rPr>
              <w:t>Potentially broad context across account/product/order</w:t>
            </w:r>
          </w:p>
        </w:tc>
        <w:tc>
          <w:tcPr>
            <w:tcW w:type="dxa" w:w="1728"/>
            <w:vAlign w:val="center"/>
          </w:tcPr>
          <w:p>
            <w:r/>
            <w:r>
              <w:rPr>
                <w:b w:val="0"/>
                <w:sz w:val="14"/>
              </w:rPr>
              <w:t>Opportunity: orchestration. Risk: prompt injection, excessive authority, hidden tool errors, cost/latency growth.</w:t>
            </w:r>
          </w:p>
        </w:tc>
      </w:tr>
    </w:tbl>
    <w:p>
      <w:pPr>
        <w:pStyle w:val="Heading1"/>
      </w:pPr>
      <w:r>
        <w:t>7. Lab 1C — Critique the AI Output</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EAF2FF"/>
          </w:tcPr>
          <w:p>
            <w:r/>
            <w:r>
              <w:rPr>
                <w:b/>
                <w:color w:val="20344F"/>
                <w:sz w:val="17"/>
              </w:rPr>
              <w:t>Issue found</w:t>
            </w:r>
          </w:p>
        </w:tc>
        <w:tc>
          <w:tcPr>
            <w:tcW w:type="dxa" w:w="3456"/>
            <w:vAlign w:val="center"/>
            <w:shd w:fill="EAF2FF"/>
          </w:tcPr>
          <w:p>
            <w:r/>
            <w:r>
              <w:rPr>
                <w:b/>
                <w:color w:val="20344F"/>
                <w:sz w:val="17"/>
              </w:rPr>
              <w:t>Architecture impact</w:t>
            </w:r>
          </w:p>
        </w:tc>
        <w:tc>
          <w:tcPr>
            <w:tcW w:type="dxa" w:w="3456"/>
            <w:vAlign w:val="center"/>
            <w:shd w:fill="EAF2FF"/>
          </w:tcPr>
          <w:p>
            <w:r/>
            <w:r>
              <w:rPr>
                <w:b/>
                <w:color w:val="20344F"/>
                <w:sz w:val="17"/>
              </w:rPr>
              <w:t>Improvement</w:t>
            </w:r>
          </w:p>
        </w:tc>
      </w:tr>
      <w:tr>
        <w:tc>
          <w:tcPr>
            <w:tcW w:type="dxa" w:w="3456"/>
            <w:vAlign w:val="center"/>
          </w:tcPr>
          <w:p>
            <w:r/>
            <w:r>
              <w:rPr>
                <w:b w:val="0"/>
                <w:sz w:val="16"/>
              </w:rPr>
              <w:t>Invented numeric SLOs</w:t>
            </w:r>
          </w:p>
        </w:tc>
        <w:tc>
          <w:tcPr>
            <w:tcW w:type="dxa" w:w="3456"/>
            <w:vAlign w:val="center"/>
          </w:tcPr>
          <w:p>
            <w:r/>
            <w:r>
              <w:rPr>
                <w:b w:val="0"/>
                <w:sz w:val="16"/>
              </w:rPr>
              <w:t>AI often turns “fast” into arbitrary 200–300 ms numbers.</w:t>
            </w:r>
          </w:p>
        </w:tc>
        <w:tc>
          <w:tcPr>
            <w:tcW w:type="dxa" w:w="3456"/>
            <w:vAlign w:val="center"/>
          </w:tcPr>
          <w:p>
            <w:r/>
            <w:r>
              <w:rPr>
                <w:b w:val="0"/>
                <w:sz w:val="16"/>
              </w:rPr>
              <w:t>Treat as proposed targets, not facts; ask stakeholders / inspect current telemetry.</w:t>
            </w:r>
          </w:p>
        </w:tc>
      </w:tr>
      <w:tr>
        <w:tc>
          <w:tcPr>
            <w:tcW w:type="dxa" w:w="3456"/>
            <w:vAlign w:val="center"/>
          </w:tcPr>
          <w:p>
            <w:r/>
            <w:r>
              <w:rPr>
                <w:b w:val="0"/>
                <w:sz w:val="16"/>
              </w:rPr>
              <w:t>Premature “vector DB + microservices + Kafka” solution</w:t>
            </w:r>
          </w:p>
        </w:tc>
        <w:tc>
          <w:tcPr>
            <w:tcW w:type="dxa" w:w="3456"/>
            <w:vAlign w:val="center"/>
          </w:tcPr>
          <w:p>
            <w:r/>
            <w:r>
              <w:rPr>
                <w:b w:val="0"/>
                <w:sz w:val="16"/>
              </w:rPr>
              <w:t>Technology names can look authoritative before requirements are understood.</w:t>
            </w:r>
          </w:p>
        </w:tc>
        <w:tc>
          <w:tcPr>
            <w:tcW w:type="dxa" w:w="3456"/>
            <w:vAlign w:val="center"/>
          </w:tcPr>
          <w:p>
            <w:r/>
            <w:r>
              <w:rPr>
                <w:b w:val="0"/>
                <w:sz w:val="16"/>
              </w:rPr>
              <w:t>Remove from Act 1 brief; carry only architecture pressures to Act 2.</w:t>
            </w:r>
          </w:p>
        </w:tc>
      </w:tr>
      <w:tr>
        <w:tc>
          <w:tcPr>
            <w:tcW w:type="dxa" w:w="3456"/>
            <w:vAlign w:val="center"/>
          </w:tcPr>
          <w:p>
            <w:r/>
            <w:r>
              <w:rPr>
                <w:b w:val="0"/>
                <w:sz w:val="16"/>
              </w:rPr>
              <w:t>Vague NFRs: scalable, secure, reliable</w:t>
            </w:r>
          </w:p>
        </w:tc>
        <w:tc>
          <w:tcPr>
            <w:tcW w:type="dxa" w:w="3456"/>
            <w:vAlign w:val="center"/>
          </w:tcPr>
          <w:p>
            <w:r/>
            <w:r>
              <w:rPr>
                <w:b w:val="0"/>
                <w:sz w:val="16"/>
              </w:rPr>
              <w:t>Cannot be tested or used in design trade-offs.</w:t>
            </w:r>
          </w:p>
        </w:tc>
        <w:tc>
          <w:tcPr>
            <w:tcW w:type="dxa" w:w="3456"/>
            <w:vAlign w:val="center"/>
          </w:tcPr>
          <w:p>
            <w:r/>
            <w:r>
              <w:rPr>
                <w:b w:val="0"/>
                <w:sz w:val="16"/>
              </w:rPr>
              <w:t>Convert to measurable questions/targets: peak load, latency percentiles, freshness, RTO/RPO, authorization, cost.</w:t>
            </w:r>
          </w:p>
        </w:tc>
      </w:tr>
      <w:tr>
        <w:tc>
          <w:tcPr>
            <w:tcW w:type="dxa" w:w="3456"/>
            <w:vAlign w:val="center"/>
          </w:tcPr>
          <w:p>
            <w:r/>
            <w:r>
              <w:rPr>
                <w:b w:val="0"/>
                <w:sz w:val="16"/>
              </w:rPr>
              <w:t>Missing AI authority model</w:t>
            </w:r>
          </w:p>
        </w:tc>
        <w:tc>
          <w:tcPr>
            <w:tcW w:type="dxa" w:w="3456"/>
            <w:vAlign w:val="center"/>
          </w:tcPr>
          <w:p>
            <w:r/>
            <w:r>
              <w:rPr>
                <w:b w:val="0"/>
                <w:sz w:val="16"/>
              </w:rPr>
              <w:t>Assistant described as if it can act freely.</w:t>
            </w:r>
          </w:p>
        </w:tc>
        <w:tc>
          <w:tcPr>
            <w:tcW w:type="dxa" w:w="3456"/>
            <w:vAlign w:val="center"/>
          </w:tcPr>
          <w:p>
            <w:r/>
            <w:r>
              <w:rPr>
                <w:b w:val="0"/>
                <w:sz w:val="16"/>
              </w:rPr>
              <w:t>Add explicit autonomy/approval unknown and governance requirement.</w:t>
            </w:r>
          </w:p>
        </w:tc>
      </w:tr>
      <w:tr>
        <w:tc>
          <w:tcPr>
            <w:tcW w:type="dxa" w:w="3456"/>
            <w:vAlign w:val="center"/>
          </w:tcPr>
          <w:p>
            <w:r/>
            <w:r>
              <w:rPr>
                <w:b w:val="0"/>
                <w:sz w:val="16"/>
              </w:rPr>
              <w:t>No distinction between browse and payment correctness</w:t>
            </w:r>
          </w:p>
        </w:tc>
        <w:tc>
          <w:tcPr>
            <w:tcW w:type="dxa" w:w="3456"/>
            <w:vAlign w:val="center"/>
          </w:tcPr>
          <w:p>
            <w:r/>
            <w:r>
              <w:rPr>
                <w:b w:val="0"/>
                <w:sz w:val="16"/>
              </w:rPr>
              <w:t>All services treated with same consistency/availability pattern.</w:t>
            </w:r>
          </w:p>
        </w:tc>
        <w:tc>
          <w:tcPr>
            <w:tcW w:type="dxa" w:w="3456"/>
            <w:vAlign w:val="center"/>
          </w:tcPr>
          <w:p>
            <w:r/>
            <w:r>
              <w:rPr>
                <w:b w:val="0"/>
                <w:sz w:val="16"/>
              </w:rPr>
              <w:t>Identify payment/order as higher correctness/irreversibility domain.</w:t>
            </w:r>
          </w:p>
        </w:tc>
      </w:tr>
      <w:tr>
        <w:tc>
          <w:tcPr>
            <w:tcW w:type="dxa" w:w="3456"/>
            <w:vAlign w:val="center"/>
          </w:tcPr>
          <w:p>
            <w:r/>
            <w:r>
              <w:rPr>
                <w:b w:val="0"/>
                <w:sz w:val="16"/>
              </w:rPr>
              <w:t>Journey map only describes UX</w:t>
            </w:r>
          </w:p>
        </w:tc>
        <w:tc>
          <w:tcPr>
            <w:tcW w:type="dxa" w:w="3456"/>
            <w:vAlign w:val="center"/>
          </w:tcPr>
          <w:p>
            <w:r/>
            <w:r>
              <w:rPr>
                <w:b w:val="0"/>
                <w:sz w:val="16"/>
              </w:rPr>
              <w:t>Misses data freshness, failure consequence, sensitive data, and operational dependencies.</w:t>
            </w:r>
          </w:p>
        </w:tc>
        <w:tc>
          <w:tcPr>
            <w:tcW w:type="dxa" w:w="3456"/>
            <w:vAlign w:val="center"/>
          </w:tcPr>
          <w:p>
            <w:r/>
            <w:r>
              <w:rPr>
                <w:b w:val="0"/>
                <w:sz w:val="16"/>
              </w:rPr>
              <w:t>Annotate each journey step with architecture pressure.</w:t>
            </w:r>
          </w:p>
        </w:tc>
      </w:tr>
      <w:tr>
        <w:tc>
          <w:tcPr>
            <w:tcW w:type="dxa" w:w="3456"/>
            <w:vAlign w:val="center"/>
          </w:tcPr>
          <w:p>
            <w:r/>
            <w:r>
              <w:rPr>
                <w:b w:val="0"/>
                <w:sz w:val="16"/>
              </w:rPr>
              <w:t>Too-long “requirements document”</w:t>
            </w:r>
          </w:p>
        </w:tc>
        <w:tc>
          <w:tcPr>
            <w:tcW w:type="dxa" w:w="3456"/>
            <w:vAlign w:val="center"/>
          </w:tcPr>
          <w:p>
            <w:r/>
            <w:r>
              <w:rPr>
                <w:b w:val="0"/>
                <w:sz w:val="16"/>
              </w:rPr>
              <w:t>Generated prose becomes hard to use in later design.</w:t>
            </w:r>
          </w:p>
        </w:tc>
        <w:tc>
          <w:tcPr>
            <w:tcW w:type="dxa" w:w="3456"/>
            <w:vAlign w:val="center"/>
          </w:tcPr>
          <w:p>
            <w:r/>
            <w:r>
              <w:rPr>
                <w:b w:val="0"/>
                <w:sz w:val="16"/>
              </w:rPr>
              <w:t>Compress into one-page problem brief + supporting journey/unknown tables.</w:t>
            </w:r>
          </w:p>
        </w:tc>
      </w:tr>
    </w:tbl>
    <w:p>
      <w:pPr>
        <w:pStyle w:val="Heading1"/>
      </w:pPr>
      <w:r>
        <w:t>8. Model Prompts and Expected Behavior</w:t>
      </w:r>
    </w:p>
    <w:p>
      <w:pPr>
        <w:pStyle w:val="Heading2"/>
      </w:pPr>
      <w:r>
        <w:t>Prompt A — Discover before designing</w:t>
      </w:r>
    </w:p>
    <w:tbl>
      <w:tblPr>
        <w:tblW w:type="auto" w:w="0"/>
        <w:jc w:val="center"/>
        <w:tblLook w:firstColumn="1" w:firstRow="1" w:lastColumn="0" w:lastRow="0" w:noHBand="0" w:noVBand="1" w:val="04A0"/>
      </w:tblPr>
      <w:tblGrid>
        <w:gridCol w:w="10368"/>
      </w:tblGrid>
      <w:tr>
        <w:tc>
          <w:tcPr>
            <w:tcW w:type="dxa" w:w="10368"/>
            <w:shd w:fill="EEF5FF"/>
          </w:tcPr>
          <w:p>
            <w:r>
              <w:rPr>
                <w:b/>
                <w:color w:val="1E4C97"/>
                <w:sz w:val="20"/>
              </w:rPr>
              <w:t>Prompt</w:t>
              <w:br/>
            </w:r>
            <w:r>
              <w:rPr>
                <w:sz w:val="18"/>
              </w:rPr>
              <w:t>Act as a principal software architect. Before proposing a solution, identify missing information, assumptions, architecture-driving requirements, non-functional requirements, conflicting requirements, and the five highest-value stakeholder questions. Do not propose technologies yet. Separate evidence from assumptions. Use the ShopSmart case input.</w:t>
            </w:r>
          </w:p>
        </w:tc>
      </w:tr>
    </w:tbl>
    <w:p/>
    <w:p>
      <w:r>
        <w:t>Expected behavior: the model should resist solutioning, identify uncertainty, convert complaints into architecture drivers, and ask high-leverage questions.</w:t>
      </w:r>
    </w:p>
    <w:p>
      <w:pPr>
        <w:pStyle w:val="Heading2"/>
      </w:pPr>
      <w:r>
        <w:t>Prompt B — Journey pressure analysis</w:t>
      </w:r>
    </w:p>
    <w:tbl>
      <w:tblPr>
        <w:tblW w:type="auto" w:w="0"/>
        <w:jc w:val="center"/>
        <w:tblLook w:firstColumn="1" w:firstRow="1" w:lastColumn="0" w:lastRow="0" w:noHBand="0" w:noVBand="1" w:val="04A0"/>
      </w:tblPr>
      <w:tblGrid>
        <w:gridCol w:w="10368"/>
      </w:tblGrid>
      <w:tr>
        <w:tc>
          <w:tcPr>
            <w:tcW w:type="dxa" w:w="10368"/>
            <w:shd w:fill="EEF5FF"/>
          </w:tcPr>
          <w:p>
            <w:r>
              <w:rPr>
                <w:b/>
                <w:color w:val="1E4C97"/>
                <w:sz w:val="20"/>
              </w:rPr>
              <w:t>Prompt</w:t>
              <w:br/>
            </w:r>
            <w:r>
              <w:rPr>
                <w:sz w:val="18"/>
              </w:rPr>
              <w:t>Create a customer journey map for the ShopSmart AI Commerce case. For each stage, identify latency expectation, consistency/freshness need, failure consequence, sensitive data exposure, and potential AI opportunity or risk. Mark assumptions separately.</w:t>
            </w:r>
          </w:p>
        </w:tc>
      </w:tr>
    </w:tbl>
    <w:p/>
    <w:p>
      <w:r>
        <w:t>Expected behavior: the model should connect user experience to technical pressure rather than merely listing UX steps.</w:t>
      </w:r>
    </w:p>
    <w:p>
      <w:pPr>
        <w:pStyle w:val="Heading2"/>
      </w:pPr>
      <w:r>
        <w:t>Prompt C — Adversarial critique</w:t>
      </w:r>
    </w:p>
    <w:tbl>
      <w:tblPr>
        <w:tblW w:type="auto" w:w="0"/>
        <w:jc w:val="center"/>
        <w:tblLook w:firstColumn="1" w:firstRow="1" w:lastColumn="0" w:lastRow="0" w:noHBand="0" w:noVBand="1" w:val="04A0"/>
      </w:tblPr>
      <w:tblGrid>
        <w:gridCol w:w="10368"/>
      </w:tblGrid>
      <w:tr>
        <w:tc>
          <w:tcPr>
            <w:tcW w:type="dxa" w:w="10368"/>
            <w:shd w:fill="EEF5FF"/>
          </w:tcPr>
          <w:p>
            <w:r>
              <w:rPr>
                <w:b/>
                <w:color w:val="1E4C97"/>
                <w:sz w:val="20"/>
              </w:rPr>
              <w:t>Prompt</w:t>
              <w:br/>
            </w:r>
            <w:r>
              <w:rPr>
                <w:sz w:val="18"/>
              </w:rPr>
              <w:t>Critique the Architecture Problem Brief. Identify assumptions presented as facts, requirements that are vague or not measurable, missing stakeholders, weak NFRs, contradictions, and unanswered questions. Prioritize the issues by the risk of making a wrong architecture decision.</w:t>
            </w:r>
          </w:p>
        </w:tc>
      </w:tr>
    </w:tbl>
    <w:p/>
    <w:p>
      <w:r>
        <w:t>Expected behavior: the model should reduce false confidence and expose what needs evidence before Act 2.</w:t>
      </w:r>
    </w:p>
    <w:p>
      <w:pPr>
        <w:pStyle w:val="Heading1"/>
      </w:pPr>
      <w:r>
        <w:t>9. Final Cleaned Architecture Problem Brief — Reference Answer</w:t>
      </w:r>
    </w:p>
    <w:tbl>
      <w:tblPr>
        <w:tblW w:type="auto" w:w="0"/>
        <w:jc w:val="center"/>
        <w:tblLook w:firstColumn="1" w:firstRow="1" w:lastColumn="0" w:lastRow="0" w:noHBand="0" w:noVBand="1" w:val="04A0"/>
      </w:tblPr>
      <w:tblGrid>
        <w:gridCol w:w="10368"/>
      </w:tblGrid>
      <w:tr>
        <w:tc>
          <w:tcPr>
            <w:tcW w:type="dxa" w:w="10368"/>
            <w:shd w:fill="F8FAFD"/>
          </w:tcPr>
          <w:p>
            <w:r>
              <w:rPr>
                <w:b/>
                <w:color w:val="1E4C97"/>
                <w:sz w:val="20"/>
              </w:rPr>
              <w:t>Business problem</w:t>
              <w:br/>
            </w:r>
            <w:r>
              <w:rPr>
                <w:sz w:val="18"/>
              </w:rPr>
              <w:t>ShopSmart must improve product discovery, inventory accuracy, promotional checkout performance, and delivery-promise accuracy while introducing an AI shopping assistant before Black Friday. The new assistant must not simply front existing system weaknesses or gain unsafe authority.</w:t>
            </w:r>
          </w:p>
        </w:tc>
      </w:tr>
    </w:tbl>
    <w:p/>
    <w:tbl>
      <w:tblPr>
        <w:tblW w:type="auto" w:w="0"/>
        <w:jc w:val="center"/>
        <w:tblLook w:firstColumn="1" w:firstRow="1" w:lastColumn="0" w:lastRow="0" w:noHBand="0" w:noVBand="1" w:val="04A0"/>
      </w:tblPr>
      <w:tblGrid>
        <w:gridCol w:w="10368"/>
      </w:tblGrid>
      <w:tr>
        <w:tc>
          <w:tcPr>
            <w:tcW w:type="dxa" w:w="10368"/>
            <w:shd w:fill="F8FAFD"/>
          </w:tcPr>
          <w:p>
            <w:r>
              <w:rPr>
                <w:b/>
                <w:color w:val="1E4C97"/>
                <w:sz w:val="20"/>
              </w:rPr>
              <w:t>Architecture drivers</w:t>
              <w:br/>
            </w:r>
            <w:r>
              <w:rPr>
                <w:sz w:val="18"/>
              </w:rPr>
              <w:t>Search relevance; inventory freshness; checkout peak latency; payment correctness/idempotency; delivery-promise accuracy; Black Friday scale; AI tool/data authority; security/privacy; observability; cost; graceful degradation.</w:t>
            </w:r>
          </w:p>
        </w:tc>
      </w:tr>
    </w:tbl>
    <w:p/>
    <w:tbl>
      <w:tblPr>
        <w:tblW w:type="auto" w:w="0"/>
        <w:jc w:val="center"/>
        <w:tblLook w:firstColumn="1" w:firstRow="1" w:lastColumn="0" w:lastRow="0" w:noHBand="0" w:noVBand="1" w:val="04A0"/>
      </w:tblPr>
      <w:tblGrid>
        <w:gridCol w:w="10368"/>
      </w:tblGrid>
      <w:tr>
        <w:tc>
          <w:tcPr>
            <w:tcW w:type="dxa" w:w="10368"/>
            <w:shd w:fill="F8FAFD"/>
          </w:tcPr>
          <w:p>
            <w:r>
              <w:rPr>
                <w:b/>
                <w:color w:val="1E4C97"/>
                <w:sz w:val="20"/>
              </w:rPr>
              <w:t>Critical unknowns</w:t>
              <w:br/>
            </w:r>
            <w:r>
              <w:rPr>
                <w:sz w:val="18"/>
              </w:rPr>
              <w:t>Traffic/workload; current architecture; source-of-truth systems; measurable SLOs; inventory freshness tolerance; delivery commitment rules; AI autonomy/approval model; compliance; budget; rollout constraints.</w:t>
            </w:r>
          </w:p>
        </w:tc>
      </w:tr>
    </w:tbl>
    <w:p/>
    <w:tbl>
      <w:tblPr>
        <w:tblW w:type="auto" w:w="0"/>
        <w:jc w:val="center"/>
        <w:tblLook w:firstColumn="1" w:firstRow="1" w:lastColumn="0" w:lastRow="0" w:noHBand="0" w:noVBand="1" w:val="04A0"/>
      </w:tblPr>
      <w:tblGrid>
        <w:gridCol w:w="10368"/>
      </w:tblGrid>
      <w:tr>
        <w:tc>
          <w:tcPr>
            <w:tcW w:type="dxa" w:w="10368"/>
            <w:shd w:fill="F8FAFD"/>
          </w:tcPr>
          <w:p>
            <w:r>
              <w:rPr>
                <w:b/>
                <w:color w:val="1E4C97"/>
                <w:sz w:val="20"/>
              </w:rPr>
              <w:t>Decision readiness</w:t>
              <w:br/>
            </w:r>
            <w:r>
              <w:rPr>
                <w:sz w:val="18"/>
              </w:rPr>
              <w:t>Ready for Act 2 only after assumptions remain explicitly labeled. Act 2 should turn the brief into workload numbers, capabilities, system boundaries, architecture v1, and failure simulations. It should not treat proposed SLOs or technologies as already approved.</w:t>
            </w:r>
          </w:p>
        </w:tc>
      </w:tr>
    </w:tbl>
    <w:p/>
    <w:p>
      <w:pPr>
        <w:pStyle w:val="Heading1"/>
      </w:pPr>
      <w:r>
        <w:t>10. Instructor Scoring Rubric / Review Key</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EAF2FF"/>
          </w:tcPr>
          <w:p>
            <w:r/>
            <w:r>
              <w:rPr>
                <w:b/>
                <w:color w:val="20344F"/>
                <w:sz w:val="17"/>
              </w:rPr>
              <w:t>Dimension</w:t>
            </w:r>
          </w:p>
        </w:tc>
        <w:tc>
          <w:tcPr>
            <w:tcW w:type="dxa" w:w="2592"/>
            <w:vAlign w:val="center"/>
            <w:shd w:fill="EAF2FF"/>
          </w:tcPr>
          <w:p>
            <w:r/>
            <w:r>
              <w:rPr>
                <w:b/>
                <w:color w:val="20344F"/>
                <w:sz w:val="17"/>
              </w:rPr>
              <w:t>Strong (2)</w:t>
            </w:r>
          </w:p>
        </w:tc>
        <w:tc>
          <w:tcPr>
            <w:tcW w:type="dxa" w:w="2592"/>
            <w:vAlign w:val="center"/>
            <w:shd w:fill="EAF2FF"/>
          </w:tcPr>
          <w:p>
            <w:r/>
            <w:r>
              <w:rPr>
                <w:b/>
                <w:color w:val="20344F"/>
                <w:sz w:val="17"/>
              </w:rPr>
              <w:t>Partial (1)</w:t>
            </w:r>
          </w:p>
        </w:tc>
        <w:tc>
          <w:tcPr>
            <w:tcW w:type="dxa" w:w="2592"/>
            <w:vAlign w:val="center"/>
            <w:shd w:fill="EAF2FF"/>
          </w:tcPr>
          <w:p>
            <w:r/>
            <w:r>
              <w:rPr>
                <w:b/>
                <w:color w:val="20344F"/>
                <w:sz w:val="17"/>
              </w:rPr>
              <w:t>Weak (0)</w:t>
            </w:r>
          </w:p>
        </w:tc>
      </w:tr>
      <w:tr>
        <w:tc>
          <w:tcPr>
            <w:tcW w:type="dxa" w:w="2592"/>
            <w:vAlign w:val="center"/>
          </w:tcPr>
          <w:p>
            <w:r/>
            <w:r>
              <w:rPr>
                <w:b w:val="0"/>
                <w:sz w:val="15"/>
              </w:rPr>
              <w:t>Evidence vs assumptions</w:t>
            </w:r>
          </w:p>
        </w:tc>
        <w:tc>
          <w:tcPr>
            <w:tcW w:type="dxa" w:w="2592"/>
            <w:vAlign w:val="center"/>
          </w:tcPr>
          <w:p>
            <w:r/>
            <w:r>
              <w:rPr>
                <w:b w:val="0"/>
                <w:sz w:val="15"/>
              </w:rPr>
              <w:t>Clearly separated throughout</w:t>
            </w:r>
          </w:p>
        </w:tc>
        <w:tc>
          <w:tcPr>
            <w:tcW w:type="dxa" w:w="2592"/>
            <w:vAlign w:val="center"/>
          </w:tcPr>
          <w:p>
            <w:r/>
            <w:r>
              <w:rPr>
                <w:b w:val="0"/>
                <w:sz w:val="15"/>
              </w:rPr>
              <w:t>Some assumptions labeled</w:t>
            </w:r>
          </w:p>
        </w:tc>
        <w:tc>
          <w:tcPr>
            <w:tcW w:type="dxa" w:w="2592"/>
            <w:vAlign w:val="center"/>
          </w:tcPr>
          <w:p>
            <w:r/>
            <w:r>
              <w:rPr>
                <w:b w:val="0"/>
                <w:sz w:val="15"/>
              </w:rPr>
              <w:t>AI output treated as fact</w:t>
            </w:r>
          </w:p>
        </w:tc>
      </w:tr>
      <w:tr>
        <w:tc>
          <w:tcPr>
            <w:tcW w:type="dxa" w:w="2592"/>
            <w:vAlign w:val="center"/>
          </w:tcPr>
          <w:p>
            <w:r/>
            <w:r>
              <w:rPr>
                <w:b w:val="0"/>
                <w:sz w:val="15"/>
              </w:rPr>
              <w:t>Business outcomes</w:t>
            </w:r>
          </w:p>
        </w:tc>
        <w:tc>
          <w:tcPr>
            <w:tcW w:type="dxa" w:w="2592"/>
            <w:vAlign w:val="center"/>
          </w:tcPr>
          <w:p>
            <w:r/>
            <w:r>
              <w:rPr>
                <w:b w:val="0"/>
                <w:sz w:val="15"/>
              </w:rPr>
              <w:t>Measurable and tied to complaints</w:t>
            </w:r>
          </w:p>
        </w:tc>
        <w:tc>
          <w:tcPr>
            <w:tcW w:type="dxa" w:w="2592"/>
            <w:vAlign w:val="center"/>
          </w:tcPr>
          <w:p>
            <w:r/>
            <w:r>
              <w:rPr>
                <w:b w:val="0"/>
                <w:sz w:val="15"/>
              </w:rPr>
              <w:t>Mostly clear but vague metrics</w:t>
            </w:r>
          </w:p>
        </w:tc>
        <w:tc>
          <w:tcPr>
            <w:tcW w:type="dxa" w:w="2592"/>
            <w:vAlign w:val="center"/>
          </w:tcPr>
          <w:p>
            <w:r/>
            <w:r>
              <w:rPr>
                <w:b w:val="0"/>
                <w:sz w:val="15"/>
              </w:rPr>
              <w:t>Technology-focused outcomes</w:t>
            </w:r>
          </w:p>
        </w:tc>
      </w:tr>
      <w:tr>
        <w:tc>
          <w:tcPr>
            <w:tcW w:type="dxa" w:w="2592"/>
            <w:vAlign w:val="center"/>
          </w:tcPr>
          <w:p>
            <w:r/>
            <w:r>
              <w:rPr>
                <w:b w:val="0"/>
                <w:sz w:val="15"/>
              </w:rPr>
              <w:t>NFRs</w:t>
            </w:r>
          </w:p>
        </w:tc>
        <w:tc>
          <w:tcPr>
            <w:tcW w:type="dxa" w:w="2592"/>
            <w:vAlign w:val="center"/>
          </w:tcPr>
          <w:p>
            <w:r/>
            <w:r>
              <w:rPr>
                <w:b w:val="0"/>
                <w:sz w:val="15"/>
              </w:rPr>
              <w:t>Measurable questions/targets across key qualities</w:t>
            </w:r>
          </w:p>
        </w:tc>
        <w:tc>
          <w:tcPr>
            <w:tcW w:type="dxa" w:w="2592"/>
            <w:vAlign w:val="center"/>
          </w:tcPr>
          <w:p>
            <w:r/>
            <w:r>
              <w:rPr>
                <w:b w:val="0"/>
                <w:sz w:val="15"/>
              </w:rPr>
              <w:t>Some measurable, some generic</w:t>
            </w:r>
          </w:p>
        </w:tc>
        <w:tc>
          <w:tcPr>
            <w:tcW w:type="dxa" w:w="2592"/>
            <w:vAlign w:val="center"/>
          </w:tcPr>
          <w:p>
            <w:r/>
            <w:r>
              <w:rPr>
                <w:b w:val="0"/>
                <w:sz w:val="15"/>
              </w:rPr>
              <w:t>“Fast, scalable, secure” only</w:t>
            </w:r>
          </w:p>
        </w:tc>
      </w:tr>
      <w:tr>
        <w:tc>
          <w:tcPr>
            <w:tcW w:type="dxa" w:w="2592"/>
            <w:vAlign w:val="center"/>
          </w:tcPr>
          <w:p>
            <w:r/>
            <w:r>
              <w:rPr>
                <w:b w:val="0"/>
                <w:sz w:val="15"/>
              </w:rPr>
              <w:t>Journey pressure</w:t>
            </w:r>
          </w:p>
        </w:tc>
        <w:tc>
          <w:tcPr>
            <w:tcW w:type="dxa" w:w="2592"/>
            <w:vAlign w:val="center"/>
          </w:tcPr>
          <w:p>
            <w:r/>
            <w:r>
              <w:rPr>
                <w:b w:val="0"/>
                <w:sz w:val="15"/>
              </w:rPr>
              <w:t>Latency/freshness/failure/data/AI risks mapped</w:t>
            </w:r>
          </w:p>
        </w:tc>
        <w:tc>
          <w:tcPr>
            <w:tcW w:type="dxa" w:w="2592"/>
            <w:vAlign w:val="center"/>
          </w:tcPr>
          <w:p>
            <w:r/>
            <w:r>
              <w:rPr>
                <w:b w:val="0"/>
                <w:sz w:val="15"/>
              </w:rPr>
              <w:t>Some technical implications</w:t>
            </w:r>
          </w:p>
        </w:tc>
        <w:tc>
          <w:tcPr>
            <w:tcW w:type="dxa" w:w="2592"/>
            <w:vAlign w:val="center"/>
          </w:tcPr>
          <w:p>
            <w:r/>
            <w:r>
              <w:rPr>
                <w:b w:val="0"/>
                <w:sz w:val="15"/>
              </w:rPr>
              <w:t>UX steps only</w:t>
            </w:r>
          </w:p>
        </w:tc>
      </w:tr>
      <w:tr>
        <w:tc>
          <w:tcPr>
            <w:tcW w:type="dxa" w:w="2592"/>
            <w:vAlign w:val="center"/>
          </w:tcPr>
          <w:p>
            <w:r/>
            <w:r>
              <w:rPr>
                <w:b w:val="0"/>
                <w:sz w:val="15"/>
              </w:rPr>
              <w:t>AI authority/governance</w:t>
            </w:r>
          </w:p>
        </w:tc>
        <w:tc>
          <w:tcPr>
            <w:tcW w:type="dxa" w:w="2592"/>
            <w:vAlign w:val="center"/>
          </w:tcPr>
          <w:p>
            <w:r/>
            <w:r>
              <w:rPr>
                <w:b w:val="0"/>
                <w:sz w:val="15"/>
              </w:rPr>
              <w:t>Explicit autonomy and approval unknowns</w:t>
            </w:r>
          </w:p>
        </w:tc>
        <w:tc>
          <w:tcPr>
            <w:tcW w:type="dxa" w:w="2592"/>
            <w:vAlign w:val="center"/>
          </w:tcPr>
          <w:p>
            <w:r/>
            <w:r>
              <w:rPr>
                <w:b w:val="0"/>
                <w:sz w:val="15"/>
              </w:rPr>
              <w:t>Mentioned but not operational</w:t>
            </w:r>
          </w:p>
        </w:tc>
        <w:tc>
          <w:tcPr>
            <w:tcW w:type="dxa" w:w="2592"/>
            <w:vAlign w:val="center"/>
          </w:tcPr>
          <w:p>
            <w:r/>
            <w:r>
              <w:rPr>
                <w:b w:val="0"/>
                <w:sz w:val="15"/>
              </w:rPr>
              <w:t>Ignored</w:t>
            </w:r>
          </w:p>
        </w:tc>
      </w:tr>
      <w:tr>
        <w:tc>
          <w:tcPr>
            <w:tcW w:type="dxa" w:w="2592"/>
            <w:vAlign w:val="center"/>
          </w:tcPr>
          <w:p>
            <w:r/>
            <w:r>
              <w:rPr>
                <w:b w:val="0"/>
                <w:sz w:val="15"/>
              </w:rPr>
              <w:t>Conflict/trade-offs</w:t>
            </w:r>
          </w:p>
        </w:tc>
        <w:tc>
          <w:tcPr>
            <w:tcW w:type="dxa" w:w="2592"/>
            <w:vAlign w:val="center"/>
          </w:tcPr>
          <w:p>
            <w:r/>
            <w:r>
              <w:rPr>
                <w:b w:val="0"/>
                <w:sz w:val="15"/>
              </w:rPr>
              <w:t>At least 3 real tensions identified</w:t>
            </w:r>
          </w:p>
        </w:tc>
        <w:tc>
          <w:tcPr>
            <w:tcW w:type="dxa" w:w="2592"/>
            <w:vAlign w:val="center"/>
          </w:tcPr>
          <w:p>
            <w:r/>
            <w:r>
              <w:rPr>
                <w:b w:val="0"/>
                <w:sz w:val="15"/>
              </w:rPr>
              <w:t>One or two tensions</w:t>
            </w:r>
          </w:p>
        </w:tc>
        <w:tc>
          <w:tcPr>
            <w:tcW w:type="dxa" w:w="2592"/>
            <w:vAlign w:val="center"/>
          </w:tcPr>
          <w:p>
            <w:r/>
            <w:r>
              <w:rPr>
                <w:b w:val="0"/>
                <w:sz w:val="15"/>
              </w:rPr>
              <w:t>No conflicts</w:t>
            </w:r>
          </w:p>
        </w:tc>
      </w:tr>
      <w:tr>
        <w:tc>
          <w:tcPr>
            <w:tcW w:type="dxa" w:w="2592"/>
            <w:vAlign w:val="center"/>
          </w:tcPr>
          <w:p>
            <w:r/>
            <w:r>
              <w:rPr>
                <w:b w:val="0"/>
                <w:sz w:val="15"/>
              </w:rPr>
              <w:t>Stakeholder questions</w:t>
            </w:r>
          </w:p>
        </w:tc>
        <w:tc>
          <w:tcPr>
            <w:tcW w:type="dxa" w:w="2592"/>
            <w:vAlign w:val="center"/>
          </w:tcPr>
          <w:p>
            <w:r/>
            <w:r>
              <w:rPr>
                <w:b w:val="0"/>
                <w:sz w:val="15"/>
              </w:rPr>
              <w:t>High-value and design-changing</w:t>
            </w:r>
          </w:p>
        </w:tc>
        <w:tc>
          <w:tcPr>
            <w:tcW w:type="dxa" w:w="2592"/>
            <w:vAlign w:val="center"/>
          </w:tcPr>
          <w:p>
            <w:r/>
            <w:r>
              <w:rPr>
                <w:b w:val="0"/>
                <w:sz w:val="15"/>
              </w:rPr>
              <w:t>Useful but generic</w:t>
            </w:r>
          </w:p>
        </w:tc>
        <w:tc>
          <w:tcPr>
            <w:tcW w:type="dxa" w:w="2592"/>
            <w:vAlign w:val="center"/>
          </w:tcPr>
          <w:p>
            <w:r/>
            <w:r>
              <w:rPr>
                <w:b w:val="0"/>
                <w:sz w:val="15"/>
              </w:rPr>
              <w:t>Low-value / implementation questions</w:t>
            </w:r>
          </w:p>
        </w:tc>
      </w:tr>
      <w:tr>
        <w:tc>
          <w:tcPr>
            <w:tcW w:type="dxa" w:w="2592"/>
            <w:vAlign w:val="center"/>
          </w:tcPr>
          <w:p>
            <w:r/>
            <w:r>
              <w:rPr>
                <w:b w:val="0"/>
                <w:sz w:val="15"/>
              </w:rPr>
              <w:t>Technology neutrality</w:t>
            </w:r>
          </w:p>
        </w:tc>
        <w:tc>
          <w:tcPr>
            <w:tcW w:type="dxa" w:w="2592"/>
            <w:vAlign w:val="center"/>
          </w:tcPr>
          <w:p>
            <w:r/>
            <w:r>
              <w:rPr>
                <w:b w:val="0"/>
                <w:sz w:val="15"/>
              </w:rPr>
              <w:t>No premature technology choices</w:t>
            </w:r>
          </w:p>
        </w:tc>
        <w:tc>
          <w:tcPr>
            <w:tcW w:type="dxa" w:w="2592"/>
            <w:vAlign w:val="center"/>
          </w:tcPr>
          <w:p>
            <w:r/>
            <w:r>
              <w:rPr>
                <w:b w:val="0"/>
                <w:sz w:val="15"/>
              </w:rPr>
              <w:t>Minor leakage</w:t>
            </w:r>
          </w:p>
        </w:tc>
        <w:tc>
          <w:tcPr>
            <w:tcW w:type="dxa" w:w="2592"/>
            <w:vAlign w:val="center"/>
          </w:tcPr>
          <w:p>
            <w:r/>
            <w:r>
              <w:rPr>
                <w:b w:val="0"/>
                <w:sz w:val="15"/>
              </w:rPr>
              <w:t>Solution selected before evidence</w:t>
            </w:r>
          </w:p>
        </w:tc>
      </w:tr>
      <w:tr>
        <w:tc>
          <w:tcPr>
            <w:tcW w:type="dxa" w:w="2592"/>
            <w:vAlign w:val="center"/>
          </w:tcPr>
          <w:p>
            <w:r/>
            <w:r>
              <w:rPr>
                <w:b w:val="0"/>
                <w:sz w:val="15"/>
              </w:rPr>
              <w:t>Act 2 readiness</w:t>
            </w:r>
          </w:p>
        </w:tc>
        <w:tc>
          <w:tcPr>
            <w:tcW w:type="dxa" w:w="2592"/>
            <w:vAlign w:val="center"/>
          </w:tcPr>
          <w:p>
            <w:r/>
            <w:r>
              <w:rPr>
                <w:b w:val="0"/>
                <w:sz w:val="15"/>
              </w:rPr>
              <w:t>Concise and actionable</w:t>
            </w:r>
          </w:p>
        </w:tc>
        <w:tc>
          <w:tcPr>
            <w:tcW w:type="dxa" w:w="2592"/>
            <w:vAlign w:val="center"/>
          </w:tcPr>
          <w:p>
            <w:r/>
            <w:r>
              <w:rPr>
                <w:b w:val="0"/>
                <w:sz w:val="15"/>
              </w:rPr>
              <w:t>Needs cleanup</w:t>
            </w:r>
          </w:p>
        </w:tc>
        <w:tc>
          <w:tcPr>
            <w:tcW w:type="dxa" w:w="2592"/>
            <w:vAlign w:val="center"/>
          </w:tcPr>
          <w:p>
            <w:r/>
            <w:r>
              <w:rPr>
                <w:b w:val="0"/>
                <w:sz w:val="15"/>
              </w:rPr>
              <w:t>Cannot drive design</w:t>
            </w:r>
          </w:p>
        </w:tc>
      </w:tr>
    </w:tbl>
    <w:p>
      <w:pPr>
        <w:pStyle w:val="Heading1"/>
      </w:pPr>
      <w:r>
        <w:t>11. Debrief — What the Architect Should Have Learned</w:t>
      </w:r>
    </w:p>
    <w:p>
      <w:pPr>
        <w:pStyle w:val="ListBullet"/>
      </w:pPr>
      <w:r>
        <w:t>ChatGPT is valuable at the beginning of architecture when it increases question quality and exposes uncertainty.</w:t>
      </w:r>
    </w:p>
    <w:p>
      <w:pPr>
        <w:pStyle w:val="ListBullet"/>
      </w:pPr>
      <w:r>
        <w:t>The first architecture deliverable is not a diagram; it is a usable statement of the problem and its pressures.</w:t>
      </w:r>
    </w:p>
    <w:p>
      <w:pPr>
        <w:pStyle w:val="ListBullet"/>
      </w:pPr>
      <w:r>
        <w:t>Customer journeys reveal latency, consistency, data, failure, and AI-governance requirements when analyzed architecturally.</w:t>
      </w:r>
    </w:p>
    <w:p>
      <w:pPr>
        <w:pStyle w:val="ListBullet"/>
      </w:pPr>
      <w:r>
        <w:t>AI-generated requirements are proposals until supported by stakeholder evidence, telemetry, policy, or agreed targets.</w:t>
      </w:r>
    </w:p>
    <w:p>
      <w:pPr>
        <w:pStyle w:val="ListBullet"/>
      </w:pPr>
      <w:r>
        <w:t>Architects should delay technology selection until business outcomes, workload, quality attributes, constraints, and unknowns are explicit.</w:t>
      </w:r>
    </w:p>
    <w:p>
      <w:pPr>
        <w:pStyle w:val="ListBullet"/>
      </w:pPr>
      <w:r>
        <w:t>The Act 1 brief becomes the contract handed to Act 2 DESIGN.</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E88"/>
        <w:sz w:val="16"/>
      </w:rPr>
      <w:t>ChatGPT for Software Architects · Act 1 THINK · Full Solution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D4ED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D4ED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