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72033"/>
          <w:sz w:val="46"/>
        </w:rPr>
        <w:t>Act 2 DESIGN - Participant Workbook</w:t>
      </w:r>
    </w:p>
    <w:p>
      <w:r>
        <w:rPr>
          <w:color w:val="6B7280"/>
          <w:sz w:val="20"/>
        </w:rPr>
        <w:t>Build the System with AI: workload model, capability boundaries, architecture v1, and failure simulation.</w:t>
      </w:r>
    </w:p>
    <w:p/>
    <w:tbl>
      <w:tblPr>
        <w:tblW w:type="auto" w:w="0"/>
        <w:jc w:val="center"/>
        <w:tblLook w:firstColumn="1" w:firstRow="1" w:lastColumn="0" w:lastRow="0" w:noHBand="0" w:noVBand="1" w:val="04A0"/>
      </w:tblPr>
      <w:tblGrid>
        <w:gridCol w:w="10512"/>
      </w:tblGrid>
      <w:tr>
        <w:tc>
          <w:tcPr>
            <w:tcW w:type="dxa" w:w="10512"/>
            <w:shd w:fill="F5F3FF"/>
          </w:tcPr>
          <w:p>
            <w:r>
              <w:rPr>
                <w:b/>
                <w:color w:val="7C3AED"/>
                <w:sz w:val="20"/>
              </w:rPr>
              <w:t>Workshop rhythm</w:t>
            </w:r>
          </w:p>
          <w:p>
            <w:pPr>
              <w:spacing w:after="0"/>
            </w:pPr>
            <w:r>
              <w:rPr>
                <w:color w:val="374151"/>
                <w:sz w:val="18"/>
              </w:rPr>
              <w:t>Concept -&gt; Demo -&gt; Hands-on -&gt; Review -&gt; Artifact</w:t>
            </w:r>
          </w:p>
          <w:p>
            <w:pPr>
              <w:spacing w:after="0"/>
            </w:pPr>
            <w:r>
              <w:rPr>
                <w:color w:val="374151"/>
                <w:sz w:val="18"/>
              </w:rPr>
              <w:t>Primary tool: ChatGPT. Optional: Claude for critique. Claude Code starts in Act 4.</w:t>
            </w:r>
          </w:p>
          <w:p>
            <w:pPr>
              <w:spacing w:after="0"/>
            </w:pPr>
            <w:r>
              <w:rPr>
                <w:color w:val="374151"/>
                <w:sz w:val="18"/>
              </w:rPr>
              <w:t>Act 2 output feeds Act 3 ADRs and later CLAUDE.md rules.</w:t>
            </w:r>
          </w:p>
        </w:tc>
      </w:tr>
    </w:tbl>
    <w:p/>
    <w:p>
      <w:pPr>
        <w:pStyle w:val="Heading1"/>
      </w:pPr>
      <w:r>
        <w:t>Scenario: ShopSmart AI-Native Commerce</w:t>
      </w:r>
    </w:p>
    <w:p>
      <w:r>
        <w:t>Use the Act 1 Architecture Problem Brief. If you need a baseline, assume ShopSmart wants an AI shopping assistant that helps a customer find red Michael Jordan men's shoes, size 12, under $100, deliverable to Boston within two days. Customers complain about irrelevant search results, stale inventory, slow checkout during promotions, and inaccurate delivery promises.</w:t>
      </w:r>
    </w:p>
    <w:p>
      <w:pPr>
        <w:pStyle w:val="Heading1"/>
      </w:pPr>
      <w:r>
        <w:t>Lab 2A - Workload Model</w:t>
      </w:r>
    </w:p>
    <w:p>
      <w:r>
        <w:t>Goal: turn business demand into architecture pressure before choosing technology.</w:t>
      </w:r>
    </w:p>
    <w:tbl>
      <w:tblPr>
        <w:tblW w:type="auto" w:w="0"/>
        <w:jc w:val="center"/>
        <w:tblLook w:firstColumn="1" w:firstRow="1" w:lastColumn="0" w:lastRow="0" w:noHBand="0" w:noVBand="1" w:val="04A0"/>
      </w:tblPr>
      <w:tblGrid>
        <w:gridCol w:w="10512"/>
      </w:tblGrid>
      <w:tr>
        <w:tc>
          <w:tcPr>
            <w:tcW w:type="dxa" w:w="10512"/>
            <w:shd w:fill="EFF6FF"/>
          </w:tcPr>
          <w:p>
            <w:r>
              <w:rPr>
                <w:b/>
                <w:color w:val="2563EB"/>
                <w:sz w:val="20"/>
              </w:rPr>
              <w:t>Prompt to use</w:t>
            </w:r>
          </w:p>
          <w:p>
            <w:pPr>
              <w:spacing w:after="0"/>
            </w:pPr>
            <w:r>
              <w:rPr>
                <w:color w:val="374151"/>
                <w:sz w:val="18"/>
              </w:rPr>
              <w:t>Act as a software architect. Using the scenario and these assumptions, calculate average and peak search QPS, order volume, inventory event pressure, storage implications, bandwidth assumptions, and architecture pressure points. Keep assumptions separate from calculations.</w:t>
            </w:r>
          </w:p>
          <w:p>
            <w:pPr>
              <w:spacing w:after="0"/>
            </w:pPr>
            <w:r>
              <w:rPr>
                <w:color w:val="374151"/>
                <w:sz w:val="18"/>
              </w:rPr>
              <w:t>Assumptions: 50M monthly users; 5M daily active users; peak multiplier 5x; 20 searches/user/day; 50M SKUs; 100K inventory updates/sec peak.</w:t>
            </w:r>
          </w:p>
        </w:tc>
      </w:tr>
    </w:tbl>
    <w:p/>
    <w:tbl>
      <w:tblPr>
        <w:tblW w:type="auto" w:w="0"/>
        <w:jc w:val="center"/>
        <w:tblLook w:firstColumn="1" w:firstRow="1" w:lastColumn="0" w:lastRow="0" w:noHBand="0" w:noVBand="1" w:val="04A0"/>
      </w:tblPr>
      <w:tblGrid>
        <w:gridCol w:w="2628"/>
        <w:gridCol w:w="2628"/>
        <w:gridCol w:w="2628"/>
        <w:gridCol w:w="2628"/>
      </w:tblGrid>
      <w:tr>
        <w:tc>
          <w:tcPr>
            <w:tcW w:type="dxa" w:w="2628"/>
            <w:vAlign w:val="top"/>
            <w:shd w:fill="2563EB"/>
          </w:tcPr>
          <w:p>
            <w:pPr>
              <w:jc w:val="left"/>
            </w:pPr>
            <w:r/>
            <w:r>
              <w:rPr>
                <w:b/>
                <w:color w:val="FFFFFF"/>
                <w:sz w:val="16"/>
              </w:rPr>
              <w:t>Metric</w:t>
            </w:r>
          </w:p>
        </w:tc>
        <w:tc>
          <w:tcPr>
            <w:tcW w:type="dxa" w:w="2628"/>
            <w:vAlign w:val="top"/>
            <w:shd w:fill="2563EB"/>
          </w:tcPr>
          <w:p>
            <w:pPr>
              <w:jc w:val="left"/>
            </w:pPr>
            <w:r/>
            <w:r>
              <w:rPr>
                <w:b/>
                <w:color w:val="FFFFFF"/>
                <w:sz w:val="16"/>
              </w:rPr>
              <w:t>Value</w:t>
            </w:r>
          </w:p>
        </w:tc>
        <w:tc>
          <w:tcPr>
            <w:tcW w:type="dxa" w:w="2628"/>
            <w:vAlign w:val="top"/>
            <w:shd w:fill="2563EB"/>
          </w:tcPr>
          <w:p>
            <w:pPr>
              <w:jc w:val="left"/>
            </w:pPr>
            <w:r/>
            <w:r>
              <w:rPr>
                <w:b/>
                <w:color w:val="FFFFFF"/>
                <w:sz w:val="16"/>
              </w:rPr>
              <w:t>Assumption or calculation?</w:t>
            </w:r>
          </w:p>
        </w:tc>
        <w:tc>
          <w:tcPr>
            <w:tcW w:type="dxa" w:w="2628"/>
            <w:vAlign w:val="top"/>
            <w:shd w:fill="2563EB"/>
          </w:tcPr>
          <w:p>
            <w:pPr>
              <w:jc w:val="left"/>
            </w:pPr>
            <w:r/>
            <w:r>
              <w:rPr>
                <w:b/>
                <w:color w:val="FFFFFF"/>
                <w:sz w:val="16"/>
              </w:rPr>
              <w:t>Architecture pressure</w:t>
            </w:r>
          </w:p>
        </w:tc>
      </w:tr>
      <w:tr>
        <w:tc>
          <w:tcPr>
            <w:tcW w:type="dxa" w:w="2628"/>
            <w:vAlign w:val="top"/>
          </w:tcPr>
          <w:p>
            <w:pPr>
              <w:jc w:val="left"/>
            </w:pPr>
            <w:r/>
            <w:r>
              <w:rPr>
                <w:b/>
                <w:color w:val="172033"/>
                <w:sz w:val="16"/>
              </w:rPr>
              <w:t>Daily active users</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color w:val="172033"/>
                <w:sz w:val="16"/>
              </w:rPr>
              <w:t>Average search QPS</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color w:val="172033"/>
                <w:sz w:val="16"/>
              </w:rPr>
              <w:t>Peak search QPS</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color w:val="172033"/>
                <w:sz w:val="16"/>
              </w:rPr>
              <w:t>Inventory update rate</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color w:val="172033"/>
                <w:sz w:val="16"/>
              </w:rPr>
              <w:t>Catalog size</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color w:val="172033"/>
                <w:sz w:val="16"/>
              </w:rPr>
              <w:t>Latency target</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bl>
    <w:p/>
    <w:p>
      <w:r>
        <w:t>Debrief question: which number, if wrong by 10x, would change the architecture most?</w:t>
      </w:r>
    </w:p>
    <w:p>
      <w:pPr>
        <w:pStyle w:val="Heading1"/>
      </w:pPr>
      <w:r>
        <w:t>Lab 2B - Capability Map and Boundaries</w:t>
      </w:r>
    </w:p>
    <w:p>
      <w:r>
        <w:t>Goal: derive capabilities from the customer journey, then decide module/service boundaries with reasons.</w:t>
      </w:r>
    </w:p>
    <w:tbl>
      <w:tblPr>
        <w:tblW w:type="auto" w:w="0"/>
        <w:jc w:val="center"/>
        <w:tblLook w:firstColumn="1" w:firstRow="1" w:lastColumn="0" w:lastRow="0" w:noHBand="0" w:noVBand="1" w:val="04A0"/>
      </w:tblPr>
      <w:tblGrid>
        <w:gridCol w:w="10512"/>
      </w:tblGrid>
      <w:tr>
        <w:tc>
          <w:tcPr>
            <w:tcW w:type="dxa" w:w="10512"/>
            <w:shd w:fill="FFFBEB"/>
          </w:tcPr>
          <w:p>
            <w:r>
              <w:rPr>
                <w:b/>
                <w:color w:val="F59E0B"/>
                <w:sz w:val="20"/>
              </w:rPr>
              <w:t>Prompt to use</w:t>
            </w:r>
          </w:p>
          <w:p>
            <w:pPr>
              <w:spacing w:after="0"/>
            </w:pPr>
            <w:r>
              <w:rPr>
                <w:color w:val="374151"/>
                <w:sz w:val="18"/>
              </w:rPr>
              <w:t>From the problem brief and journey, derive business capabilities. For each capability, evaluate data ownership, transaction boundary, scale pattern, failure isolation, team ownership, and change frequency. Classify each as: module now, separate service now, separate service later, or external dependency.</w:t>
            </w:r>
          </w:p>
        </w:tc>
      </w:tr>
    </w:tbl>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7C3AED"/>
          </w:tcPr>
          <w:p>
            <w:pPr>
              <w:jc w:val="left"/>
            </w:pPr>
            <w:r/>
            <w:r>
              <w:rPr>
                <w:b/>
                <w:color w:val="FFFFFF"/>
                <w:sz w:val="15"/>
              </w:rPr>
              <w:t>Capability</w:t>
            </w:r>
          </w:p>
        </w:tc>
        <w:tc>
          <w:tcPr>
            <w:tcW w:type="dxa" w:w="1752"/>
            <w:vAlign w:val="top"/>
            <w:shd w:fill="7C3AED"/>
          </w:tcPr>
          <w:p>
            <w:pPr>
              <w:jc w:val="left"/>
            </w:pPr>
            <w:r/>
            <w:r>
              <w:rPr>
                <w:b/>
                <w:color w:val="FFFFFF"/>
                <w:sz w:val="15"/>
              </w:rPr>
              <w:t>Data owned</w:t>
            </w:r>
          </w:p>
        </w:tc>
        <w:tc>
          <w:tcPr>
            <w:tcW w:type="dxa" w:w="1752"/>
            <w:vAlign w:val="top"/>
            <w:shd w:fill="7C3AED"/>
          </w:tcPr>
          <w:p>
            <w:pPr>
              <w:jc w:val="left"/>
            </w:pPr>
            <w:r/>
            <w:r>
              <w:rPr>
                <w:b/>
                <w:color w:val="FFFFFF"/>
                <w:sz w:val="15"/>
              </w:rPr>
              <w:t>Scale/failure pressure</w:t>
            </w:r>
          </w:p>
        </w:tc>
        <w:tc>
          <w:tcPr>
            <w:tcW w:type="dxa" w:w="1752"/>
            <w:vAlign w:val="top"/>
            <w:shd w:fill="7C3AED"/>
          </w:tcPr>
          <w:p>
            <w:pPr>
              <w:jc w:val="left"/>
            </w:pPr>
            <w:r/>
            <w:r>
              <w:rPr>
                <w:b/>
                <w:color w:val="FFFFFF"/>
                <w:sz w:val="15"/>
              </w:rPr>
              <w:t>Boundary choice</w:t>
            </w:r>
          </w:p>
        </w:tc>
        <w:tc>
          <w:tcPr>
            <w:tcW w:type="dxa" w:w="1752"/>
            <w:vAlign w:val="top"/>
            <w:shd w:fill="7C3AED"/>
          </w:tcPr>
          <w:p>
            <w:pPr>
              <w:jc w:val="left"/>
            </w:pPr>
            <w:r/>
            <w:r>
              <w:rPr>
                <w:b/>
                <w:color w:val="FFFFFF"/>
                <w:sz w:val="15"/>
              </w:rPr>
              <w:t>Reason</w:t>
            </w:r>
          </w:p>
        </w:tc>
        <w:tc>
          <w:tcPr>
            <w:tcW w:type="dxa" w:w="1752"/>
            <w:vAlign w:val="top"/>
            <w:shd w:fill="7C3AED"/>
          </w:tcPr>
          <w:p>
            <w:pPr>
              <w:jc w:val="left"/>
            </w:pPr>
            <w:r/>
            <w:r>
              <w:rPr>
                <w:b/>
                <w:color w:val="FFFFFF"/>
                <w:sz w:val="15"/>
              </w:rPr>
              <w:t>Risk</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r>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c>
          <w:tcPr>
            <w:tcW w:type="dxa" w:w="1752"/>
            <w:vAlign w:val="top"/>
          </w:tcPr>
          <w:p>
            <w:pPr>
              <w:jc w:val="left"/>
            </w:pPr>
            <w:r/>
            <w:r>
              <w:rPr>
                <w:b w:val="0"/>
                <w:color w:val="374151"/>
                <w:sz w:val="15"/>
              </w:rPr>
              <w:t xml:space="preserve"> </w:t>
            </w:r>
          </w:p>
        </w:tc>
      </w:tr>
    </w:tbl>
    <w:p>
      <w:r>
        <w:t>Architect check: which capability did AI over-split? Which did AI under-split?</w:t>
      </w:r>
    </w:p>
    <w:p>
      <w:pPr>
        <w:pStyle w:val="Heading1"/>
      </w:pPr>
      <w:r>
        <w:t>Lab 2C - Architecture v1</w:t>
      </w:r>
    </w:p>
    <w:p>
      <w:r>
        <w:t>Goal: generate a first design, then critique it immediately.</w:t>
      </w:r>
    </w:p>
    <w:tbl>
      <w:tblPr>
        <w:tblW w:type="auto" w:w="0"/>
        <w:jc w:val="center"/>
        <w:tblLook w:firstColumn="1" w:firstRow="1" w:lastColumn="0" w:lastRow="0" w:noHBand="0" w:noVBand="1" w:val="04A0"/>
      </w:tblPr>
      <w:tblGrid>
        <w:gridCol w:w="10512"/>
      </w:tblGrid>
      <w:tr>
        <w:tc>
          <w:tcPr>
            <w:tcW w:type="dxa" w:w="10512"/>
            <w:shd w:fill="EFF6FF"/>
          </w:tcPr>
          <w:p>
            <w:r>
              <w:rPr>
                <w:b/>
                <w:color w:val="2563EB"/>
                <w:sz w:val="20"/>
              </w:rPr>
              <w:t>Generation prompt</w:t>
            </w:r>
          </w:p>
          <w:p>
            <w:pPr>
              <w:spacing w:after="0"/>
            </w:pPr>
            <w:r>
              <w:rPr>
                <w:color w:val="374151"/>
                <w:sz w:val="18"/>
              </w:rPr>
              <w:t>Using our problem brief, workload model, and capability map, propose a high-level architecture. Include components, data stores, sync/async flows, AI-native components, and major integration points.</w:t>
            </w:r>
          </w:p>
        </w:tc>
      </w:tr>
    </w:tbl>
    <w:p/>
    <w:tbl>
      <w:tblPr>
        <w:tblW w:type="auto" w:w="0"/>
        <w:jc w:val="center"/>
        <w:tblLook w:firstColumn="1" w:firstRow="1" w:lastColumn="0" w:lastRow="0" w:noHBand="0" w:noVBand="1" w:val="04A0"/>
      </w:tblPr>
      <w:tblGrid>
        <w:gridCol w:w="10512"/>
      </w:tblGrid>
      <w:tr>
        <w:tc>
          <w:tcPr>
            <w:tcW w:type="dxa" w:w="10512"/>
            <w:shd w:fill="FEF2F2"/>
          </w:tcPr>
          <w:p>
            <w:r>
              <w:rPr>
                <w:b/>
                <w:color w:val="DC2626"/>
                <w:sz w:val="20"/>
              </w:rPr>
              <w:t>Critique prompt</w:t>
            </w:r>
          </w:p>
          <w:p>
            <w:pPr>
              <w:spacing w:after="0"/>
            </w:pPr>
            <w:r>
              <w:rPr>
                <w:color w:val="374151"/>
                <w:sz w:val="18"/>
              </w:rPr>
              <w:t>Act as a principal architecture review board. Review the design for scale, consistency, latency, failure, security, cost, operability, and team ownership. Do not be polite. Identify top weaknesses and assumptions.</w:t>
            </w:r>
          </w:p>
        </w:tc>
      </w:tr>
    </w:tbl>
    <w:p/>
    <w:tbl>
      <w:tblPr>
        <w:tblW w:type="auto" w:w="0"/>
        <w:jc w:val="center"/>
        <w:tblLook w:firstColumn="1" w:firstRow="1" w:lastColumn="0" w:lastRow="0" w:noHBand="0" w:noVBand="1" w:val="04A0"/>
      </w:tblPr>
      <w:tblGrid>
        <w:gridCol w:w="2628"/>
        <w:gridCol w:w="2628"/>
        <w:gridCol w:w="2628"/>
        <w:gridCol w:w="2628"/>
      </w:tblGrid>
      <w:tr>
        <w:tc>
          <w:tcPr>
            <w:tcW w:type="dxa" w:w="2628"/>
            <w:vAlign w:val="top"/>
            <w:shd w:fill="16A34A"/>
          </w:tcPr>
          <w:p>
            <w:pPr>
              <w:jc w:val="left"/>
            </w:pPr>
            <w:r/>
            <w:r>
              <w:rPr>
                <w:b/>
                <w:color w:val="FFFFFF"/>
                <w:sz w:val="16"/>
              </w:rPr>
              <w:t>Component</w:t>
            </w:r>
          </w:p>
        </w:tc>
        <w:tc>
          <w:tcPr>
            <w:tcW w:type="dxa" w:w="2628"/>
            <w:vAlign w:val="top"/>
            <w:shd w:fill="16A34A"/>
          </w:tcPr>
          <w:p>
            <w:pPr>
              <w:jc w:val="left"/>
            </w:pPr>
            <w:r/>
            <w:r>
              <w:rPr>
                <w:b/>
                <w:color w:val="FFFFFF"/>
                <w:sz w:val="16"/>
              </w:rPr>
              <w:t>Responsibility</w:t>
            </w:r>
          </w:p>
        </w:tc>
        <w:tc>
          <w:tcPr>
            <w:tcW w:type="dxa" w:w="2628"/>
            <w:vAlign w:val="top"/>
            <w:shd w:fill="16A34A"/>
          </w:tcPr>
          <w:p>
            <w:pPr>
              <w:jc w:val="left"/>
            </w:pPr>
            <w:r/>
            <w:r>
              <w:rPr>
                <w:b/>
                <w:color w:val="FFFFFF"/>
                <w:sz w:val="16"/>
              </w:rPr>
              <w:t>Data/store/integration</w:t>
            </w:r>
          </w:p>
        </w:tc>
        <w:tc>
          <w:tcPr>
            <w:tcW w:type="dxa" w:w="2628"/>
            <w:vAlign w:val="top"/>
            <w:shd w:fill="16A34A"/>
          </w:tcPr>
          <w:p>
            <w:pPr>
              <w:jc w:val="left"/>
            </w:pPr>
            <w:r/>
            <w:r>
              <w:rPr>
                <w:b/>
                <w:color w:val="FFFFFF"/>
                <w:sz w:val="16"/>
              </w:rPr>
              <w:t>Key risk</w:t>
            </w:r>
          </w:p>
        </w:tc>
      </w:tr>
      <w:tr>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r>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c>
          <w:tcPr>
            <w:tcW w:type="dxa" w:w="2628"/>
            <w:vAlign w:val="top"/>
          </w:tcPr>
          <w:p>
            <w:pPr>
              <w:jc w:val="left"/>
            </w:pPr>
            <w:r/>
            <w:r>
              <w:rPr>
                <w:b w:val="0"/>
                <w:color w:val="374151"/>
                <w:sz w:val="16"/>
              </w:rPr>
              <w:t xml:space="preserve"> </w:t>
            </w:r>
          </w:p>
        </w:tc>
      </w:tr>
    </w:tbl>
    <w:p>
      <w:r>
        <w:t>Architecture sketch space: use a whiteboard, Miro, Mermaid, or draw on paper. Attach or link the result in your team notes.</w:t>
      </w:r>
    </w:p>
    <w:p>
      <w:pPr>
        <w:pStyle w:val="Heading1"/>
      </w:pPr>
      <w:r>
        <w:t>Lab 2D - Failure Simulation</w:t>
      </w:r>
    </w:p>
    <w:p>
      <w:r>
        <w:t>Goal: stress the design before deciding it is good.</w:t>
      </w:r>
    </w:p>
    <w:tbl>
      <w:tblPr>
        <w:tblW w:type="auto" w:w="0"/>
        <w:jc w:val="center"/>
        <w:tblLook w:firstColumn="1" w:firstRow="1" w:lastColumn="0" w:lastRow="0" w:noHBand="0" w:noVBand="1" w:val="04A0"/>
      </w:tblPr>
      <w:tblGrid>
        <w:gridCol w:w="10512"/>
      </w:tblGrid>
      <w:tr>
        <w:tc>
          <w:tcPr>
            <w:tcW w:type="dxa" w:w="10512"/>
            <w:shd w:fill="FEF2F2"/>
          </w:tcPr>
          <w:p>
            <w:r>
              <w:rPr>
                <w:b/>
                <w:color w:val="DC2626"/>
                <w:sz w:val="20"/>
              </w:rPr>
              <w:t>Choose one failure</w:t>
            </w:r>
          </w:p>
          <w:p>
            <w:pPr>
              <w:spacing w:after="0"/>
            </w:pPr>
            <w:r>
              <w:rPr>
                <w:color w:val="374151"/>
                <w:sz w:val="18"/>
              </w:rPr>
              <w:t>Redis cache outage</w:t>
            </w:r>
          </w:p>
          <w:p>
            <w:pPr>
              <w:spacing w:after="0"/>
            </w:pPr>
            <w:r>
              <w:rPr>
                <w:color w:val="374151"/>
                <w:sz w:val="18"/>
              </w:rPr>
              <w:t>Inventory events delayed by 8 minutes</w:t>
            </w:r>
          </w:p>
          <w:p>
            <w:pPr>
              <w:spacing w:after="0"/>
            </w:pPr>
            <w:r>
              <w:rPr>
                <w:color w:val="374151"/>
                <w:sz w:val="18"/>
              </w:rPr>
              <w:t>Payment timeout after charge succeeds</w:t>
            </w:r>
          </w:p>
          <w:p>
            <w:pPr>
              <w:spacing w:after="0"/>
            </w:pPr>
            <w:r>
              <w:rPr>
                <w:color w:val="374151"/>
                <w:sz w:val="18"/>
              </w:rPr>
              <w:t>Search traffic 20x during Black Friday</w:t>
            </w:r>
          </w:p>
          <w:p>
            <w:pPr>
              <w:spacing w:after="0"/>
            </w:pPr>
            <w:r>
              <w:rPr>
                <w:color w:val="374151"/>
                <w:sz w:val="18"/>
              </w:rPr>
              <w:t>Vendor delivery API slow or unavailable</w:t>
            </w:r>
          </w:p>
        </w:tc>
      </w:tr>
    </w:tbl>
    <w:p/>
    <w:tbl>
      <w:tblPr>
        <w:tblW w:type="auto" w:w="0"/>
        <w:jc w:val="center"/>
        <w:tblLook w:firstColumn="1" w:firstRow="1" w:lastColumn="0" w:lastRow="0" w:noHBand="0" w:noVBand="1" w:val="04A0"/>
      </w:tblPr>
      <w:tblGrid>
        <w:gridCol w:w="10512"/>
      </w:tblGrid>
      <w:tr>
        <w:tc>
          <w:tcPr>
            <w:tcW w:type="dxa" w:w="10512"/>
            <w:shd w:fill="FFFBEB"/>
          </w:tcPr>
          <w:p>
            <w:r>
              <w:rPr>
                <w:b/>
                <w:color w:val="F59E0B"/>
                <w:sz w:val="20"/>
              </w:rPr>
              <w:t>Prompt to use</w:t>
            </w:r>
          </w:p>
          <w:p>
            <w:pPr>
              <w:spacing w:after="0"/>
            </w:pPr>
            <w:r>
              <w:rPr>
                <w:color w:val="374151"/>
                <w:sz w:val="18"/>
              </w:rPr>
              <w:t>Simulate this failure through the architecture. Show propagation path, affected users, data impact, downstream effects, monitoring symptoms, business impact, and the design changes needed to degrade safely.</w:t>
            </w:r>
          </w:p>
        </w:tc>
      </w:tr>
    </w:tbl>
    <w:p/>
    <w:tbl>
      <w:tblPr>
        <w:tblW w:type="auto" w:w="0"/>
        <w:jc w:val="center"/>
        <w:tblLook w:firstColumn="1" w:firstRow="1" w:lastColumn="0" w:lastRow="0" w:noHBand="0" w:noVBand="1" w:val="04A0"/>
      </w:tblPr>
      <w:tblGrid>
        <w:gridCol w:w="2102"/>
        <w:gridCol w:w="2102"/>
        <w:gridCol w:w="2102"/>
        <w:gridCol w:w="2102"/>
        <w:gridCol w:w="2102"/>
      </w:tblGrid>
      <w:tr>
        <w:tc>
          <w:tcPr>
            <w:tcW w:type="dxa" w:w="2102"/>
            <w:vAlign w:val="top"/>
            <w:shd w:fill="DC2626"/>
          </w:tcPr>
          <w:p>
            <w:pPr>
              <w:jc w:val="left"/>
            </w:pPr>
            <w:r/>
            <w:r>
              <w:rPr>
                <w:b/>
                <w:color w:val="FFFFFF"/>
                <w:sz w:val="16"/>
              </w:rPr>
              <w:t>Failure</w:t>
            </w:r>
          </w:p>
        </w:tc>
        <w:tc>
          <w:tcPr>
            <w:tcW w:type="dxa" w:w="2102"/>
            <w:vAlign w:val="top"/>
            <w:shd w:fill="DC2626"/>
          </w:tcPr>
          <w:p>
            <w:pPr>
              <w:jc w:val="left"/>
            </w:pPr>
            <w:r/>
            <w:r>
              <w:rPr>
                <w:b/>
                <w:color w:val="FFFFFF"/>
                <w:sz w:val="16"/>
              </w:rPr>
              <w:t>Propagation path</w:t>
            </w:r>
          </w:p>
        </w:tc>
        <w:tc>
          <w:tcPr>
            <w:tcW w:type="dxa" w:w="2102"/>
            <w:vAlign w:val="top"/>
            <w:shd w:fill="DC2626"/>
          </w:tcPr>
          <w:p>
            <w:pPr>
              <w:jc w:val="left"/>
            </w:pPr>
            <w:r/>
            <w:r>
              <w:rPr>
                <w:b/>
                <w:color w:val="FFFFFF"/>
                <w:sz w:val="16"/>
              </w:rPr>
              <w:t>User impact</w:t>
            </w:r>
          </w:p>
        </w:tc>
        <w:tc>
          <w:tcPr>
            <w:tcW w:type="dxa" w:w="2102"/>
            <w:vAlign w:val="top"/>
            <w:shd w:fill="DC2626"/>
          </w:tcPr>
          <w:p>
            <w:pPr>
              <w:jc w:val="left"/>
            </w:pPr>
            <w:r/>
            <w:r>
              <w:rPr>
                <w:b/>
                <w:color w:val="FFFFFF"/>
                <w:sz w:val="16"/>
              </w:rPr>
              <w:t>Design response</w:t>
            </w:r>
          </w:p>
        </w:tc>
        <w:tc>
          <w:tcPr>
            <w:tcW w:type="dxa" w:w="2102"/>
            <w:vAlign w:val="top"/>
            <w:shd w:fill="DC2626"/>
          </w:tcPr>
          <w:p>
            <w:pPr>
              <w:jc w:val="left"/>
            </w:pPr>
            <w:r/>
            <w:r>
              <w:rPr>
                <w:b/>
                <w:color w:val="FFFFFF"/>
                <w:sz w:val="16"/>
              </w:rPr>
              <w:t>Metric to watch</w:t>
            </w:r>
          </w:p>
        </w:tc>
      </w:tr>
      <w:tr>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r>
      <w:tr>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r>
      <w:tr>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r>
      <w:tr>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r>
      <w:tr>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c>
          <w:tcPr>
            <w:tcW w:type="dxa" w:w="2102"/>
            <w:vAlign w:val="top"/>
          </w:tcPr>
          <w:p>
            <w:pPr>
              <w:jc w:val="left"/>
            </w:pPr>
            <w:r/>
            <w:r>
              <w:rPr>
                <w:b w:val="0"/>
                <w:color w:val="374151"/>
                <w:sz w:val="16"/>
              </w:rPr>
              <w:t xml:space="preserve"> </w:t>
            </w:r>
          </w:p>
        </w:tc>
      </w:tr>
    </w:tbl>
    <w:p>
      <w:pPr>
        <w:pStyle w:val="Heading1"/>
      </w:pPr>
      <w:r>
        <w:t>Act 2 Final Artifact Checklist</w:t>
      </w:r>
    </w:p>
    <w:p>
      <w:pPr/>
      <w:r>
        <w:t>Workload model with assumptions separated from calculations</w:t>
      </w:r>
    </w:p>
    <w:p>
      <w:pPr/>
      <w:r>
        <w:t>Capability map with boundary rationale</w:t>
      </w:r>
    </w:p>
    <w:p>
      <w:pPr/>
      <w:r>
        <w:t>Architecture v1 diagram and component list</w:t>
      </w:r>
    </w:p>
    <w:p>
      <w:pPr/>
      <w:r>
        <w:t>Failure simulation with mitigation</w:t>
      </w:r>
    </w:p>
    <w:p>
      <w:pPr/>
      <w:r>
        <w:t>Decision backlog for Act 3 ADRs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0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C3AE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