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rjhds5txlgb" w:id="0"/>
      <w:bookmarkEnd w:id="0"/>
      <w:r w:rsidDel="00000000" w:rsidR="00000000" w:rsidRPr="00000000">
        <w:rPr>
          <w:rtl w:val="0"/>
        </w:rPr>
        <w:t xml:space="preserve">3.5 Usecase Prompt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a detailed use case for a project aimed at enhancing the customer support experience in a software company. The project's goal is to improve customer satisfaction by addressing pain points in the current support process. To facilitate the creation of this use case, please consider the following aids and provide a comprehensive description of how the enhanced customer support system will work and benefit both customers and support agents: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Start by defining the actors involved in the use case, such as customers, support agents, and the customer support system itself.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Identify any preconditions necessary for the use case to begin. For example, a customer having a support request and a support agent being available and logged into the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Outline the main flow of actions and interactions, detailing the step-by-step process from the customer initiating a support request to issue resolution.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Include any postconditions that describe the expected outcomes after the use case has been executed successfully.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Address exceptional flows or alternative scenarios that may occur during the use case, such as issue escalation or error handling.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Define any business rules or constraints that apply to the use case, such as support request assignment criteria and resolution timeframes.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By following these aids, you can create a well-structured and comprehensive use case that will contribute to the success of the Streamlined Customer Support Enhancement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